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9060C" w14:textId="06839503" w:rsidR="00E55B46" w:rsidRPr="00E55B46" w:rsidRDefault="00E55B46" w:rsidP="00E55B46">
      <w:pPr>
        <w:pStyle w:val="Title"/>
        <w:rPr>
          <w:sz w:val="32"/>
          <w:szCs w:val="32"/>
          <w:lang w:val="en-US"/>
        </w:rPr>
      </w:pPr>
      <w:bookmarkStart w:id="0" w:name="_GoBack"/>
      <w:bookmarkEnd w:id="0"/>
      <w:r w:rsidRPr="00E55B46">
        <w:rPr>
          <w:lang w:val="en-US"/>
        </w:rPr>
        <w:t>Physics learning device with a scientific approach to improving critical thinking skills</w:t>
      </w:r>
    </w:p>
    <w:p w14:paraId="29DA402D" w14:textId="77777777" w:rsidR="00250A66" w:rsidRPr="003D5B84" w:rsidRDefault="00250A66" w:rsidP="00E55B46">
      <w:pPr>
        <w:rPr>
          <w:b/>
          <w:bCs/>
        </w:rPr>
      </w:pPr>
    </w:p>
    <w:p w14:paraId="34DCCF32" w14:textId="0424ED87" w:rsidR="00904D6D" w:rsidRPr="0069592B" w:rsidRDefault="0069592B" w:rsidP="00904D6D">
      <w:pPr>
        <w:jc w:val="center"/>
        <w:rPr>
          <w:b/>
          <w:bCs/>
          <w:vertAlign w:val="superscript"/>
        </w:rPr>
      </w:pPr>
      <w:r>
        <w:rPr>
          <w:b/>
          <w:bCs/>
        </w:rPr>
        <w:t>Izaak Hendrik Wenno</w:t>
      </w:r>
      <w:r w:rsidR="00530415" w:rsidRPr="00530415">
        <w:rPr>
          <w:b/>
          <w:bCs/>
          <w:vertAlign w:val="superscript"/>
        </w:rPr>
        <w:t>1</w:t>
      </w:r>
      <w:r w:rsidR="00E12660" w:rsidRPr="003D5B84">
        <w:rPr>
          <w:b/>
          <w:bCs/>
          <w:lang w:val="id-ID"/>
        </w:rPr>
        <w:t xml:space="preserve">, </w:t>
      </w:r>
      <w:r w:rsidRPr="0069592B">
        <w:rPr>
          <w:b/>
        </w:rPr>
        <w:t>Anatasija Limba</w:t>
      </w:r>
      <w:r w:rsidRPr="0069592B">
        <w:rPr>
          <w:b/>
          <w:bCs/>
          <w:vertAlign w:val="superscript"/>
        </w:rPr>
        <w:t xml:space="preserve"> 1</w:t>
      </w:r>
      <w:r w:rsidR="00E12660" w:rsidRPr="003D5B84">
        <w:rPr>
          <w:b/>
          <w:bCs/>
          <w:lang w:val="id-ID"/>
        </w:rPr>
        <w:t xml:space="preserve">, </w:t>
      </w:r>
      <w:r>
        <w:rPr>
          <w:b/>
          <w:bCs/>
        </w:rPr>
        <w:t>Y. Silahoy</w:t>
      </w:r>
      <w:r>
        <w:rPr>
          <w:b/>
          <w:bCs/>
          <w:vertAlign w:val="superscript"/>
        </w:rPr>
        <w:t>1</w:t>
      </w:r>
    </w:p>
    <w:p w14:paraId="16058AA2" w14:textId="1024853F" w:rsidR="00A17296" w:rsidRDefault="00530415" w:rsidP="00E2599A">
      <w:pPr>
        <w:jc w:val="center"/>
        <w:rPr>
          <w:sz w:val="18"/>
          <w:szCs w:val="18"/>
        </w:rPr>
      </w:pPr>
      <w:r w:rsidRPr="00530415">
        <w:rPr>
          <w:sz w:val="18"/>
          <w:szCs w:val="18"/>
          <w:vertAlign w:val="superscript"/>
        </w:rPr>
        <w:t>1</w:t>
      </w:r>
      <w:r w:rsidR="0085352C">
        <w:rPr>
          <w:sz w:val="18"/>
          <w:szCs w:val="18"/>
        </w:rPr>
        <w:t>Depart</w:t>
      </w:r>
      <w:r w:rsidR="00E2599A" w:rsidRPr="00E2599A">
        <w:rPr>
          <w:sz w:val="18"/>
          <w:szCs w:val="18"/>
        </w:rPr>
        <w:t xml:space="preserve">ment </w:t>
      </w:r>
      <w:r w:rsidR="0069592B">
        <w:rPr>
          <w:sz w:val="18"/>
          <w:szCs w:val="18"/>
        </w:rPr>
        <w:t>of Physics Education</w:t>
      </w:r>
      <w:r w:rsidR="00E2599A" w:rsidRPr="00E2599A">
        <w:rPr>
          <w:sz w:val="18"/>
          <w:szCs w:val="18"/>
        </w:rPr>
        <w:t>,</w:t>
      </w:r>
      <w:r w:rsidR="0069592B">
        <w:rPr>
          <w:sz w:val="18"/>
          <w:szCs w:val="18"/>
        </w:rPr>
        <w:t xml:space="preserve"> </w:t>
      </w:r>
      <w:r w:rsidR="0069592B" w:rsidRPr="0069592B">
        <w:rPr>
          <w:sz w:val="18"/>
          <w:szCs w:val="18"/>
        </w:rPr>
        <w:t>Faculty of Teacher Training and Education</w:t>
      </w:r>
      <w:r w:rsidR="00674D3F">
        <w:rPr>
          <w:sz w:val="18"/>
          <w:szCs w:val="18"/>
        </w:rPr>
        <w:t xml:space="preserve">, </w:t>
      </w:r>
      <w:r w:rsidR="0069592B">
        <w:rPr>
          <w:sz w:val="18"/>
          <w:szCs w:val="18"/>
        </w:rPr>
        <w:t>Pattimura University, Indonesia</w:t>
      </w:r>
      <w:r w:rsidR="00E2599A">
        <w:rPr>
          <w:sz w:val="18"/>
          <w:szCs w:val="18"/>
        </w:rPr>
        <w:t xml:space="preserve"> </w:t>
      </w:r>
    </w:p>
    <w:p w14:paraId="4B2D5C35" w14:textId="77777777" w:rsidR="00904D6D" w:rsidRDefault="00904D6D" w:rsidP="0088233C">
      <w:pPr>
        <w:jc w:val="center"/>
      </w:pPr>
    </w:p>
    <w:p w14:paraId="2637299C"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441126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F6BAA92"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7F286F" w:rsidRDefault="00941203" w:rsidP="00941203">
            <w:pPr>
              <w:spacing w:before="120" w:after="120"/>
              <w:jc w:val="both"/>
              <w:rPr>
                <w:b/>
                <w:i/>
              </w:rPr>
            </w:pPr>
            <w:r w:rsidRPr="007F286F">
              <w:rPr>
                <w:b/>
                <w:i/>
              </w:rPr>
              <w:t>Article history:</w:t>
            </w:r>
          </w:p>
          <w:p w14:paraId="78DEADA8" w14:textId="77777777" w:rsidR="00941203" w:rsidRDefault="00941203" w:rsidP="00957C11">
            <w:pPr>
              <w:jc w:val="both"/>
            </w:pPr>
            <w:r w:rsidRPr="00957C11">
              <w:t>Received</w:t>
            </w:r>
            <w:r>
              <w:t xml:space="preserve"> </w:t>
            </w:r>
            <w:r w:rsidR="0085352C">
              <w:t>Jun</w:t>
            </w:r>
            <w:r w:rsidR="00FF3922">
              <w:t xml:space="preserve"> 9</w:t>
            </w:r>
            <w:r>
              <w:t>, 201</w:t>
            </w:r>
            <w:r w:rsidR="00DC1052">
              <w:t>8</w:t>
            </w:r>
          </w:p>
          <w:p w14:paraId="11B8EE42" w14:textId="77777777" w:rsidR="00941203" w:rsidRDefault="00941203" w:rsidP="00957C11">
            <w:pPr>
              <w:jc w:val="both"/>
            </w:pPr>
            <w:r>
              <w:t xml:space="preserve">Revised </w:t>
            </w:r>
            <w:r w:rsidR="0085352C">
              <w:t>Nov</w:t>
            </w:r>
            <w:r w:rsidR="00091730">
              <w:t xml:space="preserve"> 2</w:t>
            </w:r>
            <w:r w:rsidR="0085352C">
              <w:t>0</w:t>
            </w:r>
            <w:r>
              <w:t>, 201</w:t>
            </w:r>
            <w:r w:rsidR="00DC1052">
              <w:t>8</w:t>
            </w:r>
          </w:p>
          <w:p w14:paraId="7E9926ED" w14:textId="77777777" w:rsidR="00941203" w:rsidRDefault="00941203" w:rsidP="00957C11">
            <w:pPr>
              <w:jc w:val="both"/>
            </w:pPr>
            <w:r>
              <w:t xml:space="preserve">Accepted </w:t>
            </w:r>
            <w:r w:rsidR="0085352C">
              <w:t>Dec 11</w:t>
            </w:r>
            <w:r>
              <w:t>, 201</w:t>
            </w:r>
            <w:r w:rsidR="00DC1052">
              <w:t>8</w:t>
            </w:r>
          </w:p>
          <w:p w14:paraId="547740D7" w14:textId="77777777" w:rsidR="00941203" w:rsidRPr="00957C11" w:rsidRDefault="00941203" w:rsidP="00941203">
            <w:pPr>
              <w:jc w:val="both"/>
            </w:pPr>
          </w:p>
        </w:tc>
        <w:tc>
          <w:tcPr>
            <w:tcW w:w="283" w:type="dxa"/>
            <w:vMerge w:val="restart"/>
            <w:tcBorders>
              <w:top w:val="nil"/>
              <w:left w:val="nil"/>
              <w:bottom w:val="nil"/>
              <w:right w:val="nil"/>
            </w:tcBorders>
          </w:tcPr>
          <w:p w14:paraId="7DFF63E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9A9638C" w14:textId="73771667" w:rsidR="001C3FA3" w:rsidRPr="008E5A72" w:rsidRDefault="00FB5F82" w:rsidP="005B4A1A">
            <w:pPr>
              <w:spacing w:before="120"/>
              <w:jc w:val="both"/>
              <w:rPr>
                <w:iCs/>
                <w:color w:val="000000"/>
                <w:sz w:val="18"/>
                <w:szCs w:val="18"/>
              </w:rPr>
            </w:pPr>
            <w:r w:rsidRPr="00FB5F82">
              <w:rPr>
                <w:color w:val="000000"/>
                <w:sz w:val="18"/>
                <w:szCs w:val="18"/>
              </w:rPr>
              <w:t>This research is to produce learning documents in the form of lesson plans, t</w:t>
            </w:r>
            <w:r>
              <w:rPr>
                <w:color w:val="000000"/>
                <w:sz w:val="18"/>
                <w:szCs w:val="18"/>
              </w:rPr>
              <w:t xml:space="preserve">eaching materials, Lorentz force </w:t>
            </w:r>
            <w:r w:rsidRPr="00FB5F82">
              <w:rPr>
                <w:color w:val="000000"/>
                <w:sz w:val="18"/>
                <w:szCs w:val="18"/>
              </w:rPr>
              <w:t>physics test instruments with a scientific approach in improving students' critical thinking skills. This research is a research and development with the 4D model with the steps including Define phase is the initial stage to identify problems, the design stage is carried out by developing an initial draft of learning tools and research instruments, the developing stage is the Initial draft improvement phase based on expert validation, practitioners, and limited trials were then trialed. Data collection instruments in this study consist of validation sheets, toilet tests to measure the readability of teaching materials, observation sheets to observe teacher and student activities, tests to measure critical thinking skills, and questionnaire responses. The results of the study prove that learning tools developed with a scientific approach can improve students' critical thinking skills. Thus the developed physics learning tool can be used as material for physics learners at the junior high level.</w:t>
            </w:r>
          </w:p>
        </w:tc>
      </w:tr>
      <w:tr w:rsidR="00941203"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7A3243DC" w14:textId="77777777" w:rsidR="006B32D7" w:rsidRDefault="006B32D7" w:rsidP="00252A44">
            <w:pPr>
              <w:rPr>
                <w:color w:val="000000"/>
              </w:rPr>
            </w:pPr>
            <w:r w:rsidRPr="006B32D7">
              <w:rPr>
                <w:color w:val="000000"/>
                <w:lang w:val="id-ID"/>
              </w:rPr>
              <w:t xml:space="preserve">Learning Media </w:t>
            </w:r>
          </w:p>
          <w:p w14:paraId="2CA4E219" w14:textId="77777777" w:rsidR="006B32D7" w:rsidRPr="006B32D7" w:rsidRDefault="006B32D7" w:rsidP="006B32D7">
            <w:pPr>
              <w:rPr>
                <w:color w:val="000000"/>
                <w:lang w:val="id-ID"/>
              </w:rPr>
            </w:pPr>
            <w:r w:rsidRPr="006B32D7">
              <w:rPr>
                <w:color w:val="000000"/>
                <w:lang w:val="id-ID"/>
              </w:rPr>
              <w:t>Scientific approach</w:t>
            </w:r>
          </w:p>
          <w:p w14:paraId="25A89BA9" w14:textId="57B5A5F9" w:rsidR="00252A44" w:rsidRPr="00252A44" w:rsidRDefault="006B32D7" w:rsidP="006B32D7">
            <w:pPr>
              <w:jc w:val="both"/>
            </w:pPr>
            <w:r>
              <w:rPr>
                <w:color w:val="000000"/>
              </w:rPr>
              <w:t>C</w:t>
            </w:r>
            <w:r w:rsidRPr="006B32D7">
              <w:rPr>
                <w:color w:val="000000"/>
                <w:lang w:val="id-ID"/>
              </w:rPr>
              <w:t>ritical thinking skills</w:t>
            </w:r>
          </w:p>
        </w:tc>
        <w:tc>
          <w:tcPr>
            <w:tcW w:w="283" w:type="dxa"/>
            <w:vMerge/>
            <w:tcBorders>
              <w:top w:val="nil"/>
              <w:left w:val="nil"/>
              <w:bottom w:val="nil"/>
              <w:right w:val="nil"/>
            </w:tcBorders>
          </w:tcPr>
          <w:p w14:paraId="50685A11" w14:textId="77777777" w:rsidR="00941203" w:rsidRDefault="00941203" w:rsidP="00957C11">
            <w:pPr>
              <w:spacing w:before="120"/>
              <w:jc w:val="both"/>
            </w:pPr>
          </w:p>
        </w:tc>
        <w:tc>
          <w:tcPr>
            <w:tcW w:w="5812" w:type="dxa"/>
            <w:vMerge/>
            <w:tcBorders>
              <w:top w:val="nil"/>
              <w:left w:val="nil"/>
              <w:bottom w:val="nil"/>
              <w:right w:val="nil"/>
            </w:tcBorders>
          </w:tcPr>
          <w:p w14:paraId="4E541671" w14:textId="77777777" w:rsidR="00941203" w:rsidRPr="00957C11" w:rsidRDefault="00941203" w:rsidP="00957C11">
            <w:pPr>
              <w:spacing w:before="120"/>
              <w:jc w:val="both"/>
              <w:rPr>
                <w:iCs/>
                <w:color w:val="000000"/>
                <w:sz w:val="18"/>
                <w:szCs w:val="18"/>
              </w:rPr>
            </w:pPr>
          </w:p>
        </w:tc>
      </w:tr>
      <w:tr w:rsidR="00941203"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69E3F6C" w14:textId="77777777" w:rsidR="00941203" w:rsidRDefault="00941203" w:rsidP="00957C11">
            <w:pPr>
              <w:spacing w:before="120"/>
              <w:jc w:val="both"/>
            </w:pPr>
          </w:p>
        </w:tc>
        <w:tc>
          <w:tcPr>
            <w:tcW w:w="5812" w:type="dxa"/>
            <w:tcBorders>
              <w:top w:val="nil"/>
              <w:left w:val="nil"/>
              <w:bottom w:val="single" w:sz="4" w:space="0" w:color="auto"/>
              <w:right w:val="nil"/>
            </w:tcBorders>
          </w:tcPr>
          <w:p w14:paraId="3FF3DB37" w14:textId="77777777"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092DA3AD" w14:textId="77777777" w:rsidR="00941203" w:rsidRPr="00941203" w:rsidRDefault="004C08DF" w:rsidP="004C08DF">
            <w:pPr>
              <w:spacing w:before="120" w:after="120"/>
              <w:jc w:val="right"/>
              <w:rPr>
                <w:i/>
                <w:iCs/>
                <w:color w:val="000000"/>
                <w:sz w:val="18"/>
                <w:szCs w:val="18"/>
              </w:rPr>
            </w:pPr>
            <w:r>
              <w:rPr>
                <w:noProof/>
                <w:lang w:val="id-ID" w:eastAsia="id-ID"/>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927B44" w14:textId="77777777" w:rsidTr="00C07BEF">
        <w:tc>
          <w:tcPr>
            <w:tcW w:w="8897" w:type="dxa"/>
            <w:gridSpan w:val="3"/>
            <w:tcBorders>
              <w:top w:val="nil"/>
              <w:left w:val="nil"/>
              <w:bottom w:val="double" w:sz="4" w:space="0" w:color="auto"/>
              <w:right w:val="nil"/>
            </w:tcBorders>
          </w:tcPr>
          <w:p w14:paraId="37F63259" w14:textId="77777777" w:rsidR="007F286F" w:rsidRPr="007F286F" w:rsidRDefault="007F286F" w:rsidP="00941203">
            <w:pPr>
              <w:spacing w:before="120" w:after="120"/>
              <w:rPr>
                <w:b/>
                <w:i/>
              </w:rPr>
            </w:pPr>
            <w:r w:rsidRPr="007F286F">
              <w:rPr>
                <w:b/>
                <w:i/>
              </w:rPr>
              <w:t>Corresponding Author:</w:t>
            </w:r>
          </w:p>
          <w:p w14:paraId="7AF6652F" w14:textId="44949D6D" w:rsidR="007F286F" w:rsidRPr="00674D3F" w:rsidRDefault="00674D3F" w:rsidP="007F286F">
            <w:r w:rsidRPr="00674D3F">
              <w:rPr>
                <w:bCs/>
              </w:rPr>
              <w:t>Izaak Hendrik Wenno</w:t>
            </w:r>
            <w:r w:rsidR="007F286F" w:rsidRPr="00674D3F">
              <w:t xml:space="preserve">, </w:t>
            </w:r>
          </w:p>
          <w:p w14:paraId="5994A8A5" w14:textId="4487DF6A" w:rsidR="007F286F" w:rsidRPr="00674D3F" w:rsidRDefault="00674D3F" w:rsidP="007F286F">
            <w:r w:rsidRPr="00674D3F">
              <w:t>Department of Physics Education</w:t>
            </w:r>
            <w:r w:rsidR="00941203" w:rsidRPr="00674D3F">
              <w:t>,</w:t>
            </w:r>
          </w:p>
          <w:p w14:paraId="3716A36D" w14:textId="18EE0760" w:rsidR="007F286F" w:rsidRDefault="00674D3F" w:rsidP="007F286F">
            <w:r w:rsidRPr="00674D3F">
              <w:t>Faculty of Teacher Training and Education Pattimura University</w:t>
            </w:r>
            <w:r w:rsidR="00941203">
              <w:t>,</w:t>
            </w:r>
          </w:p>
          <w:p w14:paraId="7A884C22" w14:textId="1E7332E8" w:rsidR="007F286F" w:rsidRDefault="00674D3F" w:rsidP="007F286F">
            <w:r>
              <w:t>Jln. Ir. M. Putuhena, Poka Ambon</w:t>
            </w:r>
          </w:p>
          <w:p w14:paraId="59DDB5C0" w14:textId="2F52F38C" w:rsidR="00941203" w:rsidRPr="00957C11" w:rsidRDefault="00941203" w:rsidP="006B027E">
            <w:pPr>
              <w:spacing w:after="120"/>
              <w:rPr>
                <w:color w:val="000000"/>
                <w:sz w:val="18"/>
                <w:szCs w:val="18"/>
              </w:rPr>
            </w:pPr>
            <w:r>
              <w:t xml:space="preserve">Email: </w:t>
            </w:r>
            <w:r w:rsidR="008B062A">
              <w:t>wennoiz@yahoo.co.id</w:t>
            </w:r>
          </w:p>
        </w:tc>
      </w:tr>
    </w:tbl>
    <w:p w14:paraId="738FA47C" w14:textId="77777777" w:rsidR="00957C11" w:rsidRDefault="00957C11" w:rsidP="00957C11">
      <w:pPr>
        <w:jc w:val="both"/>
      </w:pPr>
    </w:p>
    <w:p w14:paraId="68A61F82" w14:textId="77777777" w:rsidR="00C07BEF" w:rsidRPr="00957C11" w:rsidRDefault="00C07BEF" w:rsidP="00957C11">
      <w:pPr>
        <w:jc w:val="both"/>
      </w:pPr>
    </w:p>
    <w:p w14:paraId="48139ECF" w14:textId="4A847CD9"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0F6848">
        <w:rPr>
          <w:b/>
          <w:bCs/>
        </w:rPr>
        <w:t xml:space="preserve"> </w:t>
      </w:r>
    </w:p>
    <w:p w14:paraId="4981837D" w14:textId="77777777" w:rsidR="006611F5" w:rsidRDefault="002C07C1" w:rsidP="006611F5">
      <w:pPr>
        <w:ind w:firstLine="720"/>
        <w:jc w:val="both"/>
        <w:rPr>
          <w:color w:val="000000"/>
        </w:rPr>
      </w:pPr>
      <w:r w:rsidRPr="002C07C1">
        <w:rPr>
          <w:color w:val="000000"/>
        </w:rPr>
        <w:t>Education is an important element in a nation's development because it starts from education to create intelligent human resources and the ability to make changes towards a more advanced and quality nation [1], [2]. Given the importance of education for all people, the teacher is given a mandate by the government to design, take action, and evaluate the learning process [3]. Teachers must be innovative in developing learning tools so that learning becomes effective not only memorizing concepts but being able to build knowledge and improve students' thinking skills [4], [5]. Included in modifying teaching materials is one component that also determines the achievement of learning objectives [6].</w:t>
      </w:r>
    </w:p>
    <w:p w14:paraId="2C4A5598" w14:textId="77777777" w:rsidR="006611F5" w:rsidRDefault="006611F5" w:rsidP="006611F5">
      <w:pPr>
        <w:ind w:firstLine="720"/>
        <w:jc w:val="both"/>
        <w:rPr>
          <w:color w:val="000000"/>
        </w:rPr>
      </w:pPr>
      <w:r>
        <w:t>Physics is one of the fields of science that is still considered difficult for students because it deals with abstracting calculations that are still abstract [7], [8], [9]. Physics material that is still considered difficult by students is Newton's Law [10], [11], Elasticity [12], [13], Light [14], Free-body diagram [15], [16], Electricity and Magnetism [17] , Fluid static [18], Circular motion [19], Projectile motion [20], Force and motion [21], Temperature and heat [22], Vector [23], [24] Lorentz force [25] and much material other physics. The motivation for students to learn physics is very low because teachers do not instill scientific concepts and strategies that are not appropriate in teaching physics easily and fun [24], [26]. The current curriculum requires students to be active and creative [27], [28]. This situation causes the teacher to make a big change in the learning process in the classroom by using models, methods, and good technical strategies and directing students to learn independently and understand what is learned [29].</w:t>
      </w:r>
    </w:p>
    <w:p w14:paraId="4FF81396" w14:textId="30382159" w:rsidR="0010046E" w:rsidRDefault="006611F5" w:rsidP="006611F5">
      <w:pPr>
        <w:ind w:firstLine="720"/>
        <w:jc w:val="both"/>
      </w:pPr>
      <w:r>
        <w:lastRenderedPageBreak/>
        <w:t>The most fundamental problem is the lack of use of learning tools such as teaching materials in each learning process [30]. One alternative to improve learning conditions is to improve learning devices. The device was developed based on a scientific approach recommended by the current government. In addition to learning tools, teaching materials are also developed. Teaching materials are made to teach students independent learning so that students are more actively working and the teacher as a facilitator [31]. Teaching materials are arranged based on a scientific approach and are expected to help students improve critical thinking skills. To measure the extent of students' critical thinking skills, the instrument instruments are arranged based on the criteria of critical thinking skills. Thus the purpose of this study is to produce learning documents in the form of learning plans, teaching materials, physics test instruments Lorentz concept force with a scientific approach in improving students' critical thinking skills.</w:t>
      </w:r>
    </w:p>
    <w:p w14:paraId="520FF61D" w14:textId="77777777" w:rsidR="006611F5" w:rsidRPr="006611F5" w:rsidRDefault="006611F5" w:rsidP="006611F5">
      <w:pPr>
        <w:ind w:firstLine="720"/>
        <w:jc w:val="both"/>
        <w:rPr>
          <w:color w:val="000000"/>
        </w:rPr>
      </w:pPr>
    </w:p>
    <w:p w14:paraId="7B145148" w14:textId="4BD71318"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8E598B">
        <w:rPr>
          <w:b/>
          <w:bCs/>
        </w:rPr>
        <w:t xml:space="preserve"> </w:t>
      </w:r>
    </w:p>
    <w:p w14:paraId="5133F32F" w14:textId="55E7C8C9" w:rsidR="004E74B7" w:rsidRDefault="004E74B7" w:rsidP="004E74B7">
      <w:pPr>
        <w:ind w:firstLine="720"/>
        <w:jc w:val="both"/>
        <w:rPr>
          <w:color w:val="000000"/>
        </w:rPr>
      </w:pPr>
      <w:r>
        <w:t>This research is a development to develop a product and test the validity, legibility of the product in achieving its objectives. The products developed and tested for validity in this study are learning tools which include a Learning Implementation Plan (RPP), BA Teaching Materials, critical thinking skills test questions. The learning device development model used is a modification of the 4D model from Thiagarajan (1974) [32]. Broadly speaking, the 4D model consists of four stages: defining, designing, and developing, disseminating. The study was conduct</w:t>
      </w:r>
      <w:r w:rsidR="00E82170">
        <w:t>ed at SMPN 7 Ambon</w:t>
      </w:r>
      <w:r>
        <w:t xml:space="preserve"> with a small-scale trial of 55 students and a medium-scale trial of 120 students.</w:t>
      </w:r>
    </w:p>
    <w:p w14:paraId="44287C01" w14:textId="51052C4A" w:rsidR="004E74B7" w:rsidRPr="004E74B7" w:rsidRDefault="004E74B7" w:rsidP="004E74B7">
      <w:pPr>
        <w:ind w:firstLine="720"/>
        <w:jc w:val="both"/>
        <w:rPr>
          <w:color w:val="000000"/>
        </w:rPr>
      </w:pPr>
      <w:r>
        <w:t>Research instruments in the form of, 1) validation sheets are used to obtain data about the quality of the device consists of validation sheets of learning implementation plans, 2) room tests are used to determine the level of readability of teaching materials, so that information is obtained that scientific teaching materials are easily understood by students or not, 34) tests are used in research to measure students' critical thinking skills after the material is taught at each meeting, 4) student questionnaire response sheets containing questions about learning tools. The data analysis technique is, 1) data analysis of the validation results, the validator writes his assessment, on each validation sheet, 2) data analysis of the readability test results, 3) analysis of increasing students' critical thinking skills, 4) data of students' responses to learning devices.</w:t>
      </w:r>
    </w:p>
    <w:p w14:paraId="6B082AE9" w14:textId="77777777" w:rsidR="0031658C" w:rsidRPr="003D5B84" w:rsidRDefault="0031658C" w:rsidP="00904D6D">
      <w:pPr>
        <w:rPr>
          <w:b/>
          <w:bCs/>
        </w:rPr>
      </w:pPr>
    </w:p>
    <w:p w14:paraId="70346BEA" w14:textId="701E2D4A"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EC484A">
        <w:rPr>
          <w:b/>
          <w:bCs/>
          <w:lang w:val="id-ID"/>
        </w:rPr>
        <w:t>ND</w:t>
      </w:r>
      <w:r w:rsidR="00EC484A">
        <w:rPr>
          <w:b/>
          <w:bCs/>
        </w:rPr>
        <w:t xml:space="preserve"> DISCUSSION</w:t>
      </w:r>
    </w:p>
    <w:p w14:paraId="0FCBC6CE" w14:textId="77777777" w:rsidR="0016505B" w:rsidRDefault="0016505B" w:rsidP="0016505B">
      <w:pPr>
        <w:tabs>
          <w:tab w:val="left" w:pos="142"/>
        </w:tabs>
        <w:ind w:firstLine="709"/>
        <w:jc w:val="both"/>
        <w:rPr>
          <w:color w:val="000000"/>
        </w:rPr>
      </w:pPr>
      <w:r w:rsidRPr="0016505B">
        <w:rPr>
          <w:color w:val="000000"/>
          <w:lang w:val="id-ID"/>
        </w:rPr>
        <w:t>The defined stage is a preliminary analysis. Analyzing problems in learning physics at school, then looking for solutions. (2) Task analysis. The activity carried out is to identify various main skills needed in learning, according to the results of the subject analysis. This analysis was prepared based on core competencies and achievement indicators according to the 2013 curriculum. (3) Analysis of concepts. This analysis aims to indicate the parts that students will learn. The results of the subject analysis were developed based on the 2013 curriculum. The results of the concept analysis are in the form of concept analysis mapping and concept maps.</w:t>
      </w:r>
    </w:p>
    <w:p w14:paraId="070F88D8" w14:textId="77777777" w:rsidR="0016505B" w:rsidRDefault="0016505B" w:rsidP="0016505B">
      <w:pPr>
        <w:tabs>
          <w:tab w:val="left" w:pos="142"/>
        </w:tabs>
        <w:ind w:firstLine="709"/>
        <w:jc w:val="both"/>
        <w:rPr>
          <w:color w:val="000000"/>
        </w:rPr>
      </w:pPr>
      <w:r w:rsidRPr="0016505B">
        <w:rPr>
          <w:color w:val="000000"/>
          <w:lang w:val="id-ID"/>
        </w:rPr>
        <w:t>The Design Stage, in the form of a design of learning tools includes plans for implementing learning, teaching materials, tests of critical thinking skills. The activities carried out at this stage consist of three important steps as follows: (1) Media selection. The results of the media selection are determined to learn the media needed in the implementation of learning, namely teaching materials. (2) Format selection. The results of the selection of the learning device format used to refer to Permendikbud Number 65 concerning process standards. The results of the selection of the format of teaching materials developed to consist of learning instructions, competencies to be achieved, supporting information, exercises, work instructions or worksheets, and evaluation. The test questions are designed in the form of essay questions which are arranged based on 6 categories of critical thinking abilities, namely, hypothesizing, classifying, observing, measuring, analyzing, evaluating. (3) The initial design of the device. This stage produces an initial draft in the form of the draft I which consists of a plan for implementing learning, teaching materials, and tests of critical thinking skills.</w:t>
      </w:r>
    </w:p>
    <w:p w14:paraId="233AC072" w14:textId="552E4D85" w:rsidR="0031658C" w:rsidRDefault="000D6396" w:rsidP="0031658C">
      <w:pPr>
        <w:tabs>
          <w:tab w:val="left" w:pos="142"/>
        </w:tabs>
        <w:ind w:firstLine="567"/>
        <w:jc w:val="both"/>
        <w:rPr>
          <w:bCs/>
          <w:color w:val="000000"/>
        </w:rPr>
      </w:pPr>
      <w:r w:rsidRPr="000D6396">
        <w:rPr>
          <w:bCs/>
          <w:color w:val="000000"/>
          <w:lang w:val="id-ID"/>
        </w:rPr>
        <w:t>The Development Stage. This stage is the development of learning tools that have been revised following the validation of the expert. The tools developed are learning devices, teaching materials, test questions for critical thinking skills.</w:t>
      </w:r>
    </w:p>
    <w:p w14:paraId="6C60D0D0" w14:textId="77777777" w:rsidR="000D6396" w:rsidRPr="000D6396" w:rsidRDefault="000D6396" w:rsidP="0031658C">
      <w:pPr>
        <w:tabs>
          <w:tab w:val="left" w:pos="142"/>
        </w:tabs>
        <w:ind w:firstLine="567"/>
        <w:jc w:val="both"/>
        <w:rPr>
          <w:color w:val="000000"/>
          <w:sz w:val="24"/>
          <w:szCs w:val="24"/>
        </w:rPr>
      </w:pPr>
    </w:p>
    <w:p w14:paraId="1FF59ACD" w14:textId="5F98667F" w:rsidR="0031658C" w:rsidRPr="004E40D6" w:rsidRDefault="00FA0864" w:rsidP="00FA0864">
      <w:pPr>
        <w:pStyle w:val="ListParagraph"/>
        <w:numPr>
          <w:ilvl w:val="1"/>
          <w:numId w:val="15"/>
        </w:numPr>
        <w:tabs>
          <w:tab w:val="left" w:pos="142"/>
        </w:tabs>
        <w:spacing w:after="0"/>
        <w:ind w:left="426" w:hanging="426"/>
        <w:jc w:val="both"/>
        <w:rPr>
          <w:rFonts w:ascii="Times New Roman" w:hAnsi="Times New Roman"/>
          <w:b/>
          <w:color w:val="000000"/>
          <w:sz w:val="20"/>
          <w:szCs w:val="20"/>
          <w:lang w:val="id-ID"/>
        </w:rPr>
      </w:pPr>
      <w:r w:rsidRPr="00FA0864">
        <w:rPr>
          <w:rFonts w:ascii="Times New Roman" w:hAnsi="Times New Roman"/>
          <w:b/>
          <w:color w:val="000000"/>
          <w:sz w:val="20"/>
          <w:szCs w:val="20"/>
          <w:lang w:val="en-US"/>
        </w:rPr>
        <w:t>Expert validation results</w:t>
      </w:r>
    </w:p>
    <w:p w14:paraId="2C406598" w14:textId="20D769C1" w:rsidR="0031658C" w:rsidRDefault="003248AF" w:rsidP="00E12027">
      <w:pPr>
        <w:tabs>
          <w:tab w:val="left" w:pos="142"/>
        </w:tabs>
        <w:ind w:firstLine="567"/>
        <w:jc w:val="both"/>
        <w:rPr>
          <w:color w:val="000000"/>
        </w:rPr>
      </w:pPr>
      <w:r w:rsidRPr="003248AF">
        <w:rPr>
          <w:color w:val="000000"/>
        </w:rPr>
        <w:t>The learning device developed was validated by five experts. The average device research can be seen in Table 1.</w:t>
      </w:r>
    </w:p>
    <w:p w14:paraId="06EFC059" w14:textId="77777777" w:rsidR="00E82170" w:rsidRDefault="00E82170" w:rsidP="00E12027">
      <w:pPr>
        <w:tabs>
          <w:tab w:val="left" w:pos="142"/>
        </w:tabs>
        <w:ind w:firstLine="567"/>
        <w:jc w:val="both"/>
        <w:rPr>
          <w:color w:val="000000"/>
        </w:rPr>
      </w:pPr>
    </w:p>
    <w:p w14:paraId="36B2B8B0" w14:textId="77777777" w:rsidR="00E82170" w:rsidRPr="003248AF" w:rsidRDefault="00E82170" w:rsidP="00E12027">
      <w:pPr>
        <w:tabs>
          <w:tab w:val="left" w:pos="142"/>
        </w:tabs>
        <w:ind w:firstLine="567"/>
        <w:jc w:val="both"/>
        <w:rPr>
          <w:color w:val="000000"/>
        </w:rPr>
      </w:pPr>
    </w:p>
    <w:p w14:paraId="5BCDA4B6" w14:textId="77777777" w:rsidR="00B7677E" w:rsidRDefault="00B7677E" w:rsidP="00B7677E">
      <w:pPr>
        <w:tabs>
          <w:tab w:val="left" w:pos="142"/>
        </w:tabs>
        <w:jc w:val="center"/>
        <w:rPr>
          <w:color w:val="000000"/>
          <w:sz w:val="24"/>
          <w:szCs w:val="24"/>
        </w:rPr>
      </w:pPr>
    </w:p>
    <w:p w14:paraId="3D8637C2" w14:textId="7123515D" w:rsidR="0031658C" w:rsidRPr="0053270F" w:rsidRDefault="00C47313" w:rsidP="00B7677E">
      <w:pPr>
        <w:tabs>
          <w:tab w:val="left" w:pos="142"/>
        </w:tabs>
        <w:jc w:val="center"/>
        <w:rPr>
          <w:color w:val="000000"/>
          <w:lang w:val="id-ID"/>
        </w:rPr>
      </w:pPr>
      <w:r>
        <w:rPr>
          <w:color w:val="000000"/>
          <w:lang w:val="id-ID"/>
        </w:rPr>
        <w:t>Tab</w:t>
      </w:r>
      <w:r>
        <w:rPr>
          <w:color w:val="000000"/>
        </w:rPr>
        <w:t>le</w:t>
      </w:r>
      <w:r w:rsidR="0031658C" w:rsidRPr="0053270F">
        <w:rPr>
          <w:color w:val="000000"/>
          <w:lang w:val="id-ID"/>
        </w:rPr>
        <w:t xml:space="preserve"> 1. </w:t>
      </w:r>
      <w:r w:rsidR="00073A43" w:rsidRPr="00073A43">
        <w:rPr>
          <w:color w:val="000000"/>
          <w:lang w:val="id-ID"/>
        </w:rPr>
        <w:t>Results of expert validation on learning tools</w:t>
      </w:r>
    </w:p>
    <w:tbl>
      <w:tblPr>
        <w:tblW w:w="0" w:type="auto"/>
        <w:jc w:val="center"/>
        <w:tblInd w:w="-129" w:type="dxa"/>
        <w:tblBorders>
          <w:top w:val="single" w:sz="4" w:space="0" w:color="auto"/>
          <w:bottom w:val="single" w:sz="4" w:space="0" w:color="auto"/>
          <w:insideH w:val="single" w:sz="4" w:space="0" w:color="auto"/>
        </w:tblBorders>
        <w:tblLook w:val="00A0" w:firstRow="1" w:lastRow="0" w:firstColumn="1" w:lastColumn="0" w:noHBand="0" w:noVBand="0"/>
      </w:tblPr>
      <w:tblGrid>
        <w:gridCol w:w="1513"/>
        <w:gridCol w:w="709"/>
        <w:gridCol w:w="610"/>
        <w:gridCol w:w="570"/>
        <w:gridCol w:w="857"/>
        <w:gridCol w:w="743"/>
        <w:gridCol w:w="790"/>
        <w:gridCol w:w="1056"/>
      </w:tblGrid>
      <w:tr w:rsidR="0031658C" w:rsidRPr="00BD0372" w14:paraId="47F534BB" w14:textId="77777777" w:rsidTr="00801E7D">
        <w:trPr>
          <w:jc w:val="center"/>
        </w:trPr>
        <w:tc>
          <w:tcPr>
            <w:tcW w:w="1513" w:type="dxa"/>
            <w:vMerge w:val="restart"/>
            <w:shd w:val="clear" w:color="auto" w:fill="auto"/>
            <w:vAlign w:val="center"/>
          </w:tcPr>
          <w:p w14:paraId="6115E883" w14:textId="05353333" w:rsidR="0031658C" w:rsidRPr="00C0226F" w:rsidRDefault="00834265" w:rsidP="005436BF">
            <w:pPr>
              <w:tabs>
                <w:tab w:val="left" w:pos="142"/>
              </w:tabs>
              <w:ind w:left="142"/>
              <w:jc w:val="center"/>
              <w:rPr>
                <w:color w:val="000000"/>
                <w:sz w:val="16"/>
                <w:szCs w:val="16"/>
                <w:lang w:val="id-ID"/>
              </w:rPr>
            </w:pPr>
            <w:r w:rsidRPr="00834265">
              <w:rPr>
                <w:color w:val="000000"/>
                <w:sz w:val="16"/>
                <w:szCs w:val="16"/>
                <w:lang w:val="id-ID"/>
              </w:rPr>
              <w:t>Product</w:t>
            </w:r>
          </w:p>
        </w:tc>
        <w:tc>
          <w:tcPr>
            <w:tcW w:w="3489" w:type="dxa"/>
            <w:gridSpan w:val="5"/>
            <w:shd w:val="clear" w:color="auto" w:fill="auto"/>
            <w:vAlign w:val="center"/>
          </w:tcPr>
          <w:p w14:paraId="2085DE08" w14:textId="6533B037" w:rsidR="0031658C" w:rsidRPr="00C0226F" w:rsidRDefault="00F8389F" w:rsidP="005436BF">
            <w:pPr>
              <w:tabs>
                <w:tab w:val="left" w:pos="142"/>
              </w:tabs>
              <w:jc w:val="center"/>
              <w:rPr>
                <w:color w:val="000000"/>
                <w:sz w:val="16"/>
                <w:szCs w:val="16"/>
                <w:lang w:val="id-ID"/>
              </w:rPr>
            </w:pPr>
            <w:r w:rsidRPr="00F8389F">
              <w:rPr>
                <w:color w:val="000000"/>
                <w:sz w:val="16"/>
                <w:szCs w:val="16"/>
                <w:lang w:val="id-ID"/>
              </w:rPr>
              <w:t>Expert</w:t>
            </w:r>
          </w:p>
        </w:tc>
        <w:tc>
          <w:tcPr>
            <w:tcW w:w="790" w:type="dxa"/>
            <w:vMerge w:val="restart"/>
            <w:shd w:val="clear" w:color="auto" w:fill="auto"/>
            <w:vAlign w:val="center"/>
          </w:tcPr>
          <w:p w14:paraId="4AA396B9" w14:textId="286FA99B" w:rsidR="0031658C" w:rsidRPr="00C0226F" w:rsidRDefault="00801E7D" w:rsidP="005436BF">
            <w:pPr>
              <w:tabs>
                <w:tab w:val="left" w:pos="142"/>
              </w:tabs>
              <w:jc w:val="center"/>
              <w:rPr>
                <w:color w:val="000000"/>
                <w:sz w:val="16"/>
                <w:szCs w:val="16"/>
                <w:lang w:val="id-ID"/>
              </w:rPr>
            </w:pPr>
            <w:r w:rsidRPr="00801E7D">
              <w:rPr>
                <w:color w:val="000000"/>
                <w:sz w:val="16"/>
                <w:szCs w:val="16"/>
                <w:lang w:val="id-ID"/>
              </w:rPr>
              <w:t>Average</w:t>
            </w:r>
          </w:p>
        </w:tc>
        <w:tc>
          <w:tcPr>
            <w:tcW w:w="1056" w:type="dxa"/>
            <w:vMerge w:val="restart"/>
            <w:shd w:val="clear" w:color="auto" w:fill="auto"/>
            <w:vAlign w:val="center"/>
          </w:tcPr>
          <w:p w14:paraId="00DA0B6E" w14:textId="5E91EF4C" w:rsidR="0031658C" w:rsidRPr="00C0226F" w:rsidRDefault="00F8389F" w:rsidP="005436BF">
            <w:pPr>
              <w:tabs>
                <w:tab w:val="left" w:pos="142"/>
              </w:tabs>
              <w:jc w:val="center"/>
              <w:rPr>
                <w:color w:val="000000"/>
                <w:sz w:val="16"/>
                <w:szCs w:val="16"/>
                <w:lang w:val="id-ID"/>
              </w:rPr>
            </w:pPr>
            <w:r w:rsidRPr="00F8389F">
              <w:rPr>
                <w:color w:val="000000"/>
                <w:sz w:val="16"/>
                <w:szCs w:val="16"/>
                <w:lang w:val="id-ID"/>
              </w:rPr>
              <w:t>Criteria</w:t>
            </w:r>
          </w:p>
        </w:tc>
      </w:tr>
      <w:tr w:rsidR="0031658C" w:rsidRPr="00BD0372" w14:paraId="47B5F288" w14:textId="77777777" w:rsidTr="00801E7D">
        <w:trPr>
          <w:jc w:val="center"/>
        </w:trPr>
        <w:tc>
          <w:tcPr>
            <w:tcW w:w="1513" w:type="dxa"/>
            <w:vMerge/>
            <w:tcBorders>
              <w:bottom w:val="single" w:sz="4" w:space="0" w:color="auto"/>
            </w:tcBorders>
            <w:shd w:val="clear" w:color="auto" w:fill="auto"/>
            <w:vAlign w:val="center"/>
          </w:tcPr>
          <w:p w14:paraId="24F4C580" w14:textId="77777777" w:rsidR="0031658C" w:rsidRPr="00C0226F" w:rsidRDefault="0031658C" w:rsidP="005436BF">
            <w:pPr>
              <w:tabs>
                <w:tab w:val="left" w:pos="142"/>
              </w:tabs>
              <w:jc w:val="center"/>
              <w:rPr>
                <w:color w:val="000000"/>
                <w:sz w:val="16"/>
                <w:szCs w:val="16"/>
                <w:lang w:val="id-ID"/>
              </w:rPr>
            </w:pPr>
          </w:p>
        </w:tc>
        <w:tc>
          <w:tcPr>
            <w:tcW w:w="709" w:type="dxa"/>
            <w:tcBorders>
              <w:bottom w:val="single" w:sz="4" w:space="0" w:color="auto"/>
            </w:tcBorders>
            <w:shd w:val="clear" w:color="auto" w:fill="auto"/>
            <w:vAlign w:val="center"/>
          </w:tcPr>
          <w:p w14:paraId="5D497D17" w14:textId="100FC2A4" w:rsidR="0031658C" w:rsidRPr="00C0226F" w:rsidRDefault="0031658C" w:rsidP="005436BF">
            <w:pPr>
              <w:jc w:val="center"/>
              <w:rPr>
                <w:bCs/>
                <w:color w:val="000000"/>
                <w:sz w:val="16"/>
                <w:szCs w:val="16"/>
              </w:rPr>
            </w:pPr>
            <w:r w:rsidRPr="00C0226F">
              <w:rPr>
                <w:bCs/>
                <w:color w:val="000000"/>
                <w:sz w:val="16"/>
                <w:szCs w:val="16"/>
              </w:rPr>
              <w:t>1</w:t>
            </w:r>
          </w:p>
        </w:tc>
        <w:tc>
          <w:tcPr>
            <w:tcW w:w="610" w:type="dxa"/>
            <w:tcBorders>
              <w:bottom w:val="single" w:sz="4" w:space="0" w:color="auto"/>
            </w:tcBorders>
            <w:shd w:val="clear" w:color="auto" w:fill="auto"/>
            <w:vAlign w:val="center"/>
          </w:tcPr>
          <w:p w14:paraId="6750C108" w14:textId="47AAB6CA" w:rsidR="0031658C" w:rsidRPr="00C0226F" w:rsidRDefault="0031658C" w:rsidP="005436BF">
            <w:pPr>
              <w:jc w:val="center"/>
              <w:rPr>
                <w:bCs/>
                <w:color w:val="000000"/>
                <w:sz w:val="16"/>
                <w:szCs w:val="16"/>
              </w:rPr>
            </w:pPr>
            <w:r w:rsidRPr="00C0226F">
              <w:rPr>
                <w:bCs/>
                <w:color w:val="000000"/>
                <w:sz w:val="16"/>
                <w:szCs w:val="16"/>
              </w:rPr>
              <w:t>2</w:t>
            </w:r>
          </w:p>
        </w:tc>
        <w:tc>
          <w:tcPr>
            <w:tcW w:w="570" w:type="dxa"/>
            <w:tcBorders>
              <w:bottom w:val="single" w:sz="4" w:space="0" w:color="auto"/>
            </w:tcBorders>
            <w:shd w:val="clear" w:color="auto" w:fill="auto"/>
            <w:vAlign w:val="center"/>
          </w:tcPr>
          <w:p w14:paraId="200A3C68" w14:textId="7B333979" w:rsidR="0031658C" w:rsidRPr="00C0226F" w:rsidRDefault="0031658C" w:rsidP="005436BF">
            <w:pPr>
              <w:jc w:val="center"/>
              <w:rPr>
                <w:bCs/>
                <w:color w:val="000000"/>
                <w:sz w:val="16"/>
                <w:szCs w:val="16"/>
              </w:rPr>
            </w:pPr>
            <w:r w:rsidRPr="00C0226F">
              <w:rPr>
                <w:bCs/>
                <w:color w:val="000000"/>
                <w:sz w:val="16"/>
                <w:szCs w:val="16"/>
              </w:rPr>
              <w:t>3</w:t>
            </w:r>
          </w:p>
        </w:tc>
        <w:tc>
          <w:tcPr>
            <w:tcW w:w="857" w:type="dxa"/>
            <w:tcBorders>
              <w:bottom w:val="single" w:sz="4" w:space="0" w:color="auto"/>
            </w:tcBorders>
            <w:shd w:val="clear" w:color="auto" w:fill="auto"/>
            <w:vAlign w:val="center"/>
          </w:tcPr>
          <w:p w14:paraId="43BC15DB" w14:textId="7730CBD8" w:rsidR="0031658C" w:rsidRPr="00C0226F" w:rsidRDefault="0031658C" w:rsidP="005436BF">
            <w:pPr>
              <w:jc w:val="center"/>
              <w:rPr>
                <w:bCs/>
                <w:color w:val="000000"/>
                <w:sz w:val="16"/>
                <w:szCs w:val="16"/>
              </w:rPr>
            </w:pPr>
            <w:r w:rsidRPr="00C0226F">
              <w:rPr>
                <w:bCs/>
                <w:color w:val="000000"/>
                <w:sz w:val="16"/>
                <w:szCs w:val="16"/>
              </w:rPr>
              <w:t>4</w:t>
            </w:r>
          </w:p>
        </w:tc>
        <w:tc>
          <w:tcPr>
            <w:tcW w:w="743" w:type="dxa"/>
            <w:tcBorders>
              <w:bottom w:val="single" w:sz="4" w:space="0" w:color="auto"/>
            </w:tcBorders>
            <w:shd w:val="clear" w:color="auto" w:fill="auto"/>
            <w:vAlign w:val="center"/>
          </w:tcPr>
          <w:p w14:paraId="219F559E" w14:textId="26090519" w:rsidR="0031658C" w:rsidRPr="00C0226F" w:rsidRDefault="0031658C" w:rsidP="005436BF">
            <w:pPr>
              <w:jc w:val="center"/>
              <w:rPr>
                <w:bCs/>
                <w:color w:val="000000"/>
                <w:sz w:val="16"/>
                <w:szCs w:val="16"/>
              </w:rPr>
            </w:pPr>
            <w:r w:rsidRPr="00C0226F">
              <w:rPr>
                <w:bCs/>
                <w:color w:val="000000"/>
                <w:sz w:val="16"/>
                <w:szCs w:val="16"/>
              </w:rPr>
              <w:t>5</w:t>
            </w:r>
          </w:p>
        </w:tc>
        <w:tc>
          <w:tcPr>
            <w:tcW w:w="790" w:type="dxa"/>
            <w:vMerge/>
            <w:tcBorders>
              <w:bottom w:val="single" w:sz="4" w:space="0" w:color="auto"/>
            </w:tcBorders>
            <w:shd w:val="clear" w:color="auto" w:fill="auto"/>
            <w:vAlign w:val="center"/>
          </w:tcPr>
          <w:p w14:paraId="78A446D1" w14:textId="77777777" w:rsidR="0031658C" w:rsidRPr="00C0226F" w:rsidRDefault="0031658C" w:rsidP="005436BF">
            <w:pPr>
              <w:tabs>
                <w:tab w:val="left" w:pos="142"/>
              </w:tabs>
              <w:jc w:val="center"/>
              <w:rPr>
                <w:color w:val="000000"/>
                <w:sz w:val="16"/>
                <w:szCs w:val="16"/>
                <w:lang w:val="id-ID"/>
              </w:rPr>
            </w:pPr>
          </w:p>
        </w:tc>
        <w:tc>
          <w:tcPr>
            <w:tcW w:w="1056" w:type="dxa"/>
            <w:vMerge/>
            <w:tcBorders>
              <w:bottom w:val="single" w:sz="4" w:space="0" w:color="auto"/>
            </w:tcBorders>
            <w:shd w:val="clear" w:color="auto" w:fill="auto"/>
            <w:vAlign w:val="center"/>
          </w:tcPr>
          <w:p w14:paraId="513DB783" w14:textId="77777777" w:rsidR="0031658C" w:rsidRPr="00C0226F" w:rsidRDefault="0031658C" w:rsidP="005436BF">
            <w:pPr>
              <w:tabs>
                <w:tab w:val="left" w:pos="142"/>
              </w:tabs>
              <w:jc w:val="center"/>
              <w:rPr>
                <w:color w:val="000000"/>
                <w:sz w:val="16"/>
                <w:szCs w:val="16"/>
                <w:lang w:val="id-ID"/>
              </w:rPr>
            </w:pPr>
          </w:p>
        </w:tc>
      </w:tr>
      <w:tr w:rsidR="00F8389F" w:rsidRPr="00BD0372" w14:paraId="617E4708" w14:textId="77777777" w:rsidTr="00F53B5A">
        <w:trPr>
          <w:jc w:val="center"/>
        </w:trPr>
        <w:tc>
          <w:tcPr>
            <w:tcW w:w="1513" w:type="dxa"/>
            <w:tcBorders>
              <w:bottom w:val="nil"/>
            </w:tcBorders>
            <w:shd w:val="clear" w:color="auto" w:fill="auto"/>
          </w:tcPr>
          <w:p w14:paraId="2A26325C" w14:textId="718A8689" w:rsidR="00F8389F" w:rsidRPr="00450DD8" w:rsidRDefault="00F8389F" w:rsidP="005436BF">
            <w:pPr>
              <w:tabs>
                <w:tab w:val="left" w:pos="142"/>
              </w:tabs>
              <w:jc w:val="center"/>
              <w:rPr>
                <w:color w:val="000000"/>
                <w:sz w:val="16"/>
                <w:szCs w:val="16"/>
              </w:rPr>
            </w:pPr>
            <w:r w:rsidRPr="00450DD8">
              <w:rPr>
                <w:sz w:val="16"/>
                <w:szCs w:val="16"/>
              </w:rPr>
              <w:t>Learning Media</w:t>
            </w:r>
          </w:p>
        </w:tc>
        <w:tc>
          <w:tcPr>
            <w:tcW w:w="709" w:type="dxa"/>
            <w:tcBorders>
              <w:bottom w:val="nil"/>
            </w:tcBorders>
            <w:shd w:val="clear" w:color="auto" w:fill="auto"/>
            <w:vAlign w:val="center"/>
          </w:tcPr>
          <w:p w14:paraId="1666BCEE" w14:textId="77777777" w:rsidR="00F8389F" w:rsidRPr="00C0226F" w:rsidRDefault="00F8389F" w:rsidP="005436BF">
            <w:pPr>
              <w:jc w:val="center"/>
              <w:rPr>
                <w:color w:val="000000"/>
                <w:sz w:val="16"/>
                <w:szCs w:val="16"/>
                <w:lang w:val="id-ID"/>
              </w:rPr>
            </w:pPr>
            <w:r w:rsidRPr="00C0226F">
              <w:rPr>
                <w:color w:val="000000"/>
                <w:sz w:val="16"/>
                <w:szCs w:val="16"/>
                <w:lang w:val="id-ID"/>
              </w:rPr>
              <w:t>3</w:t>
            </w:r>
          </w:p>
        </w:tc>
        <w:tc>
          <w:tcPr>
            <w:tcW w:w="610" w:type="dxa"/>
            <w:tcBorders>
              <w:bottom w:val="nil"/>
            </w:tcBorders>
            <w:shd w:val="clear" w:color="auto" w:fill="auto"/>
            <w:vAlign w:val="center"/>
          </w:tcPr>
          <w:p w14:paraId="7E6AB134" w14:textId="77777777" w:rsidR="00F8389F" w:rsidRPr="00C0226F" w:rsidRDefault="00F8389F" w:rsidP="005436BF">
            <w:pPr>
              <w:jc w:val="center"/>
              <w:rPr>
                <w:color w:val="000000"/>
                <w:sz w:val="16"/>
                <w:szCs w:val="16"/>
                <w:lang w:val="id-ID"/>
              </w:rPr>
            </w:pPr>
            <w:r w:rsidRPr="00C0226F">
              <w:rPr>
                <w:color w:val="000000"/>
                <w:sz w:val="16"/>
                <w:szCs w:val="16"/>
                <w:lang w:val="id-ID"/>
              </w:rPr>
              <w:t>2,9</w:t>
            </w:r>
          </w:p>
        </w:tc>
        <w:tc>
          <w:tcPr>
            <w:tcW w:w="570" w:type="dxa"/>
            <w:tcBorders>
              <w:bottom w:val="nil"/>
            </w:tcBorders>
            <w:shd w:val="clear" w:color="auto" w:fill="auto"/>
            <w:vAlign w:val="center"/>
          </w:tcPr>
          <w:p w14:paraId="5E1D0150" w14:textId="77777777" w:rsidR="00F8389F" w:rsidRPr="00C0226F" w:rsidRDefault="00F8389F" w:rsidP="005436BF">
            <w:pPr>
              <w:jc w:val="center"/>
              <w:rPr>
                <w:color w:val="000000"/>
                <w:sz w:val="16"/>
                <w:szCs w:val="16"/>
                <w:lang w:val="id-ID"/>
              </w:rPr>
            </w:pPr>
            <w:r w:rsidRPr="00C0226F">
              <w:rPr>
                <w:color w:val="000000"/>
                <w:sz w:val="16"/>
                <w:szCs w:val="16"/>
                <w:lang w:val="id-ID"/>
              </w:rPr>
              <w:t>3</w:t>
            </w:r>
          </w:p>
        </w:tc>
        <w:tc>
          <w:tcPr>
            <w:tcW w:w="857" w:type="dxa"/>
            <w:tcBorders>
              <w:bottom w:val="nil"/>
            </w:tcBorders>
            <w:shd w:val="clear" w:color="auto" w:fill="auto"/>
            <w:vAlign w:val="center"/>
          </w:tcPr>
          <w:p w14:paraId="19C849C9" w14:textId="77777777" w:rsidR="00F8389F" w:rsidRPr="00C0226F" w:rsidRDefault="00F8389F" w:rsidP="005436BF">
            <w:pPr>
              <w:jc w:val="center"/>
              <w:rPr>
                <w:color w:val="000000"/>
                <w:sz w:val="16"/>
                <w:szCs w:val="16"/>
                <w:lang w:val="id-ID"/>
              </w:rPr>
            </w:pPr>
            <w:r w:rsidRPr="00C0226F">
              <w:rPr>
                <w:color w:val="000000"/>
                <w:sz w:val="16"/>
                <w:szCs w:val="16"/>
                <w:lang w:val="id-ID"/>
              </w:rPr>
              <w:t>3</w:t>
            </w:r>
          </w:p>
        </w:tc>
        <w:tc>
          <w:tcPr>
            <w:tcW w:w="743" w:type="dxa"/>
            <w:tcBorders>
              <w:bottom w:val="nil"/>
            </w:tcBorders>
            <w:shd w:val="clear" w:color="auto" w:fill="auto"/>
            <w:vAlign w:val="center"/>
          </w:tcPr>
          <w:p w14:paraId="33C350D4" w14:textId="77777777" w:rsidR="00F8389F" w:rsidRPr="00C0226F" w:rsidRDefault="00F8389F" w:rsidP="005436BF">
            <w:pPr>
              <w:jc w:val="center"/>
              <w:rPr>
                <w:color w:val="000000"/>
                <w:sz w:val="16"/>
                <w:szCs w:val="16"/>
                <w:lang w:val="id-ID"/>
              </w:rPr>
            </w:pPr>
            <w:r w:rsidRPr="00C0226F">
              <w:rPr>
                <w:color w:val="000000"/>
                <w:sz w:val="16"/>
                <w:szCs w:val="16"/>
                <w:lang w:val="id-ID"/>
              </w:rPr>
              <w:t>3</w:t>
            </w:r>
          </w:p>
        </w:tc>
        <w:tc>
          <w:tcPr>
            <w:tcW w:w="790" w:type="dxa"/>
            <w:tcBorders>
              <w:bottom w:val="nil"/>
            </w:tcBorders>
            <w:shd w:val="clear" w:color="auto" w:fill="auto"/>
            <w:vAlign w:val="center"/>
          </w:tcPr>
          <w:p w14:paraId="6700A051" w14:textId="77777777" w:rsidR="00F8389F" w:rsidRPr="00C0226F" w:rsidRDefault="00F8389F" w:rsidP="005436BF">
            <w:pPr>
              <w:tabs>
                <w:tab w:val="left" w:pos="142"/>
              </w:tabs>
              <w:jc w:val="center"/>
              <w:rPr>
                <w:color w:val="000000"/>
                <w:sz w:val="16"/>
                <w:szCs w:val="16"/>
                <w:lang w:val="id-ID"/>
              </w:rPr>
            </w:pPr>
            <w:r w:rsidRPr="00C0226F">
              <w:rPr>
                <w:color w:val="000000"/>
                <w:sz w:val="16"/>
                <w:szCs w:val="16"/>
                <w:lang w:val="id-ID"/>
              </w:rPr>
              <w:t>2,98</w:t>
            </w:r>
          </w:p>
        </w:tc>
        <w:tc>
          <w:tcPr>
            <w:tcW w:w="1056" w:type="dxa"/>
            <w:tcBorders>
              <w:bottom w:val="nil"/>
            </w:tcBorders>
            <w:shd w:val="clear" w:color="auto" w:fill="auto"/>
          </w:tcPr>
          <w:p w14:paraId="1E133252" w14:textId="219008C7" w:rsidR="00F8389F" w:rsidRPr="00F8389F" w:rsidRDefault="00F8389F" w:rsidP="005436BF">
            <w:pPr>
              <w:tabs>
                <w:tab w:val="left" w:pos="142"/>
              </w:tabs>
              <w:jc w:val="center"/>
              <w:rPr>
                <w:color w:val="000000"/>
                <w:sz w:val="16"/>
                <w:szCs w:val="16"/>
                <w:lang w:val="id-ID"/>
              </w:rPr>
            </w:pPr>
            <w:r w:rsidRPr="00F8389F">
              <w:rPr>
                <w:sz w:val="16"/>
                <w:szCs w:val="16"/>
              </w:rPr>
              <w:t>Good</w:t>
            </w:r>
          </w:p>
        </w:tc>
      </w:tr>
      <w:tr w:rsidR="00F8389F" w:rsidRPr="00BD0372" w14:paraId="5AFE8A74" w14:textId="77777777" w:rsidTr="00F53B5A">
        <w:trPr>
          <w:jc w:val="center"/>
        </w:trPr>
        <w:tc>
          <w:tcPr>
            <w:tcW w:w="1513" w:type="dxa"/>
            <w:tcBorders>
              <w:top w:val="nil"/>
              <w:bottom w:val="nil"/>
            </w:tcBorders>
            <w:shd w:val="clear" w:color="auto" w:fill="auto"/>
          </w:tcPr>
          <w:p w14:paraId="4477F68A" w14:textId="51051247" w:rsidR="00F8389F" w:rsidRPr="00450DD8" w:rsidRDefault="00F8389F" w:rsidP="005436BF">
            <w:pPr>
              <w:tabs>
                <w:tab w:val="left" w:pos="142"/>
              </w:tabs>
              <w:jc w:val="center"/>
              <w:rPr>
                <w:color w:val="000000"/>
                <w:sz w:val="16"/>
                <w:szCs w:val="16"/>
                <w:lang w:val="id-ID"/>
              </w:rPr>
            </w:pPr>
            <w:r w:rsidRPr="00450DD8">
              <w:rPr>
                <w:sz w:val="16"/>
                <w:szCs w:val="16"/>
              </w:rPr>
              <w:t>Teaching materials</w:t>
            </w:r>
          </w:p>
        </w:tc>
        <w:tc>
          <w:tcPr>
            <w:tcW w:w="709" w:type="dxa"/>
            <w:tcBorders>
              <w:top w:val="nil"/>
              <w:bottom w:val="nil"/>
            </w:tcBorders>
            <w:shd w:val="clear" w:color="auto" w:fill="auto"/>
            <w:vAlign w:val="center"/>
          </w:tcPr>
          <w:p w14:paraId="4939F6E8" w14:textId="77777777" w:rsidR="00F8389F" w:rsidRPr="00C0226F" w:rsidRDefault="00F8389F" w:rsidP="005436BF">
            <w:pPr>
              <w:jc w:val="center"/>
              <w:rPr>
                <w:bCs/>
                <w:color w:val="000000"/>
                <w:sz w:val="16"/>
                <w:szCs w:val="16"/>
                <w:lang w:val="id-ID"/>
              </w:rPr>
            </w:pPr>
            <w:r w:rsidRPr="00C0226F">
              <w:rPr>
                <w:bCs/>
                <w:color w:val="000000"/>
                <w:sz w:val="16"/>
                <w:szCs w:val="16"/>
                <w:lang w:val="id-ID"/>
              </w:rPr>
              <w:t>4</w:t>
            </w:r>
          </w:p>
        </w:tc>
        <w:tc>
          <w:tcPr>
            <w:tcW w:w="610" w:type="dxa"/>
            <w:tcBorders>
              <w:top w:val="nil"/>
              <w:bottom w:val="nil"/>
            </w:tcBorders>
            <w:shd w:val="clear" w:color="auto" w:fill="auto"/>
            <w:vAlign w:val="center"/>
          </w:tcPr>
          <w:p w14:paraId="4FC1F5E7" w14:textId="77777777" w:rsidR="00F8389F" w:rsidRPr="00C0226F" w:rsidRDefault="00F8389F" w:rsidP="005436BF">
            <w:pPr>
              <w:jc w:val="center"/>
              <w:rPr>
                <w:bCs/>
                <w:color w:val="000000"/>
                <w:sz w:val="16"/>
                <w:szCs w:val="16"/>
                <w:lang w:val="id-ID"/>
              </w:rPr>
            </w:pPr>
            <w:r w:rsidRPr="00C0226F">
              <w:rPr>
                <w:bCs/>
                <w:color w:val="000000"/>
                <w:sz w:val="16"/>
                <w:szCs w:val="16"/>
                <w:lang w:val="id-ID"/>
              </w:rPr>
              <w:t>3,6</w:t>
            </w:r>
          </w:p>
        </w:tc>
        <w:tc>
          <w:tcPr>
            <w:tcW w:w="570" w:type="dxa"/>
            <w:tcBorders>
              <w:top w:val="nil"/>
              <w:bottom w:val="nil"/>
            </w:tcBorders>
            <w:shd w:val="clear" w:color="auto" w:fill="auto"/>
            <w:vAlign w:val="center"/>
          </w:tcPr>
          <w:p w14:paraId="5F036DAB" w14:textId="77777777" w:rsidR="00F8389F" w:rsidRPr="00C0226F" w:rsidRDefault="00F8389F" w:rsidP="005436BF">
            <w:pPr>
              <w:jc w:val="center"/>
              <w:rPr>
                <w:bCs/>
                <w:color w:val="000000"/>
                <w:sz w:val="16"/>
                <w:szCs w:val="16"/>
                <w:lang w:val="id-ID"/>
              </w:rPr>
            </w:pPr>
            <w:r w:rsidRPr="00C0226F">
              <w:rPr>
                <w:bCs/>
                <w:color w:val="000000"/>
                <w:sz w:val="16"/>
                <w:szCs w:val="16"/>
                <w:lang w:val="id-ID"/>
              </w:rPr>
              <w:t>4</w:t>
            </w:r>
          </w:p>
        </w:tc>
        <w:tc>
          <w:tcPr>
            <w:tcW w:w="857" w:type="dxa"/>
            <w:tcBorders>
              <w:top w:val="nil"/>
              <w:bottom w:val="nil"/>
            </w:tcBorders>
            <w:shd w:val="clear" w:color="auto" w:fill="auto"/>
            <w:vAlign w:val="center"/>
          </w:tcPr>
          <w:p w14:paraId="21930F4A" w14:textId="77777777" w:rsidR="00F8389F" w:rsidRPr="00C0226F" w:rsidRDefault="00F8389F" w:rsidP="005436BF">
            <w:pPr>
              <w:jc w:val="center"/>
              <w:rPr>
                <w:bCs/>
                <w:color w:val="000000"/>
                <w:sz w:val="16"/>
                <w:szCs w:val="16"/>
                <w:lang w:val="id-ID"/>
              </w:rPr>
            </w:pPr>
            <w:r w:rsidRPr="00C0226F">
              <w:rPr>
                <w:bCs/>
                <w:color w:val="000000"/>
                <w:sz w:val="16"/>
                <w:szCs w:val="16"/>
                <w:lang w:val="id-ID"/>
              </w:rPr>
              <w:t>3,4</w:t>
            </w:r>
          </w:p>
        </w:tc>
        <w:tc>
          <w:tcPr>
            <w:tcW w:w="743" w:type="dxa"/>
            <w:tcBorders>
              <w:top w:val="nil"/>
              <w:bottom w:val="nil"/>
            </w:tcBorders>
            <w:shd w:val="clear" w:color="auto" w:fill="auto"/>
            <w:vAlign w:val="center"/>
          </w:tcPr>
          <w:p w14:paraId="21BE5F61" w14:textId="77777777" w:rsidR="00F8389F" w:rsidRPr="00C0226F" w:rsidRDefault="00F8389F" w:rsidP="005436BF">
            <w:pPr>
              <w:jc w:val="center"/>
              <w:rPr>
                <w:bCs/>
                <w:color w:val="000000"/>
                <w:sz w:val="16"/>
                <w:szCs w:val="16"/>
                <w:lang w:val="id-ID"/>
              </w:rPr>
            </w:pPr>
            <w:r w:rsidRPr="00C0226F">
              <w:rPr>
                <w:bCs/>
                <w:color w:val="000000"/>
                <w:sz w:val="16"/>
                <w:szCs w:val="16"/>
                <w:lang w:val="id-ID"/>
              </w:rPr>
              <w:t>2,7</w:t>
            </w:r>
          </w:p>
        </w:tc>
        <w:tc>
          <w:tcPr>
            <w:tcW w:w="790" w:type="dxa"/>
            <w:tcBorders>
              <w:top w:val="nil"/>
              <w:bottom w:val="nil"/>
            </w:tcBorders>
            <w:shd w:val="clear" w:color="auto" w:fill="auto"/>
            <w:vAlign w:val="center"/>
          </w:tcPr>
          <w:p w14:paraId="1F5DC962" w14:textId="77777777" w:rsidR="00F8389F" w:rsidRPr="00C0226F" w:rsidRDefault="00F8389F" w:rsidP="005436BF">
            <w:pPr>
              <w:jc w:val="center"/>
              <w:rPr>
                <w:bCs/>
                <w:color w:val="000000"/>
                <w:sz w:val="16"/>
                <w:szCs w:val="16"/>
                <w:lang w:val="id-ID"/>
              </w:rPr>
            </w:pPr>
            <w:r w:rsidRPr="00C0226F">
              <w:rPr>
                <w:bCs/>
                <w:color w:val="000000"/>
                <w:sz w:val="16"/>
                <w:szCs w:val="16"/>
                <w:lang w:val="id-ID"/>
              </w:rPr>
              <w:t>3,5</w:t>
            </w:r>
          </w:p>
        </w:tc>
        <w:tc>
          <w:tcPr>
            <w:tcW w:w="1056" w:type="dxa"/>
            <w:tcBorders>
              <w:top w:val="nil"/>
              <w:bottom w:val="nil"/>
            </w:tcBorders>
            <w:shd w:val="clear" w:color="auto" w:fill="auto"/>
          </w:tcPr>
          <w:p w14:paraId="6C037078" w14:textId="744A0E5A" w:rsidR="00F8389F" w:rsidRPr="00F8389F" w:rsidRDefault="00F8389F" w:rsidP="005436BF">
            <w:pPr>
              <w:tabs>
                <w:tab w:val="left" w:pos="142"/>
              </w:tabs>
              <w:jc w:val="center"/>
              <w:rPr>
                <w:color w:val="000000"/>
                <w:sz w:val="16"/>
                <w:szCs w:val="16"/>
                <w:lang w:val="id-ID"/>
              </w:rPr>
            </w:pPr>
            <w:r w:rsidRPr="00F8389F">
              <w:rPr>
                <w:sz w:val="16"/>
                <w:szCs w:val="16"/>
              </w:rPr>
              <w:t>Very good</w:t>
            </w:r>
          </w:p>
        </w:tc>
      </w:tr>
      <w:tr w:rsidR="00F8389F" w:rsidRPr="00BD0372" w14:paraId="1CC6D6C1" w14:textId="77777777" w:rsidTr="00F53B5A">
        <w:trPr>
          <w:jc w:val="center"/>
        </w:trPr>
        <w:tc>
          <w:tcPr>
            <w:tcW w:w="1513" w:type="dxa"/>
            <w:tcBorders>
              <w:top w:val="nil"/>
            </w:tcBorders>
            <w:shd w:val="clear" w:color="auto" w:fill="auto"/>
          </w:tcPr>
          <w:p w14:paraId="72125C54" w14:textId="3A10318C" w:rsidR="00F8389F" w:rsidRPr="00450DD8" w:rsidRDefault="00F8389F" w:rsidP="005436BF">
            <w:pPr>
              <w:tabs>
                <w:tab w:val="left" w:pos="142"/>
              </w:tabs>
              <w:jc w:val="center"/>
              <w:rPr>
                <w:color w:val="000000"/>
                <w:sz w:val="16"/>
                <w:szCs w:val="16"/>
                <w:lang w:val="id-ID"/>
              </w:rPr>
            </w:pPr>
            <w:r w:rsidRPr="00450DD8">
              <w:rPr>
                <w:sz w:val="16"/>
                <w:szCs w:val="16"/>
              </w:rPr>
              <w:t>Test Questions</w:t>
            </w:r>
          </w:p>
        </w:tc>
        <w:tc>
          <w:tcPr>
            <w:tcW w:w="709" w:type="dxa"/>
            <w:tcBorders>
              <w:top w:val="nil"/>
            </w:tcBorders>
            <w:shd w:val="clear" w:color="auto" w:fill="auto"/>
            <w:vAlign w:val="center"/>
          </w:tcPr>
          <w:p w14:paraId="456CFAB3" w14:textId="77777777" w:rsidR="00F8389F" w:rsidRPr="00C0226F" w:rsidRDefault="00F8389F" w:rsidP="005436BF">
            <w:pPr>
              <w:tabs>
                <w:tab w:val="left" w:pos="1843"/>
                <w:tab w:val="left" w:pos="6096"/>
              </w:tabs>
              <w:jc w:val="center"/>
              <w:rPr>
                <w:color w:val="000000"/>
                <w:sz w:val="16"/>
                <w:szCs w:val="16"/>
                <w:lang w:val="id-ID"/>
              </w:rPr>
            </w:pPr>
            <w:r w:rsidRPr="00C0226F">
              <w:rPr>
                <w:color w:val="000000"/>
                <w:sz w:val="16"/>
                <w:szCs w:val="16"/>
                <w:lang w:val="id-ID"/>
              </w:rPr>
              <w:t>2,9</w:t>
            </w:r>
          </w:p>
        </w:tc>
        <w:tc>
          <w:tcPr>
            <w:tcW w:w="610" w:type="dxa"/>
            <w:tcBorders>
              <w:top w:val="nil"/>
            </w:tcBorders>
            <w:shd w:val="clear" w:color="auto" w:fill="auto"/>
            <w:vAlign w:val="center"/>
          </w:tcPr>
          <w:p w14:paraId="00DA8C5C" w14:textId="77777777" w:rsidR="00F8389F" w:rsidRPr="00C0226F" w:rsidRDefault="00F8389F" w:rsidP="005436BF">
            <w:pPr>
              <w:tabs>
                <w:tab w:val="left" w:pos="1843"/>
                <w:tab w:val="left" w:pos="6096"/>
              </w:tabs>
              <w:jc w:val="center"/>
              <w:rPr>
                <w:color w:val="000000"/>
                <w:sz w:val="16"/>
                <w:szCs w:val="16"/>
                <w:lang w:val="id-ID"/>
              </w:rPr>
            </w:pPr>
            <w:r w:rsidRPr="00C0226F">
              <w:rPr>
                <w:color w:val="000000"/>
                <w:sz w:val="16"/>
                <w:szCs w:val="16"/>
                <w:lang w:val="id-ID"/>
              </w:rPr>
              <w:t>3</w:t>
            </w:r>
          </w:p>
        </w:tc>
        <w:tc>
          <w:tcPr>
            <w:tcW w:w="570" w:type="dxa"/>
            <w:tcBorders>
              <w:top w:val="nil"/>
            </w:tcBorders>
            <w:shd w:val="clear" w:color="auto" w:fill="auto"/>
            <w:vAlign w:val="center"/>
          </w:tcPr>
          <w:p w14:paraId="5B47450A" w14:textId="77777777" w:rsidR="00F8389F" w:rsidRPr="00C0226F" w:rsidRDefault="00F8389F" w:rsidP="005436BF">
            <w:pPr>
              <w:tabs>
                <w:tab w:val="left" w:pos="1843"/>
                <w:tab w:val="left" w:pos="6096"/>
              </w:tabs>
              <w:jc w:val="center"/>
              <w:rPr>
                <w:color w:val="000000"/>
                <w:sz w:val="16"/>
                <w:szCs w:val="16"/>
                <w:lang w:val="id-ID"/>
              </w:rPr>
            </w:pPr>
            <w:r w:rsidRPr="00C0226F">
              <w:rPr>
                <w:color w:val="000000"/>
                <w:sz w:val="16"/>
                <w:szCs w:val="16"/>
                <w:lang w:val="id-ID"/>
              </w:rPr>
              <w:t>2,9</w:t>
            </w:r>
          </w:p>
        </w:tc>
        <w:tc>
          <w:tcPr>
            <w:tcW w:w="857" w:type="dxa"/>
            <w:tcBorders>
              <w:top w:val="nil"/>
            </w:tcBorders>
            <w:shd w:val="clear" w:color="auto" w:fill="auto"/>
            <w:vAlign w:val="center"/>
          </w:tcPr>
          <w:p w14:paraId="5830837F" w14:textId="77777777" w:rsidR="00F8389F" w:rsidRPr="00C0226F" w:rsidRDefault="00F8389F" w:rsidP="005436BF">
            <w:pPr>
              <w:tabs>
                <w:tab w:val="left" w:pos="1843"/>
                <w:tab w:val="left" w:pos="6096"/>
              </w:tabs>
              <w:jc w:val="center"/>
              <w:rPr>
                <w:color w:val="000000"/>
                <w:sz w:val="16"/>
                <w:szCs w:val="16"/>
                <w:lang w:val="id-ID"/>
              </w:rPr>
            </w:pPr>
            <w:r w:rsidRPr="00C0226F">
              <w:rPr>
                <w:color w:val="000000"/>
                <w:sz w:val="16"/>
                <w:szCs w:val="16"/>
                <w:lang w:val="id-ID"/>
              </w:rPr>
              <w:t>2,9</w:t>
            </w:r>
          </w:p>
        </w:tc>
        <w:tc>
          <w:tcPr>
            <w:tcW w:w="743" w:type="dxa"/>
            <w:tcBorders>
              <w:top w:val="nil"/>
            </w:tcBorders>
            <w:shd w:val="clear" w:color="auto" w:fill="auto"/>
            <w:vAlign w:val="center"/>
          </w:tcPr>
          <w:p w14:paraId="583195E6" w14:textId="77777777" w:rsidR="00F8389F" w:rsidRPr="00C0226F" w:rsidRDefault="00F8389F" w:rsidP="005436BF">
            <w:pPr>
              <w:tabs>
                <w:tab w:val="left" w:pos="1843"/>
                <w:tab w:val="left" w:pos="6096"/>
              </w:tabs>
              <w:jc w:val="center"/>
              <w:rPr>
                <w:color w:val="000000"/>
                <w:sz w:val="16"/>
                <w:szCs w:val="16"/>
                <w:lang w:val="id-ID"/>
              </w:rPr>
            </w:pPr>
            <w:r w:rsidRPr="00C0226F">
              <w:rPr>
                <w:color w:val="000000"/>
                <w:sz w:val="16"/>
                <w:szCs w:val="16"/>
                <w:lang w:val="id-ID"/>
              </w:rPr>
              <w:t>2,5</w:t>
            </w:r>
          </w:p>
        </w:tc>
        <w:tc>
          <w:tcPr>
            <w:tcW w:w="790" w:type="dxa"/>
            <w:tcBorders>
              <w:top w:val="nil"/>
            </w:tcBorders>
            <w:shd w:val="clear" w:color="auto" w:fill="auto"/>
            <w:vAlign w:val="center"/>
          </w:tcPr>
          <w:p w14:paraId="01506E94" w14:textId="77777777" w:rsidR="00F8389F" w:rsidRPr="00C0226F" w:rsidRDefault="00F8389F" w:rsidP="005436BF">
            <w:pPr>
              <w:tabs>
                <w:tab w:val="left" w:pos="1843"/>
                <w:tab w:val="left" w:pos="6096"/>
              </w:tabs>
              <w:jc w:val="center"/>
              <w:rPr>
                <w:color w:val="000000"/>
                <w:sz w:val="16"/>
                <w:szCs w:val="16"/>
                <w:lang w:val="id-ID"/>
              </w:rPr>
            </w:pPr>
            <w:r w:rsidRPr="00C0226F">
              <w:rPr>
                <w:color w:val="000000"/>
                <w:sz w:val="16"/>
                <w:szCs w:val="16"/>
                <w:lang w:val="id-ID"/>
              </w:rPr>
              <w:t>2,8</w:t>
            </w:r>
          </w:p>
        </w:tc>
        <w:tc>
          <w:tcPr>
            <w:tcW w:w="1056" w:type="dxa"/>
            <w:tcBorders>
              <w:top w:val="nil"/>
            </w:tcBorders>
            <w:shd w:val="clear" w:color="auto" w:fill="auto"/>
          </w:tcPr>
          <w:p w14:paraId="05AEC4F6" w14:textId="4DCB5DA6" w:rsidR="00F8389F" w:rsidRPr="00F8389F" w:rsidRDefault="00F8389F" w:rsidP="005436BF">
            <w:pPr>
              <w:tabs>
                <w:tab w:val="left" w:pos="142"/>
              </w:tabs>
              <w:jc w:val="center"/>
              <w:rPr>
                <w:color w:val="000000"/>
                <w:sz w:val="16"/>
                <w:szCs w:val="16"/>
                <w:lang w:val="id-ID"/>
              </w:rPr>
            </w:pPr>
            <w:r w:rsidRPr="00F8389F">
              <w:rPr>
                <w:sz w:val="16"/>
                <w:szCs w:val="16"/>
              </w:rPr>
              <w:t>Good</w:t>
            </w:r>
          </w:p>
        </w:tc>
      </w:tr>
    </w:tbl>
    <w:p w14:paraId="132970BC" w14:textId="77777777" w:rsidR="0031658C" w:rsidRPr="00BD0372" w:rsidRDefault="0031658C" w:rsidP="0031658C">
      <w:pPr>
        <w:ind w:firstLine="567"/>
        <w:jc w:val="both"/>
        <w:rPr>
          <w:color w:val="000000"/>
          <w:sz w:val="24"/>
          <w:szCs w:val="24"/>
          <w:lang w:val="id-ID"/>
        </w:rPr>
      </w:pPr>
    </w:p>
    <w:p w14:paraId="4157327F" w14:textId="27141300" w:rsidR="0031658C" w:rsidRDefault="00DF2E01" w:rsidP="0031658C">
      <w:pPr>
        <w:ind w:firstLine="567"/>
        <w:jc w:val="both"/>
        <w:rPr>
          <w:color w:val="000000"/>
        </w:rPr>
      </w:pPr>
      <w:r w:rsidRPr="00DF2E01">
        <w:rPr>
          <w:color w:val="000000"/>
          <w:lang w:val="id-ID"/>
        </w:rPr>
        <w:t>The results of the validator assessment of each learning device that is the learning device are 2.98, the teaching material is 3.48, the test questions are 2.8, then the conclusion is the learning device, teaching materials, test questions are in a good category, so that, it can be used with a slight revision. Then make revisions to all learning tools based on criticism and suggestions from the validators. The results of the validation of the learning tools are said to be valid and are categorized as very good qualifications so that the learning tools can be used in the real class. Learning tools are said to be good if they meet valid criteria and are validated by several experts and practitioners which can then be applied [33]. The revised learning kit is called draft II.</w:t>
      </w:r>
    </w:p>
    <w:p w14:paraId="4829A950" w14:textId="77777777" w:rsidR="00DF2E01" w:rsidRPr="00DF2E01" w:rsidRDefault="00DF2E01" w:rsidP="0031658C">
      <w:pPr>
        <w:ind w:firstLine="567"/>
        <w:jc w:val="both"/>
        <w:rPr>
          <w:color w:val="000000"/>
        </w:rPr>
      </w:pPr>
    </w:p>
    <w:p w14:paraId="49391365" w14:textId="61CC0A95" w:rsidR="0031658C" w:rsidRPr="007B10BE" w:rsidRDefault="0009565A" w:rsidP="0009565A">
      <w:pPr>
        <w:pStyle w:val="NormalWeb"/>
        <w:numPr>
          <w:ilvl w:val="1"/>
          <w:numId w:val="15"/>
        </w:numPr>
        <w:spacing w:before="0" w:beforeAutospacing="0" w:after="0" w:afterAutospacing="0" w:line="276" w:lineRule="auto"/>
        <w:ind w:left="426" w:hanging="426"/>
        <w:jc w:val="both"/>
        <w:rPr>
          <w:b/>
          <w:color w:val="000000"/>
          <w:sz w:val="20"/>
          <w:szCs w:val="20"/>
          <w:lang w:val="id-ID"/>
        </w:rPr>
      </w:pPr>
      <w:r w:rsidRPr="0009565A">
        <w:rPr>
          <w:b/>
          <w:color w:val="000000"/>
          <w:sz w:val="20"/>
          <w:szCs w:val="20"/>
          <w:lang w:val="id-ID"/>
        </w:rPr>
        <w:t>Readability Test</w:t>
      </w:r>
    </w:p>
    <w:p w14:paraId="1EAEC6C6" w14:textId="00186C7E" w:rsidR="00C47313" w:rsidRDefault="0009565A" w:rsidP="0009565A">
      <w:pPr>
        <w:ind w:firstLine="567"/>
        <w:jc w:val="both"/>
        <w:rPr>
          <w:color w:val="000000"/>
        </w:rPr>
      </w:pPr>
      <w:r w:rsidRPr="0009565A">
        <w:rPr>
          <w:color w:val="000000"/>
          <w:lang w:val="id-ID"/>
        </w:rPr>
        <w:t>After being validated by five experts, the researchers then revised the device based on expert advice. Draft II was tested on a small scale to test the readability of teaching materials. Based on the results of the readability test conducted on six students, the data obtained as in Table 2.</w:t>
      </w:r>
    </w:p>
    <w:p w14:paraId="0C55C50B" w14:textId="77777777" w:rsidR="001D30E9" w:rsidRDefault="001D30E9" w:rsidP="008A5B05">
      <w:pPr>
        <w:jc w:val="center"/>
        <w:rPr>
          <w:color w:val="000000"/>
        </w:rPr>
      </w:pPr>
    </w:p>
    <w:p w14:paraId="68377956" w14:textId="40E031CA" w:rsidR="0031658C" w:rsidRPr="008A5B05" w:rsidRDefault="009B6CAE" w:rsidP="008A5B05">
      <w:pPr>
        <w:jc w:val="center"/>
        <w:rPr>
          <w:color w:val="000000"/>
          <w:lang w:val="id-ID"/>
        </w:rPr>
      </w:pPr>
      <w:r>
        <w:rPr>
          <w:color w:val="000000"/>
          <w:lang w:val="id-ID"/>
        </w:rPr>
        <w:t>Tab</w:t>
      </w:r>
      <w:r>
        <w:rPr>
          <w:color w:val="000000"/>
        </w:rPr>
        <w:t>le</w:t>
      </w:r>
      <w:r w:rsidR="0031658C" w:rsidRPr="008A5B05">
        <w:rPr>
          <w:color w:val="000000"/>
          <w:lang w:val="id-ID"/>
        </w:rPr>
        <w:t xml:space="preserve"> 2.  </w:t>
      </w:r>
      <w:r w:rsidR="001D30E9" w:rsidRPr="001D30E9">
        <w:rPr>
          <w:color w:val="000000"/>
          <w:lang w:val="id-ID"/>
        </w:rPr>
        <w:t>Readability Test Results</w:t>
      </w:r>
    </w:p>
    <w:tbl>
      <w:tblPr>
        <w:tblW w:w="0" w:type="auto"/>
        <w:jc w:val="center"/>
        <w:tblInd w:w="-17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283"/>
        <w:gridCol w:w="1283"/>
        <w:gridCol w:w="1537"/>
        <w:gridCol w:w="709"/>
        <w:gridCol w:w="2126"/>
      </w:tblGrid>
      <w:tr w:rsidR="00C0226F" w:rsidRPr="00BD0372" w14:paraId="5553B0D0" w14:textId="77777777" w:rsidTr="00C0226F">
        <w:trPr>
          <w:jc w:val="center"/>
        </w:trPr>
        <w:tc>
          <w:tcPr>
            <w:tcW w:w="1283" w:type="dxa"/>
            <w:tcBorders>
              <w:bottom w:val="single" w:sz="4" w:space="0" w:color="auto"/>
            </w:tcBorders>
            <w:shd w:val="clear" w:color="auto" w:fill="auto"/>
            <w:vAlign w:val="center"/>
          </w:tcPr>
          <w:p w14:paraId="582BF554" w14:textId="49B854B5" w:rsidR="00C0226F" w:rsidRPr="00C0226F" w:rsidRDefault="001D30E9" w:rsidP="005436BF">
            <w:pPr>
              <w:jc w:val="center"/>
              <w:rPr>
                <w:color w:val="000000"/>
                <w:sz w:val="16"/>
                <w:szCs w:val="16"/>
                <w:lang w:val="id-ID"/>
              </w:rPr>
            </w:pPr>
            <w:r w:rsidRPr="001D30E9">
              <w:rPr>
                <w:color w:val="000000"/>
                <w:sz w:val="16"/>
                <w:szCs w:val="16"/>
                <w:lang w:val="id-ID"/>
              </w:rPr>
              <w:t>Respondent Code</w:t>
            </w:r>
          </w:p>
        </w:tc>
        <w:tc>
          <w:tcPr>
            <w:tcW w:w="1283" w:type="dxa"/>
            <w:tcBorders>
              <w:bottom w:val="single" w:sz="4" w:space="0" w:color="auto"/>
            </w:tcBorders>
            <w:shd w:val="clear" w:color="auto" w:fill="auto"/>
            <w:vAlign w:val="center"/>
          </w:tcPr>
          <w:p w14:paraId="296F8330" w14:textId="2833E9CF" w:rsidR="00C0226F" w:rsidRPr="00C0226F" w:rsidRDefault="001D30E9" w:rsidP="005436BF">
            <w:pPr>
              <w:jc w:val="center"/>
              <w:rPr>
                <w:color w:val="000000"/>
                <w:sz w:val="16"/>
                <w:szCs w:val="16"/>
                <w:lang w:val="id-ID"/>
              </w:rPr>
            </w:pPr>
            <w:r w:rsidRPr="001D30E9">
              <w:rPr>
                <w:color w:val="000000"/>
                <w:sz w:val="16"/>
                <w:szCs w:val="16"/>
                <w:lang w:val="id-ID"/>
              </w:rPr>
              <w:t>Maximum number of scores</w:t>
            </w:r>
          </w:p>
        </w:tc>
        <w:tc>
          <w:tcPr>
            <w:tcW w:w="1537" w:type="dxa"/>
            <w:tcBorders>
              <w:bottom w:val="single" w:sz="4" w:space="0" w:color="auto"/>
            </w:tcBorders>
            <w:shd w:val="clear" w:color="auto" w:fill="auto"/>
            <w:vAlign w:val="center"/>
          </w:tcPr>
          <w:p w14:paraId="3608A2F4" w14:textId="2657EE22" w:rsidR="00C0226F" w:rsidRPr="00C0226F" w:rsidRDefault="001D30E9" w:rsidP="005436BF">
            <w:pPr>
              <w:jc w:val="center"/>
              <w:rPr>
                <w:color w:val="000000"/>
                <w:sz w:val="16"/>
                <w:szCs w:val="16"/>
                <w:lang w:val="id-ID"/>
              </w:rPr>
            </w:pPr>
            <w:r w:rsidRPr="001D30E9">
              <w:rPr>
                <w:color w:val="000000"/>
                <w:sz w:val="16"/>
                <w:szCs w:val="16"/>
                <w:lang w:val="id-ID"/>
              </w:rPr>
              <w:t>Number of scores obtained</w:t>
            </w:r>
          </w:p>
        </w:tc>
        <w:tc>
          <w:tcPr>
            <w:tcW w:w="709" w:type="dxa"/>
            <w:tcBorders>
              <w:bottom w:val="single" w:sz="4" w:space="0" w:color="auto"/>
            </w:tcBorders>
            <w:shd w:val="clear" w:color="auto" w:fill="auto"/>
            <w:vAlign w:val="center"/>
          </w:tcPr>
          <w:p w14:paraId="04602E4E" w14:textId="14562F5F" w:rsidR="00C0226F" w:rsidRPr="00C0226F" w:rsidRDefault="001D30E9" w:rsidP="005436BF">
            <w:pPr>
              <w:jc w:val="center"/>
              <w:rPr>
                <w:color w:val="000000"/>
                <w:sz w:val="16"/>
                <w:szCs w:val="16"/>
                <w:lang w:val="id-ID"/>
              </w:rPr>
            </w:pPr>
            <w:r>
              <w:rPr>
                <w:color w:val="000000"/>
                <w:sz w:val="16"/>
                <w:szCs w:val="16"/>
              </w:rPr>
              <w:t>Score</w:t>
            </w:r>
            <w:r w:rsidR="00C0226F" w:rsidRPr="00C0226F">
              <w:rPr>
                <w:color w:val="000000"/>
                <w:sz w:val="16"/>
                <w:szCs w:val="16"/>
                <w:lang w:val="id-ID"/>
              </w:rPr>
              <w:t xml:space="preserve"> (%)</w:t>
            </w:r>
          </w:p>
        </w:tc>
        <w:tc>
          <w:tcPr>
            <w:tcW w:w="2126" w:type="dxa"/>
            <w:tcBorders>
              <w:bottom w:val="single" w:sz="4" w:space="0" w:color="auto"/>
            </w:tcBorders>
            <w:shd w:val="clear" w:color="auto" w:fill="auto"/>
            <w:vAlign w:val="center"/>
          </w:tcPr>
          <w:p w14:paraId="78DD1AA2" w14:textId="3CBB462A" w:rsidR="00C0226F" w:rsidRPr="00C0226F" w:rsidRDefault="00016126" w:rsidP="005436BF">
            <w:pPr>
              <w:jc w:val="center"/>
              <w:rPr>
                <w:color w:val="000000"/>
                <w:sz w:val="16"/>
                <w:szCs w:val="16"/>
                <w:lang w:val="id-ID"/>
              </w:rPr>
            </w:pPr>
            <w:r w:rsidRPr="00016126">
              <w:rPr>
                <w:color w:val="000000"/>
                <w:sz w:val="16"/>
                <w:szCs w:val="16"/>
                <w:lang w:val="id-ID"/>
              </w:rPr>
              <w:t>Readability Criteria</w:t>
            </w:r>
          </w:p>
        </w:tc>
      </w:tr>
      <w:tr w:rsidR="00C47313" w:rsidRPr="00C47313" w14:paraId="2F42202B" w14:textId="77777777" w:rsidTr="000A0BBA">
        <w:trPr>
          <w:jc w:val="center"/>
        </w:trPr>
        <w:tc>
          <w:tcPr>
            <w:tcW w:w="1283" w:type="dxa"/>
            <w:tcBorders>
              <w:bottom w:val="nil"/>
            </w:tcBorders>
            <w:vAlign w:val="center"/>
          </w:tcPr>
          <w:p w14:paraId="19638EC4" w14:textId="77777777" w:rsidR="00C47313" w:rsidRPr="00C47313" w:rsidRDefault="00C47313" w:rsidP="005436BF">
            <w:pPr>
              <w:jc w:val="center"/>
              <w:rPr>
                <w:color w:val="000000"/>
                <w:sz w:val="16"/>
                <w:szCs w:val="16"/>
                <w:lang w:val="id-ID"/>
              </w:rPr>
            </w:pPr>
            <w:r w:rsidRPr="00C47313">
              <w:rPr>
                <w:color w:val="000000"/>
                <w:sz w:val="16"/>
                <w:szCs w:val="16"/>
                <w:lang w:val="id-ID"/>
              </w:rPr>
              <w:t>UCK-1</w:t>
            </w:r>
          </w:p>
        </w:tc>
        <w:tc>
          <w:tcPr>
            <w:tcW w:w="1283" w:type="dxa"/>
            <w:tcBorders>
              <w:bottom w:val="nil"/>
            </w:tcBorders>
            <w:vAlign w:val="center"/>
          </w:tcPr>
          <w:p w14:paraId="1B68BC76" w14:textId="77777777" w:rsidR="00C47313" w:rsidRPr="00C47313" w:rsidRDefault="00C47313" w:rsidP="005436BF">
            <w:pPr>
              <w:jc w:val="center"/>
              <w:rPr>
                <w:color w:val="000000"/>
                <w:sz w:val="16"/>
                <w:szCs w:val="16"/>
                <w:lang w:val="id-ID"/>
              </w:rPr>
            </w:pPr>
            <w:r w:rsidRPr="00C47313">
              <w:rPr>
                <w:color w:val="000000"/>
                <w:sz w:val="16"/>
                <w:szCs w:val="16"/>
                <w:lang w:val="id-ID"/>
              </w:rPr>
              <w:t>25</w:t>
            </w:r>
          </w:p>
        </w:tc>
        <w:tc>
          <w:tcPr>
            <w:tcW w:w="1537" w:type="dxa"/>
            <w:tcBorders>
              <w:bottom w:val="nil"/>
            </w:tcBorders>
            <w:vAlign w:val="center"/>
          </w:tcPr>
          <w:p w14:paraId="1C12CABE" w14:textId="77777777" w:rsidR="00C47313" w:rsidRPr="00C47313" w:rsidRDefault="00C47313" w:rsidP="005436BF">
            <w:pPr>
              <w:jc w:val="center"/>
              <w:rPr>
                <w:color w:val="000000"/>
                <w:sz w:val="16"/>
                <w:szCs w:val="16"/>
                <w:lang w:val="id-ID"/>
              </w:rPr>
            </w:pPr>
            <w:r w:rsidRPr="00C47313">
              <w:rPr>
                <w:color w:val="000000"/>
                <w:sz w:val="16"/>
                <w:szCs w:val="16"/>
                <w:lang w:val="id-ID"/>
              </w:rPr>
              <w:t>21</w:t>
            </w:r>
          </w:p>
        </w:tc>
        <w:tc>
          <w:tcPr>
            <w:tcW w:w="709" w:type="dxa"/>
            <w:tcBorders>
              <w:bottom w:val="nil"/>
            </w:tcBorders>
            <w:vAlign w:val="center"/>
          </w:tcPr>
          <w:p w14:paraId="17F8A6A1" w14:textId="77777777" w:rsidR="00C47313" w:rsidRPr="00C47313" w:rsidRDefault="00C47313" w:rsidP="005436BF">
            <w:pPr>
              <w:jc w:val="center"/>
              <w:rPr>
                <w:color w:val="000000"/>
                <w:sz w:val="16"/>
                <w:szCs w:val="16"/>
                <w:lang w:val="id-ID"/>
              </w:rPr>
            </w:pPr>
            <w:r w:rsidRPr="00C47313">
              <w:rPr>
                <w:color w:val="000000"/>
                <w:sz w:val="16"/>
                <w:szCs w:val="16"/>
                <w:lang w:val="id-ID"/>
              </w:rPr>
              <w:t>84</w:t>
            </w:r>
          </w:p>
        </w:tc>
        <w:tc>
          <w:tcPr>
            <w:tcW w:w="2126" w:type="dxa"/>
            <w:tcBorders>
              <w:bottom w:val="nil"/>
            </w:tcBorders>
          </w:tcPr>
          <w:p w14:paraId="391D2C88" w14:textId="6BBCE612" w:rsidR="00C47313" w:rsidRPr="00C47313" w:rsidRDefault="00C47313" w:rsidP="005436BF">
            <w:pPr>
              <w:jc w:val="center"/>
              <w:rPr>
                <w:color w:val="000000"/>
                <w:sz w:val="16"/>
                <w:szCs w:val="16"/>
                <w:lang w:val="id-ID"/>
              </w:rPr>
            </w:pPr>
            <w:r w:rsidRPr="00C47313">
              <w:rPr>
                <w:sz w:val="16"/>
                <w:szCs w:val="16"/>
              </w:rPr>
              <w:t>Easy to understand</w:t>
            </w:r>
          </w:p>
        </w:tc>
      </w:tr>
      <w:tr w:rsidR="00C47313" w:rsidRPr="00C47313" w14:paraId="1481928F" w14:textId="77777777" w:rsidTr="000A0BBA">
        <w:trPr>
          <w:jc w:val="center"/>
        </w:trPr>
        <w:tc>
          <w:tcPr>
            <w:tcW w:w="1283" w:type="dxa"/>
            <w:tcBorders>
              <w:top w:val="nil"/>
              <w:bottom w:val="nil"/>
            </w:tcBorders>
            <w:vAlign w:val="center"/>
          </w:tcPr>
          <w:p w14:paraId="19E50A04" w14:textId="77777777" w:rsidR="00C47313" w:rsidRPr="00C47313" w:rsidRDefault="00C47313" w:rsidP="005436BF">
            <w:pPr>
              <w:jc w:val="center"/>
              <w:rPr>
                <w:color w:val="000000"/>
                <w:sz w:val="16"/>
                <w:szCs w:val="16"/>
                <w:lang w:val="id-ID"/>
              </w:rPr>
            </w:pPr>
            <w:r w:rsidRPr="00C47313">
              <w:rPr>
                <w:color w:val="000000"/>
                <w:sz w:val="16"/>
                <w:szCs w:val="16"/>
                <w:lang w:val="id-ID"/>
              </w:rPr>
              <w:t>UCK-2</w:t>
            </w:r>
          </w:p>
        </w:tc>
        <w:tc>
          <w:tcPr>
            <w:tcW w:w="1283" w:type="dxa"/>
            <w:tcBorders>
              <w:top w:val="nil"/>
              <w:bottom w:val="nil"/>
            </w:tcBorders>
            <w:vAlign w:val="center"/>
          </w:tcPr>
          <w:p w14:paraId="02BE0962" w14:textId="77777777" w:rsidR="00C47313" w:rsidRPr="00C47313" w:rsidRDefault="00C47313" w:rsidP="005436BF">
            <w:pPr>
              <w:jc w:val="center"/>
              <w:rPr>
                <w:color w:val="000000"/>
                <w:sz w:val="16"/>
                <w:szCs w:val="16"/>
                <w:lang w:val="id-ID"/>
              </w:rPr>
            </w:pPr>
            <w:r w:rsidRPr="00C47313">
              <w:rPr>
                <w:color w:val="000000"/>
                <w:sz w:val="16"/>
                <w:szCs w:val="16"/>
                <w:lang w:val="id-ID"/>
              </w:rPr>
              <w:t>25</w:t>
            </w:r>
          </w:p>
        </w:tc>
        <w:tc>
          <w:tcPr>
            <w:tcW w:w="1537" w:type="dxa"/>
            <w:tcBorders>
              <w:top w:val="nil"/>
              <w:bottom w:val="nil"/>
            </w:tcBorders>
            <w:vAlign w:val="center"/>
          </w:tcPr>
          <w:p w14:paraId="4F7AA47B" w14:textId="77777777" w:rsidR="00C47313" w:rsidRPr="00C47313" w:rsidRDefault="00C47313" w:rsidP="005436BF">
            <w:pPr>
              <w:jc w:val="center"/>
              <w:rPr>
                <w:color w:val="000000"/>
                <w:sz w:val="16"/>
                <w:szCs w:val="16"/>
                <w:lang w:val="id-ID"/>
              </w:rPr>
            </w:pPr>
            <w:r w:rsidRPr="00C47313">
              <w:rPr>
                <w:color w:val="000000"/>
                <w:sz w:val="16"/>
                <w:szCs w:val="16"/>
                <w:lang w:val="id-ID"/>
              </w:rPr>
              <w:t>22</w:t>
            </w:r>
          </w:p>
        </w:tc>
        <w:tc>
          <w:tcPr>
            <w:tcW w:w="709" w:type="dxa"/>
            <w:tcBorders>
              <w:top w:val="nil"/>
              <w:bottom w:val="nil"/>
            </w:tcBorders>
            <w:vAlign w:val="center"/>
          </w:tcPr>
          <w:p w14:paraId="2F04DF26" w14:textId="77777777" w:rsidR="00C47313" w:rsidRPr="00C47313" w:rsidRDefault="00C47313" w:rsidP="005436BF">
            <w:pPr>
              <w:jc w:val="center"/>
              <w:rPr>
                <w:color w:val="000000"/>
                <w:sz w:val="16"/>
                <w:szCs w:val="16"/>
                <w:lang w:val="id-ID"/>
              </w:rPr>
            </w:pPr>
            <w:r w:rsidRPr="00C47313">
              <w:rPr>
                <w:color w:val="000000"/>
                <w:sz w:val="16"/>
                <w:szCs w:val="16"/>
                <w:lang w:val="id-ID"/>
              </w:rPr>
              <w:t>88</w:t>
            </w:r>
          </w:p>
        </w:tc>
        <w:tc>
          <w:tcPr>
            <w:tcW w:w="2126" w:type="dxa"/>
            <w:tcBorders>
              <w:top w:val="nil"/>
              <w:bottom w:val="nil"/>
            </w:tcBorders>
          </w:tcPr>
          <w:p w14:paraId="68F184D3" w14:textId="6B9588B3" w:rsidR="00C47313" w:rsidRPr="00C47313" w:rsidRDefault="00C47313" w:rsidP="005436BF">
            <w:pPr>
              <w:jc w:val="center"/>
              <w:rPr>
                <w:color w:val="000000"/>
                <w:sz w:val="16"/>
                <w:szCs w:val="16"/>
                <w:lang w:val="id-ID"/>
              </w:rPr>
            </w:pPr>
            <w:r w:rsidRPr="00C47313">
              <w:rPr>
                <w:sz w:val="16"/>
                <w:szCs w:val="16"/>
              </w:rPr>
              <w:t>Easy to understand</w:t>
            </w:r>
          </w:p>
        </w:tc>
      </w:tr>
      <w:tr w:rsidR="00C47313" w:rsidRPr="00C47313" w14:paraId="59241AAD" w14:textId="77777777" w:rsidTr="000A0BBA">
        <w:trPr>
          <w:jc w:val="center"/>
        </w:trPr>
        <w:tc>
          <w:tcPr>
            <w:tcW w:w="1283" w:type="dxa"/>
            <w:tcBorders>
              <w:top w:val="nil"/>
              <w:bottom w:val="nil"/>
            </w:tcBorders>
            <w:vAlign w:val="center"/>
          </w:tcPr>
          <w:p w14:paraId="3847E243" w14:textId="77777777" w:rsidR="00C47313" w:rsidRPr="00C47313" w:rsidRDefault="00C47313" w:rsidP="005436BF">
            <w:pPr>
              <w:jc w:val="center"/>
              <w:rPr>
                <w:color w:val="000000"/>
                <w:sz w:val="16"/>
                <w:szCs w:val="16"/>
                <w:lang w:val="id-ID"/>
              </w:rPr>
            </w:pPr>
            <w:r w:rsidRPr="00C47313">
              <w:rPr>
                <w:color w:val="000000"/>
                <w:sz w:val="16"/>
                <w:szCs w:val="16"/>
                <w:lang w:val="id-ID"/>
              </w:rPr>
              <w:t>UCK-3</w:t>
            </w:r>
          </w:p>
        </w:tc>
        <w:tc>
          <w:tcPr>
            <w:tcW w:w="1283" w:type="dxa"/>
            <w:tcBorders>
              <w:top w:val="nil"/>
              <w:bottom w:val="nil"/>
            </w:tcBorders>
            <w:vAlign w:val="center"/>
          </w:tcPr>
          <w:p w14:paraId="38BFF111" w14:textId="77777777" w:rsidR="00C47313" w:rsidRPr="00C47313" w:rsidRDefault="00C47313" w:rsidP="005436BF">
            <w:pPr>
              <w:jc w:val="center"/>
              <w:rPr>
                <w:color w:val="000000"/>
                <w:sz w:val="16"/>
                <w:szCs w:val="16"/>
                <w:lang w:val="id-ID"/>
              </w:rPr>
            </w:pPr>
            <w:r w:rsidRPr="00C47313">
              <w:rPr>
                <w:color w:val="000000"/>
                <w:sz w:val="16"/>
                <w:szCs w:val="16"/>
                <w:lang w:val="id-ID"/>
              </w:rPr>
              <w:t>25</w:t>
            </w:r>
          </w:p>
        </w:tc>
        <w:tc>
          <w:tcPr>
            <w:tcW w:w="1537" w:type="dxa"/>
            <w:tcBorders>
              <w:top w:val="nil"/>
              <w:bottom w:val="nil"/>
            </w:tcBorders>
            <w:vAlign w:val="center"/>
          </w:tcPr>
          <w:p w14:paraId="368FF304" w14:textId="77777777" w:rsidR="00C47313" w:rsidRPr="00C47313" w:rsidRDefault="00C47313" w:rsidP="005436BF">
            <w:pPr>
              <w:jc w:val="center"/>
              <w:rPr>
                <w:color w:val="000000"/>
                <w:sz w:val="16"/>
                <w:szCs w:val="16"/>
                <w:lang w:val="id-ID"/>
              </w:rPr>
            </w:pPr>
            <w:r w:rsidRPr="00C47313">
              <w:rPr>
                <w:color w:val="000000"/>
                <w:sz w:val="16"/>
                <w:szCs w:val="16"/>
                <w:lang w:val="id-ID"/>
              </w:rPr>
              <w:t>23</w:t>
            </w:r>
          </w:p>
        </w:tc>
        <w:tc>
          <w:tcPr>
            <w:tcW w:w="709" w:type="dxa"/>
            <w:tcBorders>
              <w:top w:val="nil"/>
              <w:bottom w:val="nil"/>
            </w:tcBorders>
            <w:vAlign w:val="center"/>
          </w:tcPr>
          <w:p w14:paraId="4B6AB220" w14:textId="77777777" w:rsidR="00C47313" w:rsidRPr="00C47313" w:rsidRDefault="00C47313" w:rsidP="005436BF">
            <w:pPr>
              <w:jc w:val="center"/>
              <w:rPr>
                <w:color w:val="000000"/>
                <w:sz w:val="16"/>
                <w:szCs w:val="16"/>
                <w:lang w:val="id-ID"/>
              </w:rPr>
            </w:pPr>
            <w:r w:rsidRPr="00C47313">
              <w:rPr>
                <w:color w:val="000000"/>
                <w:sz w:val="16"/>
                <w:szCs w:val="16"/>
                <w:lang w:val="id-ID"/>
              </w:rPr>
              <w:t>92</w:t>
            </w:r>
          </w:p>
        </w:tc>
        <w:tc>
          <w:tcPr>
            <w:tcW w:w="2126" w:type="dxa"/>
            <w:tcBorders>
              <w:top w:val="nil"/>
              <w:bottom w:val="nil"/>
            </w:tcBorders>
          </w:tcPr>
          <w:p w14:paraId="57404F03" w14:textId="34875C72" w:rsidR="00C47313" w:rsidRPr="00C47313" w:rsidRDefault="00C47313" w:rsidP="005436BF">
            <w:pPr>
              <w:jc w:val="center"/>
              <w:rPr>
                <w:color w:val="000000"/>
                <w:sz w:val="16"/>
                <w:szCs w:val="16"/>
                <w:lang w:val="id-ID"/>
              </w:rPr>
            </w:pPr>
            <w:r w:rsidRPr="00C47313">
              <w:rPr>
                <w:sz w:val="16"/>
                <w:szCs w:val="16"/>
              </w:rPr>
              <w:t>Easy to understand</w:t>
            </w:r>
          </w:p>
        </w:tc>
      </w:tr>
      <w:tr w:rsidR="00C47313" w:rsidRPr="00C47313" w14:paraId="07BAC37B" w14:textId="77777777" w:rsidTr="000A0BBA">
        <w:trPr>
          <w:jc w:val="center"/>
        </w:trPr>
        <w:tc>
          <w:tcPr>
            <w:tcW w:w="1283" w:type="dxa"/>
            <w:tcBorders>
              <w:top w:val="nil"/>
              <w:bottom w:val="nil"/>
            </w:tcBorders>
            <w:vAlign w:val="center"/>
          </w:tcPr>
          <w:p w14:paraId="47CEDFB5" w14:textId="77777777" w:rsidR="00C47313" w:rsidRPr="00C47313" w:rsidRDefault="00C47313" w:rsidP="005436BF">
            <w:pPr>
              <w:jc w:val="center"/>
              <w:rPr>
                <w:color w:val="000000"/>
                <w:sz w:val="16"/>
                <w:szCs w:val="16"/>
                <w:lang w:val="id-ID"/>
              </w:rPr>
            </w:pPr>
            <w:r w:rsidRPr="00C47313">
              <w:rPr>
                <w:color w:val="000000"/>
                <w:sz w:val="16"/>
                <w:szCs w:val="16"/>
                <w:lang w:val="id-ID"/>
              </w:rPr>
              <w:t>UCK-4</w:t>
            </w:r>
          </w:p>
        </w:tc>
        <w:tc>
          <w:tcPr>
            <w:tcW w:w="1283" w:type="dxa"/>
            <w:tcBorders>
              <w:top w:val="nil"/>
              <w:bottom w:val="nil"/>
            </w:tcBorders>
            <w:vAlign w:val="center"/>
          </w:tcPr>
          <w:p w14:paraId="666903A2" w14:textId="77777777" w:rsidR="00C47313" w:rsidRPr="00C47313" w:rsidRDefault="00C47313" w:rsidP="005436BF">
            <w:pPr>
              <w:jc w:val="center"/>
              <w:rPr>
                <w:color w:val="000000"/>
                <w:sz w:val="16"/>
                <w:szCs w:val="16"/>
                <w:lang w:val="id-ID"/>
              </w:rPr>
            </w:pPr>
            <w:r w:rsidRPr="00C47313">
              <w:rPr>
                <w:color w:val="000000"/>
                <w:sz w:val="16"/>
                <w:szCs w:val="16"/>
                <w:lang w:val="id-ID"/>
              </w:rPr>
              <w:t>25</w:t>
            </w:r>
          </w:p>
        </w:tc>
        <w:tc>
          <w:tcPr>
            <w:tcW w:w="1537" w:type="dxa"/>
            <w:tcBorders>
              <w:top w:val="nil"/>
              <w:bottom w:val="nil"/>
            </w:tcBorders>
            <w:vAlign w:val="center"/>
          </w:tcPr>
          <w:p w14:paraId="65BD58BB" w14:textId="77777777" w:rsidR="00C47313" w:rsidRPr="00C47313" w:rsidRDefault="00C47313" w:rsidP="005436BF">
            <w:pPr>
              <w:jc w:val="center"/>
              <w:rPr>
                <w:color w:val="000000"/>
                <w:sz w:val="16"/>
                <w:szCs w:val="16"/>
                <w:lang w:val="id-ID"/>
              </w:rPr>
            </w:pPr>
            <w:r w:rsidRPr="00C47313">
              <w:rPr>
                <w:color w:val="000000"/>
                <w:sz w:val="16"/>
                <w:szCs w:val="16"/>
                <w:lang w:val="id-ID"/>
              </w:rPr>
              <w:t>22</w:t>
            </w:r>
          </w:p>
        </w:tc>
        <w:tc>
          <w:tcPr>
            <w:tcW w:w="709" w:type="dxa"/>
            <w:tcBorders>
              <w:top w:val="nil"/>
              <w:bottom w:val="nil"/>
            </w:tcBorders>
            <w:vAlign w:val="center"/>
          </w:tcPr>
          <w:p w14:paraId="2C01F9F1" w14:textId="77777777" w:rsidR="00C47313" w:rsidRPr="00C47313" w:rsidRDefault="00C47313" w:rsidP="005436BF">
            <w:pPr>
              <w:jc w:val="center"/>
              <w:rPr>
                <w:color w:val="000000"/>
                <w:sz w:val="16"/>
                <w:szCs w:val="16"/>
                <w:lang w:val="id-ID"/>
              </w:rPr>
            </w:pPr>
            <w:r w:rsidRPr="00C47313">
              <w:rPr>
                <w:color w:val="000000"/>
                <w:sz w:val="16"/>
                <w:szCs w:val="16"/>
                <w:lang w:val="id-ID"/>
              </w:rPr>
              <w:t>88</w:t>
            </w:r>
          </w:p>
        </w:tc>
        <w:tc>
          <w:tcPr>
            <w:tcW w:w="2126" w:type="dxa"/>
            <w:tcBorders>
              <w:top w:val="nil"/>
              <w:bottom w:val="nil"/>
            </w:tcBorders>
          </w:tcPr>
          <w:p w14:paraId="62DE5DA1" w14:textId="38A372C7" w:rsidR="00C47313" w:rsidRPr="00C47313" w:rsidRDefault="00C47313" w:rsidP="005436BF">
            <w:pPr>
              <w:jc w:val="center"/>
              <w:rPr>
                <w:color w:val="000000"/>
                <w:sz w:val="16"/>
                <w:szCs w:val="16"/>
                <w:lang w:val="id-ID"/>
              </w:rPr>
            </w:pPr>
            <w:r w:rsidRPr="00C47313">
              <w:rPr>
                <w:sz w:val="16"/>
                <w:szCs w:val="16"/>
              </w:rPr>
              <w:t>Easy to understand</w:t>
            </w:r>
          </w:p>
        </w:tc>
      </w:tr>
      <w:tr w:rsidR="00C47313" w:rsidRPr="00C47313" w14:paraId="52A87924" w14:textId="77777777" w:rsidTr="000A0BBA">
        <w:trPr>
          <w:jc w:val="center"/>
        </w:trPr>
        <w:tc>
          <w:tcPr>
            <w:tcW w:w="1283" w:type="dxa"/>
            <w:tcBorders>
              <w:top w:val="nil"/>
              <w:bottom w:val="nil"/>
            </w:tcBorders>
            <w:vAlign w:val="center"/>
          </w:tcPr>
          <w:p w14:paraId="05E5C19D" w14:textId="77777777" w:rsidR="00C47313" w:rsidRPr="00C47313" w:rsidRDefault="00C47313" w:rsidP="005436BF">
            <w:pPr>
              <w:jc w:val="center"/>
              <w:rPr>
                <w:color w:val="000000"/>
                <w:sz w:val="16"/>
                <w:szCs w:val="16"/>
                <w:lang w:val="id-ID"/>
              </w:rPr>
            </w:pPr>
            <w:r w:rsidRPr="00C47313">
              <w:rPr>
                <w:color w:val="000000"/>
                <w:sz w:val="16"/>
                <w:szCs w:val="16"/>
                <w:lang w:val="id-ID"/>
              </w:rPr>
              <w:t>UCK-5</w:t>
            </w:r>
          </w:p>
        </w:tc>
        <w:tc>
          <w:tcPr>
            <w:tcW w:w="1283" w:type="dxa"/>
            <w:tcBorders>
              <w:top w:val="nil"/>
              <w:bottom w:val="nil"/>
            </w:tcBorders>
            <w:vAlign w:val="center"/>
          </w:tcPr>
          <w:p w14:paraId="5A414CA5" w14:textId="77777777" w:rsidR="00C47313" w:rsidRPr="00C47313" w:rsidRDefault="00C47313" w:rsidP="005436BF">
            <w:pPr>
              <w:jc w:val="center"/>
              <w:rPr>
                <w:color w:val="000000"/>
                <w:sz w:val="16"/>
                <w:szCs w:val="16"/>
                <w:lang w:val="id-ID"/>
              </w:rPr>
            </w:pPr>
            <w:r w:rsidRPr="00C47313">
              <w:rPr>
                <w:color w:val="000000"/>
                <w:sz w:val="16"/>
                <w:szCs w:val="16"/>
                <w:lang w:val="id-ID"/>
              </w:rPr>
              <w:t>25</w:t>
            </w:r>
          </w:p>
        </w:tc>
        <w:tc>
          <w:tcPr>
            <w:tcW w:w="1537" w:type="dxa"/>
            <w:tcBorders>
              <w:top w:val="nil"/>
              <w:bottom w:val="nil"/>
            </w:tcBorders>
            <w:vAlign w:val="center"/>
          </w:tcPr>
          <w:p w14:paraId="16264104" w14:textId="77777777" w:rsidR="00C47313" w:rsidRPr="00C47313" w:rsidRDefault="00C47313" w:rsidP="005436BF">
            <w:pPr>
              <w:jc w:val="center"/>
              <w:rPr>
                <w:color w:val="000000"/>
                <w:sz w:val="16"/>
                <w:szCs w:val="16"/>
                <w:lang w:val="id-ID"/>
              </w:rPr>
            </w:pPr>
            <w:r w:rsidRPr="00C47313">
              <w:rPr>
                <w:color w:val="000000"/>
                <w:sz w:val="16"/>
                <w:szCs w:val="16"/>
                <w:lang w:val="id-ID"/>
              </w:rPr>
              <w:t>23</w:t>
            </w:r>
          </w:p>
        </w:tc>
        <w:tc>
          <w:tcPr>
            <w:tcW w:w="709" w:type="dxa"/>
            <w:tcBorders>
              <w:top w:val="nil"/>
              <w:bottom w:val="nil"/>
            </w:tcBorders>
            <w:vAlign w:val="center"/>
          </w:tcPr>
          <w:p w14:paraId="5498FF95" w14:textId="77777777" w:rsidR="00C47313" w:rsidRPr="00C47313" w:rsidRDefault="00C47313" w:rsidP="005436BF">
            <w:pPr>
              <w:jc w:val="center"/>
              <w:rPr>
                <w:color w:val="000000"/>
                <w:sz w:val="16"/>
                <w:szCs w:val="16"/>
                <w:lang w:val="id-ID"/>
              </w:rPr>
            </w:pPr>
            <w:r w:rsidRPr="00C47313">
              <w:rPr>
                <w:color w:val="000000"/>
                <w:sz w:val="16"/>
                <w:szCs w:val="16"/>
                <w:lang w:val="id-ID"/>
              </w:rPr>
              <w:t>92</w:t>
            </w:r>
          </w:p>
        </w:tc>
        <w:tc>
          <w:tcPr>
            <w:tcW w:w="2126" w:type="dxa"/>
            <w:tcBorders>
              <w:top w:val="nil"/>
              <w:bottom w:val="nil"/>
            </w:tcBorders>
          </w:tcPr>
          <w:p w14:paraId="0C91DBC3" w14:textId="7D4EADEA" w:rsidR="00C47313" w:rsidRPr="00C47313" w:rsidRDefault="00C47313" w:rsidP="005436BF">
            <w:pPr>
              <w:jc w:val="center"/>
              <w:rPr>
                <w:color w:val="000000"/>
                <w:sz w:val="16"/>
                <w:szCs w:val="16"/>
                <w:lang w:val="id-ID"/>
              </w:rPr>
            </w:pPr>
            <w:r w:rsidRPr="00C47313">
              <w:rPr>
                <w:sz w:val="16"/>
                <w:szCs w:val="16"/>
              </w:rPr>
              <w:t>Easy to understand</w:t>
            </w:r>
          </w:p>
        </w:tc>
      </w:tr>
      <w:tr w:rsidR="00C47313" w:rsidRPr="00C47313" w14:paraId="4089B348" w14:textId="77777777" w:rsidTr="000A0BBA">
        <w:trPr>
          <w:jc w:val="center"/>
        </w:trPr>
        <w:tc>
          <w:tcPr>
            <w:tcW w:w="1283" w:type="dxa"/>
            <w:tcBorders>
              <w:top w:val="nil"/>
            </w:tcBorders>
            <w:vAlign w:val="center"/>
          </w:tcPr>
          <w:p w14:paraId="379D2DA5" w14:textId="77777777" w:rsidR="00C47313" w:rsidRPr="00C47313" w:rsidRDefault="00C47313" w:rsidP="005436BF">
            <w:pPr>
              <w:jc w:val="center"/>
              <w:rPr>
                <w:color w:val="000000"/>
                <w:sz w:val="16"/>
                <w:szCs w:val="16"/>
                <w:lang w:val="id-ID"/>
              </w:rPr>
            </w:pPr>
            <w:r w:rsidRPr="00C47313">
              <w:rPr>
                <w:color w:val="000000"/>
                <w:sz w:val="16"/>
                <w:szCs w:val="16"/>
                <w:lang w:val="id-ID"/>
              </w:rPr>
              <w:t>UCK-6</w:t>
            </w:r>
          </w:p>
        </w:tc>
        <w:tc>
          <w:tcPr>
            <w:tcW w:w="1283" w:type="dxa"/>
            <w:tcBorders>
              <w:top w:val="nil"/>
            </w:tcBorders>
            <w:vAlign w:val="center"/>
          </w:tcPr>
          <w:p w14:paraId="23ECD64E" w14:textId="77777777" w:rsidR="00C47313" w:rsidRPr="00C47313" w:rsidRDefault="00C47313" w:rsidP="005436BF">
            <w:pPr>
              <w:jc w:val="center"/>
              <w:rPr>
                <w:color w:val="000000"/>
                <w:sz w:val="16"/>
                <w:szCs w:val="16"/>
                <w:lang w:val="id-ID"/>
              </w:rPr>
            </w:pPr>
            <w:r w:rsidRPr="00C47313">
              <w:rPr>
                <w:color w:val="000000"/>
                <w:sz w:val="16"/>
                <w:szCs w:val="16"/>
                <w:lang w:val="id-ID"/>
              </w:rPr>
              <w:t>25</w:t>
            </w:r>
          </w:p>
        </w:tc>
        <w:tc>
          <w:tcPr>
            <w:tcW w:w="1537" w:type="dxa"/>
            <w:tcBorders>
              <w:top w:val="nil"/>
            </w:tcBorders>
            <w:vAlign w:val="center"/>
          </w:tcPr>
          <w:p w14:paraId="4FE62D20" w14:textId="77777777" w:rsidR="00C47313" w:rsidRPr="00C47313" w:rsidRDefault="00C47313" w:rsidP="005436BF">
            <w:pPr>
              <w:jc w:val="center"/>
              <w:rPr>
                <w:color w:val="000000"/>
                <w:sz w:val="16"/>
                <w:szCs w:val="16"/>
                <w:lang w:val="id-ID"/>
              </w:rPr>
            </w:pPr>
            <w:r w:rsidRPr="00C47313">
              <w:rPr>
                <w:color w:val="000000"/>
                <w:sz w:val="16"/>
                <w:szCs w:val="16"/>
                <w:lang w:val="id-ID"/>
              </w:rPr>
              <w:t>21</w:t>
            </w:r>
          </w:p>
        </w:tc>
        <w:tc>
          <w:tcPr>
            <w:tcW w:w="709" w:type="dxa"/>
            <w:tcBorders>
              <w:top w:val="nil"/>
            </w:tcBorders>
            <w:vAlign w:val="center"/>
          </w:tcPr>
          <w:p w14:paraId="4C5E06B5" w14:textId="77777777" w:rsidR="00C47313" w:rsidRPr="00C47313" w:rsidRDefault="00C47313" w:rsidP="005436BF">
            <w:pPr>
              <w:jc w:val="center"/>
              <w:rPr>
                <w:color w:val="000000"/>
                <w:sz w:val="16"/>
                <w:szCs w:val="16"/>
                <w:lang w:val="id-ID"/>
              </w:rPr>
            </w:pPr>
            <w:r w:rsidRPr="00C47313">
              <w:rPr>
                <w:color w:val="000000"/>
                <w:sz w:val="16"/>
                <w:szCs w:val="16"/>
                <w:lang w:val="id-ID"/>
              </w:rPr>
              <w:t>84</w:t>
            </w:r>
          </w:p>
        </w:tc>
        <w:tc>
          <w:tcPr>
            <w:tcW w:w="2126" w:type="dxa"/>
            <w:tcBorders>
              <w:top w:val="nil"/>
            </w:tcBorders>
          </w:tcPr>
          <w:p w14:paraId="4E341EAD" w14:textId="267C4ECD" w:rsidR="00C47313" w:rsidRPr="00C47313" w:rsidRDefault="00C47313" w:rsidP="005436BF">
            <w:pPr>
              <w:jc w:val="center"/>
              <w:rPr>
                <w:color w:val="000000"/>
                <w:sz w:val="16"/>
                <w:szCs w:val="16"/>
                <w:lang w:val="id-ID"/>
              </w:rPr>
            </w:pPr>
            <w:r w:rsidRPr="00C47313">
              <w:rPr>
                <w:sz w:val="16"/>
                <w:szCs w:val="16"/>
              </w:rPr>
              <w:t>Easy to understand</w:t>
            </w:r>
          </w:p>
        </w:tc>
      </w:tr>
      <w:tr w:rsidR="00C47313" w:rsidRPr="00C47313" w14:paraId="1F72433B" w14:textId="77777777" w:rsidTr="000A0BBA">
        <w:trPr>
          <w:jc w:val="center"/>
        </w:trPr>
        <w:tc>
          <w:tcPr>
            <w:tcW w:w="1283" w:type="dxa"/>
            <w:vAlign w:val="center"/>
          </w:tcPr>
          <w:p w14:paraId="326AE37A" w14:textId="51BB6F6F" w:rsidR="00C47313" w:rsidRPr="00C47313" w:rsidRDefault="00C47313" w:rsidP="005436BF">
            <w:pPr>
              <w:jc w:val="center"/>
              <w:rPr>
                <w:color w:val="000000"/>
                <w:sz w:val="16"/>
                <w:szCs w:val="16"/>
                <w:lang w:val="id-ID"/>
              </w:rPr>
            </w:pPr>
            <w:r w:rsidRPr="00C47313">
              <w:rPr>
                <w:color w:val="000000"/>
                <w:sz w:val="16"/>
                <w:szCs w:val="16"/>
                <w:lang w:val="id-ID"/>
              </w:rPr>
              <w:t>Average</w:t>
            </w:r>
          </w:p>
        </w:tc>
        <w:tc>
          <w:tcPr>
            <w:tcW w:w="1283" w:type="dxa"/>
            <w:vAlign w:val="center"/>
          </w:tcPr>
          <w:p w14:paraId="55EF7970" w14:textId="78B0D1BB" w:rsidR="00C47313" w:rsidRPr="00C47313" w:rsidRDefault="00C47313" w:rsidP="005436BF">
            <w:pPr>
              <w:jc w:val="center"/>
              <w:rPr>
                <w:color w:val="000000"/>
                <w:sz w:val="16"/>
                <w:szCs w:val="16"/>
                <w:lang w:val="id-ID"/>
              </w:rPr>
            </w:pPr>
            <w:r w:rsidRPr="00C47313">
              <w:rPr>
                <w:color w:val="000000"/>
                <w:sz w:val="16"/>
                <w:szCs w:val="16"/>
                <w:lang w:val="id-ID"/>
              </w:rPr>
              <w:t>25</w:t>
            </w:r>
          </w:p>
        </w:tc>
        <w:tc>
          <w:tcPr>
            <w:tcW w:w="1537" w:type="dxa"/>
            <w:vAlign w:val="center"/>
          </w:tcPr>
          <w:p w14:paraId="5F12ACF4" w14:textId="77777777" w:rsidR="00C47313" w:rsidRPr="00C47313" w:rsidRDefault="00C47313" w:rsidP="005436BF">
            <w:pPr>
              <w:jc w:val="center"/>
              <w:rPr>
                <w:color w:val="000000"/>
                <w:sz w:val="16"/>
                <w:szCs w:val="16"/>
                <w:lang w:val="id-ID"/>
              </w:rPr>
            </w:pPr>
            <w:r w:rsidRPr="00C47313">
              <w:rPr>
                <w:color w:val="000000"/>
                <w:sz w:val="16"/>
                <w:szCs w:val="16"/>
                <w:lang w:val="id-ID"/>
              </w:rPr>
              <w:t>18,3</w:t>
            </w:r>
          </w:p>
        </w:tc>
        <w:tc>
          <w:tcPr>
            <w:tcW w:w="709" w:type="dxa"/>
            <w:vAlign w:val="center"/>
          </w:tcPr>
          <w:p w14:paraId="6A8202BA" w14:textId="77777777" w:rsidR="00C47313" w:rsidRPr="00C47313" w:rsidRDefault="00C47313" w:rsidP="005436BF">
            <w:pPr>
              <w:jc w:val="center"/>
              <w:rPr>
                <w:color w:val="000000"/>
                <w:sz w:val="16"/>
                <w:szCs w:val="16"/>
                <w:lang w:val="id-ID"/>
              </w:rPr>
            </w:pPr>
            <w:r w:rsidRPr="00C47313">
              <w:rPr>
                <w:color w:val="000000"/>
                <w:sz w:val="16"/>
                <w:szCs w:val="16"/>
                <w:lang w:val="id-ID"/>
              </w:rPr>
              <w:t>73,2</w:t>
            </w:r>
          </w:p>
        </w:tc>
        <w:tc>
          <w:tcPr>
            <w:tcW w:w="2126" w:type="dxa"/>
          </w:tcPr>
          <w:p w14:paraId="18AF7D9A" w14:textId="1E8090FD" w:rsidR="00C47313" w:rsidRPr="00C47313" w:rsidRDefault="00C47313" w:rsidP="005436BF">
            <w:pPr>
              <w:jc w:val="center"/>
              <w:rPr>
                <w:color w:val="000000"/>
                <w:sz w:val="16"/>
                <w:szCs w:val="16"/>
                <w:lang w:val="id-ID"/>
              </w:rPr>
            </w:pPr>
            <w:r w:rsidRPr="00C47313">
              <w:rPr>
                <w:sz w:val="16"/>
                <w:szCs w:val="16"/>
              </w:rPr>
              <w:t>Easy to understand</w:t>
            </w:r>
          </w:p>
        </w:tc>
      </w:tr>
    </w:tbl>
    <w:p w14:paraId="7D89F071" w14:textId="77777777" w:rsidR="0031658C" w:rsidRPr="00C47313" w:rsidRDefault="0031658C" w:rsidP="0031658C">
      <w:pPr>
        <w:ind w:firstLine="720"/>
        <w:jc w:val="both"/>
        <w:rPr>
          <w:color w:val="000000"/>
          <w:sz w:val="16"/>
          <w:szCs w:val="16"/>
          <w:lang w:val="id-ID"/>
        </w:rPr>
      </w:pPr>
    </w:p>
    <w:p w14:paraId="155F828C" w14:textId="49169496" w:rsidR="00016126" w:rsidRPr="00016126" w:rsidRDefault="00016126" w:rsidP="00016126">
      <w:pPr>
        <w:ind w:firstLine="720"/>
        <w:jc w:val="both"/>
        <w:rPr>
          <w:color w:val="000000"/>
        </w:rPr>
      </w:pPr>
      <w:r w:rsidRPr="00016126">
        <w:rPr>
          <w:color w:val="000000"/>
        </w:rPr>
        <w:t>The results of data analysis obtained a readability score of 73.2%. Based on the criteria, the physics teaching material integrated with the scientific approach is included in the category easily understood by students. Teaching materials with readability level criteria are easy to understand, can be used by students to study independently [34].</w:t>
      </w:r>
    </w:p>
    <w:p w14:paraId="5E13309A" w14:textId="77777777" w:rsidR="0031658C" w:rsidRPr="00016126" w:rsidRDefault="0031658C" w:rsidP="00016126">
      <w:pPr>
        <w:jc w:val="both"/>
        <w:rPr>
          <w:color w:val="000000"/>
          <w:sz w:val="24"/>
          <w:szCs w:val="24"/>
        </w:rPr>
      </w:pPr>
    </w:p>
    <w:p w14:paraId="213C747D" w14:textId="494C5562" w:rsidR="0031658C" w:rsidRPr="00611048" w:rsidRDefault="0088353D" w:rsidP="0088353D">
      <w:pPr>
        <w:pStyle w:val="ListParagraph"/>
        <w:numPr>
          <w:ilvl w:val="1"/>
          <w:numId w:val="15"/>
        </w:numPr>
        <w:spacing w:after="0"/>
        <w:ind w:left="426" w:hanging="426"/>
        <w:jc w:val="both"/>
        <w:rPr>
          <w:rFonts w:ascii="Times New Roman" w:hAnsi="Times New Roman"/>
          <w:b/>
          <w:iCs/>
          <w:color w:val="000000"/>
          <w:sz w:val="20"/>
          <w:szCs w:val="20"/>
          <w:lang w:val="id-ID"/>
        </w:rPr>
      </w:pPr>
      <w:r w:rsidRPr="0088353D">
        <w:rPr>
          <w:rFonts w:ascii="Times New Roman" w:hAnsi="Times New Roman"/>
          <w:b/>
          <w:iCs/>
          <w:color w:val="000000"/>
          <w:sz w:val="20"/>
          <w:szCs w:val="20"/>
          <w:lang w:val="id-ID"/>
        </w:rPr>
        <w:t>Critical thinking skills test</w:t>
      </w:r>
    </w:p>
    <w:p w14:paraId="77C918F9" w14:textId="7169764C" w:rsidR="00345475" w:rsidRPr="00345475" w:rsidRDefault="00345475" w:rsidP="00345475">
      <w:pPr>
        <w:ind w:firstLine="709"/>
        <w:jc w:val="both"/>
        <w:rPr>
          <w:color w:val="000000"/>
        </w:rPr>
      </w:pPr>
      <w:r w:rsidRPr="00345475">
        <w:rPr>
          <w:color w:val="000000"/>
        </w:rPr>
        <w:t>Learning tests are conducted, to determine the level of critical thinking skills of students. Data on students' critical thinking skills by applying integrated learning approaches to scientific approaches as measured using learning tests. The qualifications for increasing students' critical thinking skills can be seen in Table 3.</w:t>
      </w:r>
    </w:p>
    <w:p w14:paraId="6AC5E98F" w14:textId="2AD91C6D" w:rsidR="0031658C" w:rsidRPr="00686894" w:rsidRDefault="00D7437B" w:rsidP="001B7D49">
      <w:pPr>
        <w:jc w:val="center"/>
        <w:rPr>
          <w:color w:val="000000"/>
          <w:vertAlign w:val="subscript"/>
        </w:rPr>
      </w:pPr>
      <w:r>
        <w:rPr>
          <w:iCs/>
          <w:color w:val="000000"/>
          <w:lang w:val="id-ID"/>
        </w:rPr>
        <w:t>Tab</w:t>
      </w:r>
      <w:r w:rsidR="0031658C" w:rsidRPr="00686894">
        <w:rPr>
          <w:iCs/>
          <w:color w:val="000000"/>
          <w:lang w:val="id-ID"/>
        </w:rPr>
        <w:t>l</w:t>
      </w:r>
      <w:r>
        <w:rPr>
          <w:iCs/>
          <w:color w:val="000000"/>
        </w:rPr>
        <w:t>e</w:t>
      </w:r>
      <w:r>
        <w:rPr>
          <w:iCs/>
          <w:color w:val="000000"/>
          <w:lang w:val="id-ID"/>
        </w:rPr>
        <w:t xml:space="preserve"> 3. </w:t>
      </w:r>
      <w:r w:rsidRPr="00D7437B">
        <w:rPr>
          <w:color w:val="000000"/>
          <w:lang w:val="id-ID"/>
        </w:rPr>
        <w:t>Qualifications increase students' critical thinking skills</w:t>
      </w:r>
    </w:p>
    <w:tbl>
      <w:tblPr>
        <w:tblW w:w="0" w:type="auto"/>
        <w:jc w:val="center"/>
        <w:tblInd w:w="392"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268"/>
        <w:gridCol w:w="1417"/>
        <w:gridCol w:w="1123"/>
      </w:tblGrid>
      <w:tr w:rsidR="0031658C" w:rsidRPr="00BD0372" w14:paraId="782E5990" w14:textId="77777777" w:rsidTr="0053270F">
        <w:trPr>
          <w:trHeight w:val="169"/>
          <w:jc w:val="center"/>
        </w:trPr>
        <w:tc>
          <w:tcPr>
            <w:tcW w:w="2268" w:type="dxa"/>
            <w:tcBorders>
              <w:bottom w:val="single" w:sz="4" w:space="0" w:color="auto"/>
              <w:right w:val="nil"/>
            </w:tcBorders>
            <w:shd w:val="clear" w:color="auto" w:fill="auto"/>
            <w:vAlign w:val="center"/>
          </w:tcPr>
          <w:p w14:paraId="459E05F7" w14:textId="62371C13" w:rsidR="0031658C" w:rsidRPr="0053270F" w:rsidRDefault="00DE7196" w:rsidP="005436BF">
            <w:pPr>
              <w:pStyle w:val="ListParagraph"/>
              <w:spacing w:after="0"/>
              <w:ind w:left="0"/>
              <w:jc w:val="center"/>
              <w:rPr>
                <w:rFonts w:ascii="Times New Roman" w:hAnsi="Times New Roman"/>
                <w:color w:val="000000"/>
                <w:sz w:val="16"/>
                <w:szCs w:val="16"/>
                <w:lang w:val="id-ID"/>
              </w:rPr>
            </w:pPr>
            <w:r w:rsidRPr="00DE7196">
              <w:rPr>
                <w:rFonts w:ascii="Times New Roman" w:hAnsi="Times New Roman"/>
                <w:color w:val="000000"/>
                <w:sz w:val="16"/>
                <w:szCs w:val="16"/>
                <w:lang w:val="id-ID"/>
              </w:rPr>
              <w:t>Achievement Score</w:t>
            </w:r>
          </w:p>
        </w:tc>
        <w:tc>
          <w:tcPr>
            <w:tcW w:w="1417" w:type="dxa"/>
            <w:tcBorders>
              <w:left w:val="nil"/>
              <w:bottom w:val="single" w:sz="4" w:space="0" w:color="auto"/>
              <w:right w:val="nil"/>
            </w:tcBorders>
            <w:shd w:val="clear" w:color="auto" w:fill="auto"/>
          </w:tcPr>
          <w:p w14:paraId="5A57A7AD" w14:textId="6AB29B9B" w:rsidR="0031658C" w:rsidRPr="0053270F" w:rsidRDefault="001B7D49" w:rsidP="005436BF">
            <w:pPr>
              <w:pStyle w:val="ListParagraph"/>
              <w:spacing w:after="0"/>
              <w:ind w:left="0"/>
              <w:jc w:val="center"/>
              <w:rPr>
                <w:rFonts w:ascii="Times New Roman" w:hAnsi="Times New Roman"/>
                <w:color w:val="000000"/>
                <w:sz w:val="16"/>
                <w:szCs w:val="16"/>
                <w:lang w:val="id-ID"/>
              </w:rPr>
            </w:pPr>
            <w:r w:rsidRPr="001B7D49">
              <w:rPr>
                <w:rFonts w:ascii="Times New Roman" w:hAnsi="Times New Roman"/>
                <w:color w:val="000000"/>
                <w:sz w:val="16"/>
                <w:szCs w:val="16"/>
                <w:lang w:val="id-ID"/>
              </w:rPr>
              <w:t>Frequency</w:t>
            </w:r>
            <w:r w:rsidR="0031658C" w:rsidRPr="0053270F">
              <w:rPr>
                <w:rFonts w:ascii="Times New Roman" w:hAnsi="Times New Roman"/>
                <w:color w:val="000000"/>
                <w:sz w:val="16"/>
                <w:szCs w:val="16"/>
                <w:lang w:val="id-ID"/>
              </w:rPr>
              <w:t xml:space="preserve"> </w:t>
            </w:r>
          </w:p>
        </w:tc>
        <w:tc>
          <w:tcPr>
            <w:tcW w:w="1123" w:type="dxa"/>
            <w:tcBorders>
              <w:left w:val="nil"/>
              <w:bottom w:val="single" w:sz="4" w:space="0" w:color="auto"/>
            </w:tcBorders>
            <w:shd w:val="clear" w:color="auto" w:fill="auto"/>
            <w:vAlign w:val="center"/>
          </w:tcPr>
          <w:p w14:paraId="6FC8749B" w14:textId="468E462A" w:rsidR="0031658C" w:rsidRPr="0053270F" w:rsidRDefault="001B7D49" w:rsidP="005436BF">
            <w:pPr>
              <w:pStyle w:val="ListParagraph"/>
              <w:spacing w:after="0"/>
              <w:ind w:left="0"/>
              <w:jc w:val="center"/>
              <w:rPr>
                <w:rFonts w:ascii="Times New Roman" w:hAnsi="Times New Roman"/>
                <w:color w:val="000000"/>
                <w:sz w:val="16"/>
                <w:szCs w:val="16"/>
                <w:lang w:val="id-ID"/>
              </w:rPr>
            </w:pPr>
            <w:r w:rsidRPr="001B7D49">
              <w:rPr>
                <w:rFonts w:ascii="Times New Roman" w:hAnsi="Times New Roman"/>
                <w:color w:val="000000"/>
                <w:sz w:val="16"/>
                <w:szCs w:val="16"/>
                <w:lang w:val="id-ID"/>
              </w:rPr>
              <w:t>Category</w:t>
            </w:r>
          </w:p>
        </w:tc>
      </w:tr>
      <w:tr w:rsidR="0031658C" w:rsidRPr="00BD0372" w14:paraId="7C316062" w14:textId="77777777" w:rsidTr="0053270F">
        <w:trPr>
          <w:trHeight w:val="215"/>
          <w:jc w:val="center"/>
        </w:trPr>
        <w:tc>
          <w:tcPr>
            <w:tcW w:w="2268" w:type="dxa"/>
            <w:tcBorders>
              <w:bottom w:val="nil"/>
              <w:right w:val="nil"/>
            </w:tcBorders>
            <w:shd w:val="clear" w:color="auto" w:fill="auto"/>
            <w:vAlign w:val="center"/>
          </w:tcPr>
          <w:p w14:paraId="252EE1E0" w14:textId="77777777" w:rsidR="0031658C" w:rsidRPr="0053270F" w:rsidRDefault="0031658C" w:rsidP="005436BF">
            <w:pPr>
              <w:pStyle w:val="ListParagraph"/>
              <w:spacing w:after="0"/>
              <w:ind w:left="0"/>
              <w:jc w:val="center"/>
              <w:rPr>
                <w:rFonts w:ascii="Times New Roman" w:hAnsi="Times New Roman"/>
                <w:color w:val="000000"/>
                <w:sz w:val="16"/>
                <w:szCs w:val="16"/>
                <w:lang w:val="id-ID"/>
              </w:rPr>
            </w:pPr>
            <w:r w:rsidRPr="0053270F">
              <w:rPr>
                <w:rFonts w:ascii="Times New Roman" w:hAnsi="Times New Roman"/>
                <w:i/>
                <w:iCs/>
                <w:color w:val="000000"/>
                <w:sz w:val="16"/>
                <w:szCs w:val="16"/>
                <w:lang w:val="id-ID"/>
              </w:rPr>
              <w:t xml:space="preserve">g </w:t>
            </w:r>
            <w:r w:rsidRPr="0053270F">
              <w:rPr>
                <w:rFonts w:ascii="Times New Roman" w:hAnsi="Times New Roman"/>
                <w:color w:val="000000"/>
                <w:sz w:val="16"/>
                <w:szCs w:val="16"/>
                <w:lang w:val="id-ID"/>
              </w:rPr>
              <w:t>&gt; 0,7</w:t>
            </w:r>
          </w:p>
        </w:tc>
        <w:tc>
          <w:tcPr>
            <w:tcW w:w="1417" w:type="dxa"/>
            <w:tcBorders>
              <w:left w:val="nil"/>
              <w:bottom w:val="nil"/>
              <w:right w:val="nil"/>
            </w:tcBorders>
            <w:shd w:val="clear" w:color="auto" w:fill="auto"/>
          </w:tcPr>
          <w:p w14:paraId="129C0BE5" w14:textId="77777777" w:rsidR="0031658C" w:rsidRPr="0053270F" w:rsidRDefault="0031658C" w:rsidP="005436BF">
            <w:pPr>
              <w:pStyle w:val="ListParagraph"/>
              <w:spacing w:after="0"/>
              <w:ind w:left="0"/>
              <w:jc w:val="center"/>
              <w:rPr>
                <w:rFonts w:ascii="Times New Roman" w:hAnsi="Times New Roman"/>
                <w:color w:val="000000"/>
                <w:sz w:val="16"/>
                <w:szCs w:val="16"/>
                <w:lang w:val="id-ID"/>
              </w:rPr>
            </w:pPr>
            <w:r w:rsidRPr="0053270F">
              <w:rPr>
                <w:rFonts w:ascii="Times New Roman" w:hAnsi="Times New Roman"/>
                <w:color w:val="000000"/>
                <w:sz w:val="16"/>
                <w:szCs w:val="16"/>
                <w:lang w:val="id-ID"/>
              </w:rPr>
              <w:t>7</w:t>
            </w:r>
          </w:p>
        </w:tc>
        <w:tc>
          <w:tcPr>
            <w:tcW w:w="1123" w:type="dxa"/>
            <w:tcBorders>
              <w:left w:val="nil"/>
              <w:bottom w:val="nil"/>
            </w:tcBorders>
            <w:shd w:val="clear" w:color="auto" w:fill="auto"/>
            <w:vAlign w:val="center"/>
          </w:tcPr>
          <w:p w14:paraId="0781088B" w14:textId="13822398" w:rsidR="0031658C" w:rsidRPr="001B7D49" w:rsidRDefault="001B7D49" w:rsidP="005436BF">
            <w:pPr>
              <w:pStyle w:val="ListParagraph"/>
              <w:spacing w:after="0"/>
              <w:ind w:left="0"/>
              <w:jc w:val="center"/>
              <w:rPr>
                <w:rFonts w:ascii="Times New Roman" w:hAnsi="Times New Roman"/>
                <w:color w:val="000000"/>
                <w:sz w:val="16"/>
                <w:szCs w:val="16"/>
                <w:lang w:val="en-US"/>
              </w:rPr>
            </w:pPr>
            <w:r w:rsidRPr="001B7D49">
              <w:rPr>
                <w:rFonts w:ascii="Times New Roman" w:hAnsi="Times New Roman"/>
                <w:color w:val="000000"/>
                <w:sz w:val="16"/>
                <w:szCs w:val="16"/>
                <w:lang w:val="en-US"/>
              </w:rPr>
              <w:t>high</w:t>
            </w:r>
          </w:p>
        </w:tc>
      </w:tr>
      <w:tr w:rsidR="0031658C" w:rsidRPr="00BD0372" w14:paraId="59AEEB3B" w14:textId="77777777" w:rsidTr="0053270F">
        <w:trPr>
          <w:trHeight w:val="147"/>
          <w:jc w:val="center"/>
        </w:trPr>
        <w:tc>
          <w:tcPr>
            <w:tcW w:w="2268" w:type="dxa"/>
            <w:tcBorders>
              <w:top w:val="nil"/>
              <w:bottom w:val="nil"/>
              <w:right w:val="nil"/>
            </w:tcBorders>
            <w:shd w:val="clear" w:color="auto" w:fill="auto"/>
            <w:vAlign w:val="center"/>
          </w:tcPr>
          <w:p w14:paraId="0D4B9008" w14:textId="77777777" w:rsidR="0031658C" w:rsidRPr="0053270F" w:rsidRDefault="0031658C" w:rsidP="005436BF">
            <w:pPr>
              <w:pStyle w:val="ListParagraph"/>
              <w:spacing w:after="0"/>
              <w:ind w:left="0"/>
              <w:jc w:val="center"/>
              <w:rPr>
                <w:rFonts w:ascii="Times New Roman" w:hAnsi="Times New Roman"/>
                <w:color w:val="000000"/>
                <w:sz w:val="16"/>
                <w:szCs w:val="16"/>
                <w:lang w:val="id-ID"/>
              </w:rPr>
            </w:pPr>
            <w:r w:rsidRPr="0053270F">
              <w:rPr>
                <w:rFonts w:ascii="Times New Roman" w:hAnsi="Times New Roman"/>
                <w:color w:val="000000"/>
                <w:sz w:val="16"/>
                <w:szCs w:val="16"/>
                <w:lang w:val="id-ID"/>
              </w:rPr>
              <w:t xml:space="preserve">0,3 &lt; </w:t>
            </w:r>
            <w:r w:rsidRPr="0053270F">
              <w:rPr>
                <w:rFonts w:ascii="Times New Roman" w:hAnsi="Times New Roman"/>
                <w:i/>
                <w:iCs/>
                <w:color w:val="000000"/>
                <w:sz w:val="16"/>
                <w:szCs w:val="16"/>
                <w:lang w:val="id-ID"/>
              </w:rPr>
              <w:t xml:space="preserve">g </w:t>
            </w:r>
            <w:r w:rsidRPr="0053270F">
              <w:rPr>
                <w:rFonts w:ascii="Times New Roman" w:hAnsi="Times New Roman"/>
                <w:color w:val="000000"/>
                <w:sz w:val="16"/>
                <w:szCs w:val="16"/>
                <w:lang w:val="id-ID"/>
              </w:rPr>
              <w:t>&lt; 0,7</w:t>
            </w:r>
          </w:p>
        </w:tc>
        <w:tc>
          <w:tcPr>
            <w:tcW w:w="1417" w:type="dxa"/>
            <w:tcBorders>
              <w:top w:val="nil"/>
              <w:left w:val="nil"/>
              <w:bottom w:val="nil"/>
              <w:right w:val="nil"/>
            </w:tcBorders>
            <w:shd w:val="clear" w:color="auto" w:fill="auto"/>
          </w:tcPr>
          <w:p w14:paraId="26E1431F" w14:textId="77777777" w:rsidR="0031658C" w:rsidRPr="0053270F" w:rsidRDefault="0031658C" w:rsidP="005436BF">
            <w:pPr>
              <w:pStyle w:val="ListParagraph"/>
              <w:spacing w:after="0"/>
              <w:ind w:left="0"/>
              <w:jc w:val="center"/>
              <w:rPr>
                <w:rFonts w:ascii="Times New Roman" w:hAnsi="Times New Roman"/>
                <w:color w:val="000000"/>
                <w:sz w:val="16"/>
                <w:szCs w:val="16"/>
                <w:lang w:val="id-ID"/>
              </w:rPr>
            </w:pPr>
            <w:r w:rsidRPr="0053270F">
              <w:rPr>
                <w:rFonts w:ascii="Times New Roman" w:hAnsi="Times New Roman"/>
                <w:color w:val="000000"/>
                <w:sz w:val="16"/>
                <w:szCs w:val="16"/>
                <w:lang w:val="id-ID"/>
              </w:rPr>
              <w:t>14</w:t>
            </w:r>
          </w:p>
        </w:tc>
        <w:tc>
          <w:tcPr>
            <w:tcW w:w="1123" w:type="dxa"/>
            <w:tcBorders>
              <w:top w:val="nil"/>
              <w:left w:val="nil"/>
              <w:bottom w:val="nil"/>
            </w:tcBorders>
            <w:shd w:val="clear" w:color="auto" w:fill="auto"/>
            <w:vAlign w:val="center"/>
          </w:tcPr>
          <w:p w14:paraId="2AD8C94A" w14:textId="6202DA03" w:rsidR="0031658C" w:rsidRPr="008D64C0" w:rsidRDefault="008D64C0" w:rsidP="008D64C0">
            <w:pPr>
              <w:jc w:val="center"/>
              <w:rPr>
                <w:sz w:val="16"/>
                <w:szCs w:val="16"/>
              </w:rPr>
            </w:pPr>
            <w:r w:rsidRPr="008D64C0">
              <w:rPr>
                <w:sz w:val="16"/>
                <w:szCs w:val="16"/>
              </w:rPr>
              <w:t>middle</w:t>
            </w:r>
          </w:p>
        </w:tc>
      </w:tr>
      <w:tr w:rsidR="0031658C" w:rsidRPr="00BD0372" w14:paraId="08B29214" w14:textId="77777777" w:rsidTr="0053270F">
        <w:trPr>
          <w:trHeight w:val="208"/>
          <w:jc w:val="center"/>
        </w:trPr>
        <w:tc>
          <w:tcPr>
            <w:tcW w:w="2268" w:type="dxa"/>
            <w:tcBorders>
              <w:top w:val="nil"/>
              <w:right w:val="nil"/>
            </w:tcBorders>
            <w:shd w:val="clear" w:color="auto" w:fill="auto"/>
            <w:vAlign w:val="center"/>
          </w:tcPr>
          <w:p w14:paraId="26831DFD" w14:textId="77777777" w:rsidR="0031658C" w:rsidRPr="0053270F" w:rsidRDefault="0031658C" w:rsidP="005436BF">
            <w:pPr>
              <w:pStyle w:val="ListParagraph"/>
              <w:spacing w:after="0"/>
              <w:ind w:left="0"/>
              <w:jc w:val="center"/>
              <w:rPr>
                <w:rFonts w:ascii="Times New Roman" w:hAnsi="Times New Roman"/>
                <w:color w:val="000000"/>
                <w:sz w:val="16"/>
                <w:szCs w:val="16"/>
                <w:lang w:val="id-ID"/>
              </w:rPr>
            </w:pPr>
            <w:r w:rsidRPr="0053270F">
              <w:rPr>
                <w:rFonts w:ascii="Times New Roman" w:hAnsi="Times New Roman"/>
                <w:i/>
                <w:color w:val="000000"/>
                <w:sz w:val="16"/>
                <w:szCs w:val="16"/>
                <w:lang w:val="id-ID"/>
              </w:rPr>
              <w:t>g</w:t>
            </w:r>
            <w:r w:rsidRPr="0053270F">
              <w:rPr>
                <w:rFonts w:ascii="Times New Roman" w:hAnsi="Times New Roman"/>
                <w:color w:val="000000"/>
                <w:sz w:val="16"/>
                <w:szCs w:val="16"/>
                <w:lang w:val="id-ID"/>
              </w:rPr>
              <w:t xml:space="preserve"> &lt; 0,3</w:t>
            </w:r>
          </w:p>
        </w:tc>
        <w:tc>
          <w:tcPr>
            <w:tcW w:w="1417" w:type="dxa"/>
            <w:tcBorders>
              <w:top w:val="nil"/>
              <w:left w:val="nil"/>
              <w:right w:val="nil"/>
            </w:tcBorders>
            <w:shd w:val="clear" w:color="auto" w:fill="auto"/>
          </w:tcPr>
          <w:p w14:paraId="0F222770" w14:textId="77777777" w:rsidR="0031658C" w:rsidRPr="0053270F" w:rsidRDefault="0031658C" w:rsidP="005436BF">
            <w:pPr>
              <w:pStyle w:val="ListParagraph"/>
              <w:spacing w:after="0"/>
              <w:ind w:left="0"/>
              <w:jc w:val="center"/>
              <w:rPr>
                <w:rFonts w:ascii="Times New Roman" w:hAnsi="Times New Roman"/>
                <w:color w:val="000000"/>
                <w:sz w:val="16"/>
                <w:szCs w:val="16"/>
                <w:lang w:val="id-ID"/>
              </w:rPr>
            </w:pPr>
            <w:r w:rsidRPr="0053270F">
              <w:rPr>
                <w:rFonts w:ascii="Times New Roman" w:hAnsi="Times New Roman"/>
                <w:color w:val="000000"/>
                <w:sz w:val="16"/>
                <w:szCs w:val="16"/>
                <w:lang w:val="id-ID"/>
              </w:rPr>
              <w:t>2</w:t>
            </w:r>
          </w:p>
        </w:tc>
        <w:tc>
          <w:tcPr>
            <w:tcW w:w="1123" w:type="dxa"/>
            <w:tcBorders>
              <w:top w:val="nil"/>
              <w:left w:val="nil"/>
            </w:tcBorders>
            <w:shd w:val="clear" w:color="auto" w:fill="auto"/>
            <w:vAlign w:val="center"/>
          </w:tcPr>
          <w:p w14:paraId="2C4FB3D4" w14:textId="7AFA0EF3" w:rsidR="0031658C" w:rsidRPr="0053270F" w:rsidRDefault="001B7D49" w:rsidP="005436BF">
            <w:pPr>
              <w:pStyle w:val="ListParagraph"/>
              <w:spacing w:after="0"/>
              <w:ind w:left="0"/>
              <w:jc w:val="center"/>
              <w:rPr>
                <w:rFonts w:ascii="Times New Roman" w:hAnsi="Times New Roman"/>
                <w:color w:val="000000"/>
                <w:sz w:val="16"/>
                <w:szCs w:val="16"/>
                <w:lang w:val="id-ID"/>
              </w:rPr>
            </w:pPr>
            <w:r w:rsidRPr="001B7D49">
              <w:rPr>
                <w:rFonts w:ascii="Times New Roman" w:hAnsi="Times New Roman"/>
                <w:color w:val="000000"/>
                <w:sz w:val="16"/>
                <w:szCs w:val="16"/>
                <w:lang w:val="en-US"/>
              </w:rPr>
              <w:t>low</w:t>
            </w:r>
          </w:p>
        </w:tc>
      </w:tr>
    </w:tbl>
    <w:p w14:paraId="459AB65F" w14:textId="77777777" w:rsidR="0031658C" w:rsidRPr="001B7D49" w:rsidRDefault="0031658C" w:rsidP="001B7D49">
      <w:pPr>
        <w:tabs>
          <w:tab w:val="left" w:pos="1560"/>
        </w:tabs>
        <w:jc w:val="both"/>
        <w:rPr>
          <w:color w:val="000000"/>
          <w:sz w:val="24"/>
          <w:szCs w:val="24"/>
        </w:rPr>
      </w:pPr>
    </w:p>
    <w:p w14:paraId="0F952828" w14:textId="5F1AF8BE" w:rsidR="00E35B55" w:rsidRDefault="001B7D49" w:rsidP="001B7D49">
      <w:pPr>
        <w:ind w:firstLine="709"/>
        <w:jc w:val="both"/>
        <w:rPr>
          <w:color w:val="000000"/>
        </w:rPr>
      </w:pPr>
      <w:r w:rsidRPr="001B7D49">
        <w:rPr>
          <w:color w:val="000000"/>
          <w:lang w:val="id-ID"/>
        </w:rPr>
        <w:t>The results of the n-gain test illustrate that students have succeeded in the learning process that is developed based on a scientific approach and can improve students' critical thinking skills. The inquiry is an approach that emphasizes the use of students' critical thinking skills [35].</w:t>
      </w:r>
    </w:p>
    <w:p w14:paraId="6C1B970C" w14:textId="77777777" w:rsidR="00E35B55" w:rsidRDefault="00E35B55" w:rsidP="001B7D49">
      <w:pPr>
        <w:rPr>
          <w:color w:val="000000"/>
        </w:rPr>
      </w:pPr>
    </w:p>
    <w:p w14:paraId="75EABA13" w14:textId="600C28F9" w:rsidR="0031658C" w:rsidRPr="0053270F" w:rsidRDefault="002717AC" w:rsidP="0031658C">
      <w:pPr>
        <w:jc w:val="center"/>
        <w:rPr>
          <w:color w:val="000000"/>
          <w:lang w:val="id-ID"/>
        </w:rPr>
      </w:pPr>
      <w:r>
        <w:rPr>
          <w:color w:val="000000"/>
          <w:lang w:val="id-ID"/>
        </w:rPr>
        <w:t xml:space="preserve">Tabel 4. </w:t>
      </w:r>
      <w:r w:rsidR="001B7D49" w:rsidRPr="001B7D49">
        <w:rPr>
          <w:color w:val="000000"/>
          <w:lang w:val="id-ID"/>
        </w:rPr>
        <w:t>Achievement of n-gain scores on the criteria of critical thinking ability</w:t>
      </w:r>
    </w:p>
    <w:tbl>
      <w:tblPr>
        <w:tblW w:w="0" w:type="auto"/>
        <w:jc w:val="center"/>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3686"/>
        <w:gridCol w:w="1559"/>
        <w:gridCol w:w="1418"/>
      </w:tblGrid>
      <w:tr w:rsidR="00001007" w:rsidRPr="00001007" w14:paraId="30ABE087" w14:textId="77777777" w:rsidTr="00AB27CD">
        <w:trPr>
          <w:jc w:val="center"/>
        </w:trPr>
        <w:tc>
          <w:tcPr>
            <w:tcW w:w="3686" w:type="dxa"/>
            <w:tcBorders>
              <w:bottom w:val="single" w:sz="4" w:space="0" w:color="auto"/>
            </w:tcBorders>
            <w:shd w:val="clear" w:color="auto" w:fill="auto"/>
          </w:tcPr>
          <w:p w14:paraId="48F15573" w14:textId="217F7200" w:rsidR="00001007" w:rsidRPr="00001007" w:rsidRDefault="00001007" w:rsidP="005436BF">
            <w:pPr>
              <w:jc w:val="center"/>
              <w:rPr>
                <w:color w:val="000000"/>
                <w:sz w:val="16"/>
                <w:szCs w:val="16"/>
                <w:lang w:val="id-ID"/>
              </w:rPr>
            </w:pPr>
            <w:r w:rsidRPr="00001007">
              <w:rPr>
                <w:sz w:val="16"/>
                <w:szCs w:val="16"/>
              </w:rPr>
              <w:t>Observed ability</w:t>
            </w:r>
          </w:p>
        </w:tc>
        <w:tc>
          <w:tcPr>
            <w:tcW w:w="1559" w:type="dxa"/>
            <w:tcBorders>
              <w:bottom w:val="single" w:sz="4" w:space="0" w:color="auto"/>
            </w:tcBorders>
            <w:shd w:val="clear" w:color="auto" w:fill="auto"/>
            <w:vAlign w:val="center"/>
          </w:tcPr>
          <w:p w14:paraId="6D6801DA" w14:textId="77777777" w:rsidR="00001007" w:rsidRPr="0053270F" w:rsidRDefault="00001007" w:rsidP="005436BF">
            <w:pPr>
              <w:jc w:val="center"/>
              <w:rPr>
                <w:color w:val="000000"/>
                <w:sz w:val="16"/>
                <w:szCs w:val="16"/>
                <w:lang w:val="id-ID"/>
              </w:rPr>
            </w:pPr>
            <w:r w:rsidRPr="0053270F">
              <w:rPr>
                <w:color w:val="000000"/>
                <w:sz w:val="16"/>
                <w:szCs w:val="16"/>
                <w:lang w:val="id-ID"/>
              </w:rPr>
              <w:t>Gain Score</w:t>
            </w:r>
          </w:p>
        </w:tc>
        <w:tc>
          <w:tcPr>
            <w:tcW w:w="1418" w:type="dxa"/>
            <w:tcBorders>
              <w:bottom w:val="single" w:sz="4" w:space="0" w:color="auto"/>
            </w:tcBorders>
            <w:shd w:val="clear" w:color="auto" w:fill="auto"/>
          </w:tcPr>
          <w:p w14:paraId="4A1C09AC" w14:textId="2757DE20" w:rsidR="00001007" w:rsidRPr="00001007" w:rsidRDefault="00001007" w:rsidP="005436BF">
            <w:pPr>
              <w:jc w:val="center"/>
              <w:rPr>
                <w:color w:val="000000"/>
                <w:sz w:val="16"/>
                <w:szCs w:val="16"/>
                <w:lang w:val="id-ID"/>
              </w:rPr>
            </w:pPr>
            <w:r w:rsidRPr="00001007">
              <w:rPr>
                <w:sz w:val="16"/>
                <w:szCs w:val="16"/>
              </w:rPr>
              <w:t>criteria</w:t>
            </w:r>
          </w:p>
        </w:tc>
      </w:tr>
      <w:tr w:rsidR="00001007" w:rsidRPr="00001007" w14:paraId="799914D7" w14:textId="77777777" w:rsidTr="00594422">
        <w:trPr>
          <w:jc w:val="center"/>
        </w:trPr>
        <w:tc>
          <w:tcPr>
            <w:tcW w:w="3686" w:type="dxa"/>
            <w:tcBorders>
              <w:bottom w:val="nil"/>
            </w:tcBorders>
          </w:tcPr>
          <w:p w14:paraId="4CD17B1A" w14:textId="48768A38" w:rsidR="00001007" w:rsidRPr="00001007" w:rsidRDefault="00001007" w:rsidP="005436BF">
            <w:pPr>
              <w:jc w:val="center"/>
              <w:rPr>
                <w:color w:val="000000"/>
                <w:sz w:val="16"/>
                <w:szCs w:val="16"/>
                <w:lang w:val="id-ID"/>
              </w:rPr>
            </w:pPr>
            <w:r w:rsidRPr="00001007">
              <w:rPr>
                <w:sz w:val="16"/>
                <w:szCs w:val="16"/>
              </w:rPr>
              <w:t>Hypothesis</w:t>
            </w:r>
          </w:p>
        </w:tc>
        <w:tc>
          <w:tcPr>
            <w:tcW w:w="1559" w:type="dxa"/>
            <w:tcBorders>
              <w:bottom w:val="nil"/>
            </w:tcBorders>
          </w:tcPr>
          <w:p w14:paraId="1B6C690B" w14:textId="77777777" w:rsidR="00001007" w:rsidRPr="0053270F" w:rsidRDefault="00001007" w:rsidP="005436BF">
            <w:pPr>
              <w:jc w:val="center"/>
              <w:rPr>
                <w:color w:val="000000"/>
                <w:sz w:val="16"/>
                <w:szCs w:val="16"/>
                <w:lang w:val="id-ID"/>
              </w:rPr>
            </w:pPr>
            <w:r w:rsidRPr="0053270F">
              <w:rPr>
                <w:color w:val="000000"/>
                <w:sz w:val="16"/>
                <w:szCs w:val="16"/>
                <w:lang w:val="id-ID"/>
              </w:rPr>
              <w:t>0,45</w:t>
            </w:r>
          </w:p>
        </w:tc>
        <w:tc>
          <w:tcPr>
            <w:tcW w:w="1418" w:type="dxa"/>
            <w:tcBorders>
              <w:bottom w:val="nil"/>
            </w:tcBorders>
          </w:tcPr>
          <w:p w14:paraId="2906813F" w14:textId="0368BFAE" w:rsidR="00001007" w:rsidRPr="00001007" w:rsidRDefault="008D64C0" w:rsidP="005436BF">
            <w:pPr>
              <w:jc w:val="center"/>
              <w:rPr>
                <w:color w:val="000000"/>
                <w:sz w:val="16"/>
                <w:szCs w:val="16"/>
                <w:lang w:val="id-ID"/>
              </w:rPr>
            </w:pPr>
            <w:r w:rsidRPr="008D64C0">
              <w:rPr>
                <w:sz w:val="16"/>
                <w:szCs w:val="16"/>
              </w:rPr>
              <w:t>middle</w:t>
            </w:r>
          </w:p>
        </w:tc>
      </w:tr>
      <w:tr w:rsidR="00001007" w:rsidRPr="00001007" w14:paraId="43459E10" w14:textId="77777777" w:rsidTr="00594422">
        <w:trPr>
          <w:jc w:val="center"/>
        </w:trPr>
        <w:tc>
          <w:tcPr>
            <w:tcW w:w="3686" w:type="dxa"/>
            <w:tcBorders>
              <w:top w:val="nil"/>
              <w:bottom w:val="nil"/>
            </w:tcBorders>
          </w:tcPr>
          <w:p w14:paraId="00C17CD6" w14:textId="76F9A7FF" w:rsidR="00001007" w:rsidRPr="00001007" w:rsidRDefault="00001007" w:rsidP="005436BF">
            <w:pPr>
              <w:jc w:val="center"/>
              <w:rPr>
                <w:color w:val="000000"/>
                <w:sz w:val="16"/>
                <w:szCs w:val="16"/>
                <w:lang w:val="id-ID"/>
              </w:rPr>
            </w:pPr>
            <w:r w:rsidRPr="00001007">
              <w:rPr>
                <w:sz w:val="16"/>
                <w:szCs w:val="16"/>
              </w:rPr>
              <w:t>Measure</w:t>
            </w:r>
          </w:p>
        </w:tc>
        <w:tc>
          <w:tcPr>
            <w:tcW w:w="1559" w:type="dxa"/>
            <w:tcBorders>
              <w:top w:val="nil"/>
              <w:bottom w:val="nil"/>
            </w:tcBorders>
          </w:tcPr>
          <w:p w14:paraId="19DED378" w14:textId="77777777" w:rsidR="00001007" w:rsidRPr="0053270F" w:rsidRDefault="00001007" w:rsidP="005436BF">
            <w:pPr>
              <w:jc w:val="center"/>
              <w:rPr>
                <w:color w:val="000000"/>
                <w:sz w:val="16"/>
                <w:szCs w:val="16"/>
                <w:lang w:val="id-ID"/>
              </w:rPr>
            </w:pPr>
            <w:r w:rsidRPr="0053270F">
              <w:rPr>
                <w:color w:val="000000"/>
                <w:sz w:val="16"/>
                <w:szCs w:val="16"/>
                <w:lang w:val="id-ID"/>
              </w:rPr>
              <w:t>0,75</w:t>
            </w:r>
          </w:p>
        </w:tc>
        <w:tc>
          <w:tcPr>
            <w:tcW w:w="1418" w:type="dxa"/>
            <w:tcBorders>
              <w:top w:val="nil"/>
              <w:bottom w:val="nil"/>
            </w:tcBorders>
          </w:tcPr>
          <w:p w14:paraId="14635F24" w14:textId="3CED9618" w:rsidR="00001007" w:rsidRPr="00001007" w:rsidRDefault="008D64C0" w:rsidP="005436BF">
            <w:pPr>
              <w:jc w:val="center"/>
              <w:rPr>
                <w:color w:val="000000"/>
                <w:sz w:val="16"/>
                <w:szCs w:val="16"/>
                <w:lang w:val="id-ID"/>
              </w:rPr>
            </w:pPr>
            <w:r w:rsidRPr="00001007">
              <w:rPr>
                <w:sz w:val="16"/>
                <w:szCs w:val="16"/>
              </w:rPr>
              <w:t>high</w:t>
            </w:r>
          </w:p>
        </w:tc>
      </w:tr>
      <w:tr w:rsidR="00001007" w:rsidRPr="00001007" w14:paraId="2BADD370" w14:textId="77777777" w:rsidTr="00594422">
        <w:trPr>
          <w:jc w:val="center"/>
        </w:trPr>
        <w:tc>
          <w:tcPr>
            <w:tcW w:w="3686" w:type="dxa"/>
            <w:tcBorders>
              <w:top w:val="nil"/>
              <w:bottom w:val="nil"/>
            </w:tcBorders>
          </w:tcPr>
          <w:p w14:paraId="60CDB3EC" w14:textId="664692E0" w:rsidR="00001007" w:rsidRPr="00001007" w:rsidRDefault="00001007" w:rsidP="005436BF">
            <w:pPr>
              <w:jc w:val="center"/>
              <w:rPr>
                <w:color w:val="000000"/>
                <w:sz w:val="16"/>
                <w:szCs w:val="16"/>
                <w:lang w:val="id-ID"/>
              </w:rPr>
            </w:pPr>
            <w:r w:rsidRPr="00001007">
              <w:rPr>
                <w:sz w:val="16"/>
                <w:szCs w:val="16"/>
              </w:rPr>
              <w:t>Classifying</w:t>
            </w:r>
          </w:p>
        </w:tc>
        <w:tc>
          <w:tcPr>
            <w:tcW w:w="1559" w:type="dxa"/>
            <w:tcBorders>
              <w:top w:val="nil"/>
              <w:bottom w:val="nil"/>
            </w:tcBorders>
          </w:tcPr>
          <w:p w14:paraId="4E7C60BD" w14:textId="77777777" w:rsidR="00001007" w:rsidRPr="0053270F" w:rsidRDefault="00001007" w:rsidP="005436BF">
            <w:pPr>
              <w:jc w:val="center"/>
              <w:rPr>
                <w:color w:val="000000"/>
                <w:sz w:val="16"/>
                <w:szCs w:val="16"/>
                <w:lang w:val="id-ID"/>
              </w:rPr>
            </w:pPr>
            <w:r w:rsidRPr="0053270F">
              <w:rPr>
                <w:color w:val="000000"/>
                <w:sz w:val="16"/>
                <w:szCs w:val="16"/>
                <w:lang w:val="id-ID"/>
              </w:rPr>
              <w:t>0,46</w:t>
            </w:r>
          </w:p>
        </w:tc>
        <w:tc>
          <w:tcPr>
            <w:tcW w:w="1418" w:type="dxa"/>
            <w:tcBorders>
              <w:top w:val="nil"/>
              <w:bottom w:val="nil"/>
            </w:tcBorders>
          </w:tcPr>
          <w:p w14:paraId="1498241B" w14:textId="06C6CCDA" w:rsidR="00001007" w:rsidRPr="00001007" w:rsidRDefault="008D64C0" w:rsidP="005436BF">
            <w:pPr>
              <w:jc w:val="center"/>
              <w:rPr>
                <w:color w:val="000000"/>
                <w:sz w:val="16"/>
                <w:szCs w:val="16"/>
                <w:lang w:val="id-ID"/>
              </w:rPr>
            </w:pPr>
            <w:r w:rsidRPr="008D64C0">
              <w:rPr>
                <w:sz w:val="16"/>
                <w:szCs w:val="16"/>
              </w:rPr>
              <w:t>middle</w:t>
            </w:r>
          </w:p>
        </w:tc>
      </w:tr>
      <w:tr w:rsidR="00001007" w:rsidRPr="00001007" w14:paraId="2C21DB09" w14:textId="77777777" w:rsidTr="00594422">
        <w:trPr>
          <w:jc w:val="center"/>
        </w:trPr>
        <w:tc>
          <w:tcPr>
            <w:tcW w:w="3686" w:type="dxa"/>
            <w:tcBorders>
              <w:top w:val="nil"/>
              <w:bottom w:val="nil"/>
            </w:tcBorders>
          </w:tcPr>
          <w:p w14:paraId="469528EF" w14:textId="3795C7A8" w:rsidR="00001007" w:rsidRPr="00001007" w:rsidRDefault="00001007" w:rsidP="005436BF">
            <w:pPr>
              <w:jc w:val="center"/>
              <w:rPr>
                <w:color w:val="000000"/>
                <w:sz w:val="16"/>
                <w:szCs w:val="16"/>
                <w:lang w:val="id-ID"/>
              </w:rPr>
            </w:pPr>
            <w:r w:rsidRPr="00001007">
              <w:rPr>
                <w:sz w:val="16"/>
                <w:szCs w:val="16"/>
              </w:rPr>
              <w:t>Observe</w:t>
            </w:r>
          </w:p>
        </w:tc>
        <w:tc>
          <w:tcPr>
            <w:tcW w:w="1559" w:type="dxa"/>
            <w:tcBorders>
              <w:top w:val="nil"/>
              <w:bottom w:val="nil"/>
            </w:tcBorders>
          </w:tcPr>
          <w:p w14:paraId="635029F8" w14:textId="77777777" w:rsidR="00001007" w:rsidRPr="0053270F" w:rsidRDefault="00001007" w:rsidP="005436BF">
            <w:pPr>
              <w:jc w:val="center"/>
              <w:rPr>
                <w:color w:val="000000"/>
                <w:sz w:val="16"/>
                <w:szCs w:val="16"/>
                <w:lang w:val="id-ID"/>
              </w:rPr>
            </w:pPr>
            <w:r w:rsidRPr="0053270F">
              <w:rPr>
                <w:color w:val="000000"/>
                <w:sz w:val="16"/>
                <w:szCs w:val="16"/>
                <w:lang w:val="id-ID"/>
              </w:rPr>
              <w:t>1,90</w:t>
            </w:r>
          </w:p>
        </w:tc>
        <w:tc>
          <w:tcPr>
            <w:tcW w:w="1418" w:type="dxa"/>
            <w:tcBorders>
              <w:top w:val="nil"/>
              <w:bottom w:val="nil"/>
            </w:tcBorders>
          </w:tcPr>
          <w:p w14:paraId="1567046F" w14:textId="02CEE413" w:rsidR="00001007" w:rsidRPr="00001007" w:rsidRDefault="008D64C0" w:rsidP="005436BF">
            <w:pPr>
              <w:jc w:val="center"/>
              <w:rPr>
                <w:color w:val="000000"/>
                <w:sz w:val="16"/>
                <w:szCs w:val="16"/>
                <w:lang w:val="id-ID"/>
              </w:rPr>
            </w:pPr>
            <w:r w:rsidRPr="00001007">
              <w:rPr>
                <w:sz w:val="16"/>
                <w:szCs w:val="16"/>
              </w:rPr>
              <w:t>high</w:t>
            </w:r>
          </w:p>
        </w:tc>
      </w:tr>
      <w:tr w:rsidR="00001007" w:rsidRPr="00001007" w14:paraId="0CBD08EF" w14:textId="77777777" w:rsidTr="00594422">
        <w:trPr>
          <w:jc w:val="center"/>
        </w:trPr>
        <w:tc>
          <w:tcPr>
            <w:tcW w:w="3686" w:type="dxa"/>
            <w:tcBorders>
              <w:top w:val="nil"/>
              <w:bottom w:val="nil"/>
            </w:tcBorders>
          </w:tcPr>
          <w:p w14:paraId="29DCB167" w14:textId="4E07CDF3" w:rsidR="00001007" w:rsidRPr="00001007" w:rsidRDefault="00001007" w:rsidP="005436BF">
            <w:pPr>
              <w:jc w:val="center"/>
              <w:rPr>
                <w:color w:val="000000"/>
                <w:sz w:val="16"/>
                <w:szCs w:val="16"/>
                <w:lang w:val="id-ID"/>
              </w:rPr>
            </w:pPr>
            <w:r w:rsidRPr="00001007">
              <w:rPr>
                <w:sz w:val="16"/>
                <w:szCs w:val="16"/>
              </w:rPr>
              <w:t>Analyze</w:t>
            </w:r>
          </w:p>
        </w:tc>
        <w:tc>
          <w:tcPr>
            <w:tcW w:w="1559" w:type="dxa"/>
            <w:tcBorders>
              <w:top w:val="nil"/>
              <w:bottom w:val="nil"/>
            </w:tcBorders>
          </w:tcPr>
          <w:p w14:paraId="128E7AB0" w14:textId="77777777" w:rsidR="00001007" w:rsidRPr="0053270F" w:rsidRDefault="00001007" w:rsidP="005436BF">
            <w:pPr>
              <w:jc w:val="center"/>
              <w:rPr>
                <w:color w:val="000000"/>
                <w:sz w:val="16"/>
                <w:szCs w:val="16"/>
                <w:lang w:val="id-ID"/>
              </w:rPr>
            </w:pPr>
            <w:r w:rsidRPr="0053270F">
              <w:rPr>
                <w:color w:val="000000"/>
                <w:sz w:val="16"/>
                <w:szCs w:val="16"/>
                <w:lang w:val="id-ID"/>
              </w:rPr>
              <w:t>0,71</w:t>
            </w:r>
          </w:p>
        </w:tc>
        <w:tc>
          <w:tcPr>
            <w:tcW w:w="1418" w:type="dxa"/>
            <w:tcBorders>
              <w:top w:val="nil"/>
              <w:bottom w:val="nil"/>
            </w:tcBorders>
          </w:tcPr>
          <w:p w14:paraId="7F05633D" w14:textId="4BEE1AC1" w:rsidR="00001007" w:rsidRPr="00001007" w:rsidRDefault="008D64C0" w:rsidP="005436BF">
            <w:pPr>
              <w:jc w:val="center"/>
              <w:rPr>
                <w:color w:val="000000"/>
                <w:sz w:val="16"/>
                <w:szCs w:val="16"/>
                <w:lang w:val="id-ID"/>
              </w:rPr>
            </w:pPr>
            <w:r w:rsidRPr="00001007">
              <w:rPr>
                <w:sz w:val="16"/>
                <w:szCs w:val="16"/>
              </w:rPr>
              <w:t>high</w:t>
            </w:r>
          </w:p>
        </w:tc>
      </w:tr>
      <w:tr w:rsidR="00001007" w:rsidRPr="00001007" w14:paraId="13976C0E" w14:textId="77777777" w:rsidTr="00594422">
        <w:trPr>
          <w:jc w:val="center"/>
        </w:trPr>
        <w:tc>
          <w:tcPr>
            <w:tcW w:w="3686" w:type="dxa"/>
            <w:tcBorders>
              <w:top w:val="nil"/>
            </w:tcBorders>
          </w:tcPr>
          <w:p w14:paraId="4B0C7059" w14:textId="4898B644" w:rsidR="00001007" w:rsidRPr="00001007" w:rsidRDefault="00001007" w:rsidP="005436BF">
            <w:pPr>
              <w:jc w:val="center"/>
              <w:rPr>
                <w:color w:val="000000"/>
                <w:sz w:val="16"/>
                <w:szCs w:val="16"/>
                <w:lang w:val="id-ID"/>
              </w:rPr>
            </w:pPr>
            <w:r w:rsidRPr="00001007">
              <w:rPr>
                <w:sz w:val="16"/>
                <w:szCs w:val="16"/>
              </w:rPr>
              <w:t>Evaluate</w:t>
            </w:r>
          </w:p>
        </w:tc>
        <w:tc>
          <w:tcPr>
            <w:tcW w:w="1559" w:type="dxa"/>
            <w:tcBorders>
              <w:top w:val="nil"/>
            </w:tcBorders>
          </w:tcPr>
          <w:p w14:paraId="373ED0A9" w14:textId="77777777" w:rsidR="00001007" w:rsidRPr="0053270F" w:rsidRDefault="00001007" w:rsidP="005436BF">
            <w:pPr>
              <w:jc w:val="center"/>
              <w:rPr>
                <w:color w:val="000000"/>
                <w:sz w:val="16"/>
                <w:szCs w:val="16"/>
                <w:lang w:val="id-ID"/>
              </w:rPr>
            </w:pPr>
            <w:r w:rsidRPr="0053270F">
              <w:rPr>
                <w:color w:val="000000"/>
                <w:sz w:val="16"/>
                <w:szCs w:val="16"/>
                <w:lang w:val="id-ID"/>
              </w:rPr>
              <w:t>1,14</w:t>
            </w:r>
          </w:p>
        </w:tc>
        <w:tc>
          <w:tcPr>
            <w:tcW w:w="1418" w:type="dxa"/>
            <w:tcBorders>
              <w:top w:val="nil"/>
            </w:tcBorders>
          </w:tcPr>
          <w:p w14:paraId="7FD7C46C" w14:textId="7B2A8D04" w:rsidR="00001007" w:rsidRPr="00001007" w:rsidRDefault="008D64C0" w:rsidP="005436BF">
            <w:pPr>
              <w:jc w:val="center"/>
              <w:rPr>
                <w:color w:val="000000"/>
                <w:sz w:val="16"/>
                <w:szCs w:val="16"/>
                <w:lang w:val="id-ID"/>
              </w:rPr>
            </w:pPr>
            <w:r w:rsidRPr="00001007">
              <w:rPr>
                <w:sz w:val="16"/>
                <w:szCs w:val="16"/>
              </w:rPr>
              <w:t>high</w:t>
            </w:r>
          </w:p>
        </w:tc>
      </w:tr>
    </w:tbl>
    <w:p w14:paraId="3319227D" w14:textId="77777777" w:rsidR="0031658C" w:rsidRPr="00BD0372" w:rsidRDefault="0031658C" w:rsidP="0031658C">
      <w:pPr>
        <w:ind w:firstLine="567"/>
        <w:jc w:val="both"/>
        <w:rPr>
          <w:color w:val="000000"/>
          <w:sz w:val="24"/>
          <w:szCs w:val="24"/>
          <w:lang w:val="id-ID"/>
        </w:rPr>
      </w:pPr>
    </w:p>
    <w:p w14:paraId="37791143" w14:textId="4B9F6FBC" w:rsidR="008D64C0" w:rsidRPr="008D64C0" w:rsidRDefault="008D64C0" w:rsidP="008D64C0">
      <w:pPr>
        <w:ind w:firstLine="567"/>
        <w:jc w:val="both"/>
        <w:rPr>
          <w:color w:val="000000"/>
        </w:rPr>
      </w:pPr>
      <w:r w:rsidRPr="008D64C0">
        <w:rPr>
          <w:color w:val="000000"/>
          <w:lang w:val="id-ID"/>
        </w:rPr>
        <w:t>Based on the gain scores obtained from each aspect of students' critical thinking skills measured through test results. It can be concluded that, six aspects of students' critical thinking skills can be improved through learning tools integrated with a scientific approach.</w:t>
      </w:r>
    </w:p>
    <w:p w14:paraId="282F4C92" w14:textId="3A980664" w:rsidR="0031658C" w:rsidRDefault="008D64C0" w:rsidP="008D64C0">
      <w:pPr>
        <w:ind w:firstLine="567"/>
        <w:jc w:val="both"/>
        <w:rPr>
          <w:color w:val="000000"/>
        </w:rPr>
      </w:pPr>
      <w:r w:rsidRPr="008D64C0">
        <w:rPr>
          <w:color w:val="000000"/>
          <w:lang w:val="id-ID"/>
        </w:rPr>
        <w:t>Teaching materials are structured to improve students' critical thinking skills following the revealed science learning goals [36], [37]. Physics learning aims to develop students' critical thinking skills. The ability to think critically includes several aspects, namely hypothesizing, classifying, observing, measuring, analyzing, and evaluating.</w:t>
      </w:r>
    </w:p>
    <w:p w14:paraId="7539F601" w14:textId="77777777" w:rsidR="008D64C0" w:rsidRPr="008D64C0" w:rsidRDefault="008D64C0" w:rsidP="008D64C0">
      <w:pPr>
        <w:ind w:firstLine="567"/>
        <w:jc w:val="both"/>
        <w:rPr>
          <w:color w:val="000000"/>
        </w:rPr>
      </w:pPr>
    </w:p>
    <w:p w14:paraId="7C2E2931" w14:textId="2B78E627" w:rsidR="00D10D4E" w:rsidRDefault="00DB631F" w:rsidP="00DB631F">
      <w:pPr>
        <w:pStyle w:val="ListParagraph"/>
        <w:numPr>
          <w:ilvl w:val="1"/>
          <w:numId w:val="15"/>
        </w:numPr>
        <w:spacing w:after="0"/>
        <w:ind w:left="426" w:hanging="426"/>
        <w:jc w:val="both"/>
        <w:rPr>
          <w:rFonts w:ascii="Times New Roman" w:hAnsi="Times New Roman"/>
          <w:b/>
          <w:color w:val="000000"/>
          <w:sz w:val="20"/>
          <w:szCs w:val="20"/>
        </w:rPr>
      </w:pPr>
      <w:r w:rsidRPr="00DB631F">
        <w:rPr>
          <w:rFonts w:ascii="Times New Roman" w:hAnsi="Times New Roman"/>
          <w:b/>
          <w:color w:val="000000"/>
          <w:sz w:val="20"/>
          <w:szCs w:val="20"/>
        </w:rPr>
        <w:t>Student response questionnaire</w:t>
      </w:r>
    </w:p>
    <w:p w14:paraId="58D8ECFF" w14:textId="3DC59DE9" w:rsidR="00DB631F" w:rsidRPr="00DB631F" w:rsidRDefault="00DB631F" w:rsidP="00DB631F">
      <w:pPr>
        <w:ind w:firstLine="567"/>
        <w:jc w:val="both"/>
        <w:rPr>
          <w:color w:val="000000"/>
        </w:rPr>
      </w:pPr>
      <w:r w:rsidRPr="00DB631F">
        <w:rPr>
          <w:color w:val="000000"/>
        </w:rPr>
        <w:t>After students take part in the learning process using the developed device, students fill in the response questionnaire. Percentage of student responses to integrated learning tools scientific approach, by giving questionnaires to student responses to 21 students obtained data such as Table 5.</w:t>
      </w:r>
    </w:p>
    <w:p w14:paraId="54CA6AD6" w14:textId="77777777" w:rsidR="0053270F" w:rsidRPr="0053270F" w:rsidRDefault="0053270F" w:rsidP="0031658C">
      <w:pPr>
        <w:jc w:val="both"/>
        <w:rPr>
          <w:color w:val="000000"/>
          <w:sz w:val="24"/>
          <w:szCs w:val="24"/>
        </w:rPr>
      </w:pPr>
    </w:p>
    <w:p w14:paraId="49E90FF2" w14:textId="22758E2F" w:rsidR="0031658C" w:rsidRPr="00450A70" w:rsidRDefault="0031658C" w:rsidP="00450A70">
      <w:pPr>
        <w:ind w:left="1080" w:hanging="1080"/>
        <w:jc w:val="center"/>
        <w:rPr>
          <w:color w:val="000000"/>
          <w:lang w:val="id-ID"/>
        </w:rPr>
      </w:pPr>
      <w:r w:rsidRPr="00450A70">
        <w:rPr>
          <w:color w:val="000000"/>
          <w:lang w:val="id-ID"/>
        </w:rPr>
        <w:t xml:space="preserve">Tabel 5.  </w:t>
      </w:r>
      <w:r w:rsidR="00CA3489" w:rsidRPr="00CA3489">
        <w:rPr>
          <w:color w:val="000000"/>
          <w:lang w:val="id-ID"/>
        </w:rPr>
        <w:t>The results of student responses to the questionnaire device and the implementation of learning</w:t>
      </w:r>
    </w:p>
    <w:tbl>
      <w:tblPr>
        <w:tblW w:w="8080" w:type="dxa"/>
        <w:tblInd w:w="391"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4150"/>
        <w:gridCol w:w="812"/>
        <w:gridCol w:w="567"/>
        <w:gridCol w:w="850"/>
        <w:gridCol w:w="851"/>
        <w:gridCol w:w="850"/>
      </w:tblGrid>
      <w:tr w:rsidR="0031658C" w:rsidRPr="003A5271" w14:paraId="07A13D0A" w14:textId="77777777" w:rsidTr="00DB0C85">
        <w:tc>
          <w:tcPr>
            <w:tcW w:w="4150" w:type="dxa"/>
            <w:vMerge w:val="restart"/>
            <w:shd w:val="clear" w:color="auto" w:fill="auto"/>
            <w:vAlign w:val="center"/>
          </w:tcPr>
          <w:p w14:paraId="0D1593C1" w14:textId="5D3F4844" w:rsidR="0031658C" w:rsidRPr="0053270F" w:rsidRDefault="00727BA0" w:rsidP="005436BF">
            <w:pPr>
              <w:ind w:left="176"/>
              <w:jc w:val="center"/>
              <w:rPr>
                <w:color w:val="000000"/>
                <w:sz w:val="16"/>
                <w:szCs w:val="16"/>
                <w:lang w:val="id-ID"/>
              </w:rPr>
            </w:pPr>
            <w:r w:rsidRPr="00727BA0">
              <w:rPr>
                <w:color w:val="000000"/>
                <w:sz w:val="16"/>
                <w:szCs w:val="16"/>
                <w:lang w:val="id-ID"/>
              </w:rPr>
              <w:t>Learning Media</w:t>
            </w:r>
          </w:p>
        </w:tc>
        <w:tc>
          <w:tcPr>
            <w:tcW w:w="3930" w:type="dxa"/>
            <w:gridSpan w:val="5"/>
            <w:shd w:val="clear" w:color="auto" w:fill="auto"/>
            <w:vAlign w:val="center"/>
          </w:tcPr>
          <w:p w14:paraId="0FD2089E" w14:textId="36DEA1F8" w:rsidR="0031658C" w:rsidRPr="0053270F" w:rsidRDefault="007F1F31" w:rsidP="005436BF">
            <w:pPr>
              <w:jc w:val="center"/>
              <w:rPr>
                <w:color w:val="000000"/>
                <w:sz w:val="16"/>
                <w:szCs w:val="16"/>
                <w:lang w:val="id-ID"/>
              </w:rPr>
            </w:pPr>
            <w:r w:rsidRPr="007F1F31">
              <w:rPr>
                <w:color w:val="000000"/>
                <w:sz w:val="16"/>
                <w:szCs w:val="16"/>
                <w:lang w:val="id-ID"/>
              </w:rPr>
              <w:t>Student Response</w:t>
            </w:r>
          </w:p>
        </w:tc>
      </w:tr>
      <w:tr w:rsidR="00450A70" w:rsidRPr="003A5271" w14:paraId="3BFB8DEE" w14:textId="77777777" w:rsidTr="00DB0C85">
        <w:tc>
          <w:tcPr>
            <w:tcW w:w="4150" w:type="dxa"/>
            <w:vMerge/>
            <w:shd w:val="clear" w:color="auto" w:fill="auto"/>
          </w:tcPr>
          <w:p w14:paraId="4FAF5F7B" w14:textId="77777777" w:rsidR="0031658C" w:rsidRPr="0053270F" w:rsidRDefault="0031658C" w:rsidP="005436BF">
            <w:pPr>
              <w:rPr>
                <w:color w:val="000000"/>
                <w:sz w:val="16"/>
                <w:szCs w:val="16"/>
                <w:lang w:val="id-ID"/>
              </w:rPr>
            </w:pPr>
          </w:p>
        </w:tc>
        <w:tc>
          <w:tcPr>
            <w:tcW w:w="812" w:type="dxa"/>
            <w:shd w:val="clear" w:color="auto" w:fill="auto"/>
            <w:vAlign w:val="center"/>
          </w:tcPr>
          <w:p w14:paraId="15EECA07" w14:textId="569D3562" w:rsidR="0031658C" w:rsidRPr="00DB0C85" w:rsidRDefault="00DB0C85" w:rsidP="005436BF">
            <w:pPr>
              <w:jc w:val="center"/>
              <w:rPr>
                <w:color w:val="000000"/>
                <w:sz w:val="16"/>
                <w:szCs w:val="16"/>
              </w:rPr>
            </w:pPr>
            <w:r w:rsidRPr="00DB0C85">
              <w:rPr>
                <w:color w:val="000000"/>
                <w:sz w:val="16"/>
                <w:szCs w:val="16"/>
              </w:rPr>
              <w:t>Strongly agree</w:t>
            </w:r>
          </w:p>
        </w:tc>
        <w:tc>
          <w:tcPr>
            <w:tcW w:w="567" w:type="dxa"/>
            <w:shd w:val="clear" w:color="auto" w:fill="auto"/>
            <w:vAlign w:val="center"/>
          </w:tcPr>
          <w:p w14:paraId="04C927F1" w14:textId="6245D4FC" w:rsidR="0031658C" w:rsidRPr="0053270F" w:rsidRDefault="00DB0C85" w:rsidP="005436BF">
            <w:pPr>
              <w:jc w:val="center"/>
              <w:rPr>
                <w:color w:val="000000"/>
                <w:sz w:val="16"/>
                <w:szCs w:val="16"/>
                <w:lang w:val="id-ID"/>
              </w:rPr>
            </w:pPr>
            <w:r w:rsidRPr="00DB0C85">
              <w:rPr>
                <w:color w:val="000000"/>
                <w:sz w:val="16"/>
                <w:szCs w:val="16"/>
                <w:lang w:val="id-ID"/>
              </w:rPr>
              <w:t>agree</w:t>
            </w:r>
          </w:p>
        </w:tc>
        <w:tc>
          <w:tcPr>
            <w:tcW w:w="850" w:type="dxa"/>
            <w:shd w:val="clear" w:color="auto" w:fill="auto"/>
            <w:vAlign w:val="center"/>
          </w:tcPr>
          <w:p w14:paraId="340E0146" w14:textId="7DAD8FAC" w:rsidR="0031658C" w:rsidRPr="0053270F" w:rsidRDefault="00DB0C85" w:rsidP="005436BF">
            <w:pPr>
              <w:jc w:val="center"/>
              <w:rPr>
                <w:color w:val="000000"/>
                <w:sz w:val="16"/>
                <w:szCs w:val="16"/>
                <w:lang w:val="id-ID"/>
              </w:rPr>
            </w:pPr>
            <w:r w:rsidRPr="00DB0C85">
              <w:rPr>
                <w:color w:val="000000"/>
                <w:sz w:val="16"/>
                <w:szCs w:val="16"/>
                <w:lang w:val="id-ID"/>
              </w:rPr>
              <w:t>doubtful</w:t>
            </w:r>
          </w:p>
        </w:tc>
        <w:tc>
          <w:tcPr>
            <w:tcW w:w="851" w:type="dxa"/>
            <w:shd w:val="clear" w:color="auto" w:fill="auto"/>
            <w:vAlign w:val="center"/>
          </w:tcPr>
          <w:p w14:paraId="1853A12A" w14:textId="28D44E4F" w:rsidR="0031658C" w:rsidRPr="0053270F" w:rsidRDefault="00DB0C85" w:rsidP="005436BF">
            <w:pPr>
              <w:jc w:val="center"/>
              <w:rPr>
                <w:color w:val="000000"/>
                <w:sz w:val="16"/>
                <w:szCs w:val="16"/>
                <w:lang w:val="id-ID"/>
              </w:rPr>
            </w:pPr>
            <w:r w:rsidRPr="00DB0C85">
              <w:rPr>
                <w:color w:val="000000"/>
                <w:sz w:val="16"/>
                <w:szCs w:val="16"/>
                <w:lang w:val="id-ID"/>
              </w:rPr>
              <w:t>disagree</w:t>
            </w:r>
          </w:p>
        </w:tc>
        <w:tc>
          <w:tcPr>
            <w:tcW w:w="850" w:type="dxa"/>
            <w:shd w:val="clear" w:color="auto" w:fill="auto"/>
            <w:vAlign w:val="center"/>
          </w:tcPr>
          <w:p w14:paraId="5B5A8DB7" w14:textId="7D60E891" w:rsidR="0031658C" w:rsidRPr="00DB0C85" w:rsidRDefault="00DB0C85" w:rsidP="005436BF">
            <w:pPr>
              <w:jc w:val="center"/>
              <w:rPr>
                <w:color w:val="000000"/>
                <w:sz w:val="16"/>
                <w:szCs w:val="16"/>
              </w:rPr>
            </w:pPr>
            <w:r w:rsidRPr="00DB0C85">
              <w:rPr>
                <w:color w:val="000000"/>
                <w:sz w:val="16"/>
                <w:szCs w:val="16"/>
              </w:rPr>
              <w:t>strongly disagree</w:t>
            </w:r>
          </w:p>
        </w:tc>
      </w:tr>
      <w:tr w:rsidR="00396152" w:rsidRPr="003A5271" w14:paraId="7B62D3E0" w14:textId="77777777" w:rsidTr="00DB0C85">
        <w:tc>
          <w:tcPr>
            <w:tcW w:w="4150" w:type="dxa"/>
          </w:tcPr>
          <w:p w14:paraId="054C252D" w14:textId="05F3066B" w:rsidR="00396152" w:rsidRPr="0053270F" w:rsidRDefault="005D03B2" w:rsidP="00C736E0">
            <w:pPr>
              <w:pStyle w:val="ListParagraph"/>
              <w:numPr>
                <w:ilvl w:val="0"/>
                <w:numId w:val="22"/>
              </w:numPr>
              <w:ind w:left="279" w:hanging="279"/>
              <w:rPr>
                <w:rFonts w:ascii="Times New Roman" w:hAnsi="Times New Roman"/>
                <w:color w:val="000000"/>
                <w:sz w:val="16"/>
                <w:szCs w:val="16"/>
              </w:rPr>
            </w:pPr>
            <w:r>
              <w:rPr>
                <w:rFonts w:ascii="Times New Roman" w:hAnsi="Times New Roman"/>
                <w:color w:val="000000"/>
                <w:sz w:val="16"/>
                <w:szCs w:val="16"/>
              </w:rPr>
              <w:t>Teaching materials</w:t>
            </w:r>
          </w:p>
          <w:p w14:paraId="5BCCB038" w14:textId="2190FB8F" w:rsidR="00F032B6" w:rsidRPr="00F032B6" w:rsidRDefault="00F032B6" w:rsidP="00F032B6">
            <w:pPr>
              <w:pStyle w:val="ListParagraph"/>
              <w:numPr>
                <w:ilvl w:val="0"/>
                <w:numId w:val="19"/>
              </w:numPr>
              <w:spacing w:after="0"/>
              <w:ind w:left="279" w:hanging="279"/>
              <w:rPr>
                <w:rFonts w:ascii="Times New Roman" w:hAnsi="Times New Roman"/>
                <w:color w:val="000000"/>
                <w:sz w:val="16"/>
                <w:szCs w:val="16"/>
                <w:lang w:val="id-ID"/>
              </w:rPr>
            </w:pPr>
            <w:r w:rsidRPr="00F032B6">
              <w:rPr>
                <w:rFonts w:ascii="Times New Roman" w:hAnsi="Times New Roman"/>
                <w:color w:val="000000"/>
                <w:sz w:val="16"/>
                <w:szCs w:val="16"/>
                <w:lang w:val="id-ID"/>
              </w:rPr>
              <w:t>Teaching material made, looks interesting and understood by students.</w:t>
            </w:r>
          </w:p>
          <w:p w14:paraId="59F0372D" w14:textId="580F4636" w:rsidR="00755C00" w:rsidRPr="00755C00" w:rsidRDefault="00755C00" w:rsidP="00755C00">
            <w:pPr>
              <w:pStyle w:val="ListParagraph"/>
              <w:numPr>
                <w:ilvl w:val="0"/>
                <w:numId w:val="19"/>
              </w:numPr>
              <w:spacing w:after="0"/>
              <w:ind w:left="279" w:hanging="279"/>
              <w:rPr>
                <w:rFonts w:ascii="Times New Roman" w:hAnsi="Times New Roman"/>
                <w:color w:val="000000"/>
                <w:sz w:val="16"/>
                <w:szCs w:val="16"/>
                <w:lang w:val="id-ID"/>
              </w:rPr>
            </w:pPr>
            <w:r w:rsidRPr="00755C00">
              <w:rPr>
                <w:rFonts w:ascii="Times New Roman" w:hAnsi="Times New Roman"/>
                <w:color w:val="000000"/>
                <w:sz w:val="16"/>
                <w:szCs w:val="16"/>
                <w:lang w:val="id-ID"/>
              </w:rPr>
              <w:t>Can guide students to learn independently</w:t>
            </w:r>
          </w:p>
          <w:p w14:paraId="67800AD7" w14:textId="77777777" w:rsidR="00396AAD" w:rsidRPr="00396AAD" w:rsidRDefault="00396AAD" w:rsidP="005A2BBA">
            <w:pPr>
              <w:pStyle w:val="ListParagraph"/>
              <w:numPr>
                <w:ilvl w:val="0"/>
                <w:numId w:val="19"/>
              </w:numPr>
              <w:spacing w:after="0"/>
              <w:ind w:left="279" w:hanging="279"/>
              <w:rPr>
                <w:rFonts w:ascii="Times New Roman" w:hAnsi="Times New Roman"/>
                <w:color w:val="000000"/>
                <w:sz w:val="16"/>
                <w:szCs w:val="16"/>
                <w:lang w:val="id-ID"/>
              </w:rPr>
            </w:pPr>
            <w:r w:rsidRPr="00396AAD">
              <w:rPr>
                <w:rFonts w:ascii="Times New Roman" w:hAnsi="Times New Roman"/>
                <w:color w:val="000000"/>
                <w:sz w:val="16"/>
                <w:szCs w:val="16"/>
                <w:lang w:val="id-ID"/>
              </w:rPr>
              <w:t>The questions in teaching materials are easy to understand.</w:t>
            </w:r>
          </w:p>
          <w:p w14:paraId="185202AD" w14:textId="648108D8" w:rsidR="00396AAD" w:rsidRPr="00396AAD" w:rsidRDefault="00396AAD" w:rsidP="00396AAD">
            <w:pPr>
              <w:pStyle w:val="ListParagraph"/>
              <w:numPr>
                <w:ilvl w:val="0"/>
                <w:numId w:val="19"/>
              </w:numPr>
              <w:spacing w:after="0"/>
              <w:ind w:left="279" w:hanging="279"/>
              <w:rPr>
                <w:rFonts w:ascii="Times New Roman" w:hAnsi="Times New Roman"/>
                <w:color w:val="000000"/>
                <w:sz w:val="16"/>
                <w:szCs w:val="16"/>
                <w:lang w:val="id-ID"/>
              </w:rPr>
            </w:pPr>
            <w:r w:rsidRPr="00396AAD">
              <w:rPr>
                <w:rFonts w:ascii="Times New Roman" w:hAnsi="Times New Roman"/>
                <w:color w:val="000000"/>
                <w:sz w:val="16"/>
                <w:szCs w:val="16"/>
                <w:lang w:val="id-ID"/>
              </w:rPr>
              <w:t>The steps of student work are very clear, so that students easily complete it.</w:t>
            </w:r>
          </w:p>
        </w:tc>
        <w:tc>
          <w:tcPr>
            <w:tcW w:w="812" w:type="dxa"/>
          </w:tcPr>
          <w:p w14:paraId="1D3D7560" w14:textId="77777777" w:rsidR="00396152" w:rsidRPr="0053270F" w:rsidRDefault="00396152" w:rsidP="0053270F">
            <w:pPr>
              <w:jc w:val="center"/>
              <w:rPr>
                <w:color w:val="000000"/>
                <w:sz w:val="16"/>
                <w:szCs w:val="16"/>
                <w:lang w:val="id-ID"/>
              </w:rPr>
            </w:pPr>
          </w:p>
          <w:p w14:paraId="59CCA523" w14:textId="77777777" w:rsidR="00396152" w:rsidRPr="0053270F" w:rsidRDefault="00396152" w:rsidP="0053270F">
            <w:pPr>
              <w:jc w:val="center"/>
              <w:rPr>
                <w:color w:val="000000"/>
                <w:sz w:val="16"/>
                <w:szCs w:val="16"/>
                <w:lang w:val="id-ID"/>
              </w:rPr>
            </w:pPr>
            <w:r w:rsidRPr="0053270F">
              <w:rPr>
                <w:color w:val="000000"/>
                <w:sz w:val="16"/>
                <w:szCs w:val="16"/>
                <w:lang w:val="id-ID"/>
              </w:rPr>
              <w:t>33</w:t>
            </w:r>
          </w:p>
          <w:p w14:paraId="1AE81193" w14:textId="77777777" w:rsidR="00396152" w:rsidRPr="0053270F" w:rsidRDefault="00396152" w:rsidP="0053270F">
            <w:pPr>
              <w:jc w:val="center"/>
              <w:rPr>
                <w:color w:val="000000"/>
                <w:sz w:val="16"/>
                <w:szCs w:val="16"/>
                <w:lang w:val="id-ID"/>
              </w:rPr>
            </w:pPr>
          </w:p>
          <w:p w14:paraId="53F6F06B" w14:textId="77777777" w:rsidR="00396152" w:rsidRPr="0053270F" w:rsidRDefault="00396152" w:rsidP="0053270F">
            <w:pPr>
              <w:jc w:val="center"/>
              <w:rPr>
                <w:color w:val="000000"/>
                <w:sz w:val="16"/>
                <w:szCs w:val="16"/>
                <w:lang w:val="id-ID"/>
              </w:rPr>
            </w:pPr>
            <w:r w:rsidRPr="0053270F">
              <w:rPr>
                <w:color w:val="000000"/>
                <w:sz w:val="16"/>
                <w:szCs w:val="16"/>
                <w:lang w:val="id-ID"/>
              </w:rPr>
              <w:t>23</w:t>
            </w:r>
          </w:p>
          <w:p w14:paraId="437225AB" w14:textId="77777777" w:rsidR="00396152" w:rsidRPr="0053270F" w:rsidRDefault="00396152" w:rsidP="0053270F">
            <w:pPr>
              <w:jc w:val="center"/>
              <w:rPr>
                <w:color w:val="000000"/>
                <w:sz w:val="16"/>
                <w:szCs w:val="16"/>
                <w:lang w:val="id-ID"/>
              </w:rPr>
            </w:pPr>
          </w:p>
          <w:p w14:paraId="0D1BE113" w14:textId="77777777" w:rsidR="00396152" w:rsidRPr="0053270F" w:rsidRDefault="00396152" w:rsidP="0053270F">
            <w:pPr>
              <w:jc w:val="center"/>
              <w:rPr>
                <w:color w:val="000000"/>
                <w:sz w:val="16"/>
                <w:szCs w:val="16"/>
                <w:lang w:val="id-ID"/>
              </w:rPr>
            </w:pPr>
            <w:r w:rsidRPr="0053270F">
              <w:rPr>
                <w:color w:val="000000"/>
                <w:sz w:val="16"/>
                <w:szCs w:val="16"/>
                <w:lang w:val="id-ID"/>
              </w:rPr>
              <w:t>23</w:t>
            </w:r>
          </w:p>
          <w:p w14:paraId="0196421D" w14:textId="77777777" w:rsidR="00396152" w:rsidRPr="0053270F" w:rsidRDefault="00396152" w:rsidP="0053270F">
            <w:pPr>
              <w:jc w:val="center"/>
              <w:rPr>
                <w:color w:val="000000"/>
                <w:sz w:val="16"/>
                <w:szCs w:val="16"/>
                <w:lang w:val="id-ID"/>
              </w:rPr>
            </w:pPr>
          </w:p>
          <w:p w14:paraId="7C730C74" w14:textId="77777777" w:rsidR="00396152" w:rsidRPr="0053270F" w:rsidRDefault="00396152" w:rsidP="0053270F">
            <w:pPr>
              <w:jc w:val="center"/>
              <w:rPr>
                <w:color w:val="000000"/>
                <w:sz w:val="16"/>
                <w:szCs w:val="16"/>
                <w:lang w:val="id-ID"/>
              </w:rPr>
            </w:pPr>
            <w:r w:rsidRPr="0053270F">
              <w:rPr>
                <w:color w:val="000000"/>
                <w:sz w:val="16"/>
                <w:szCs w:val="16"/>
                <w:lang w:val="id-ID"/>
              </w:rPr>
              <w:t>38</w:t>
            </w:r>
          </w:p>
        </w:tc>
        <w:tc>
          <w:tcPr>
            <w:tcW w:w="567" w:type="dxa"/>
          </w:tcPr>
          <w:p w14:paraId="64B1A7A4" w14:textId="77777777" w:rsidR="00396152" w:rsidRPr="0053270F" w:rsidRDefault="00396152" w:rsidP="0053270F">
            <w:pPr>
              <w:jc w:val="center"/>
              <w:rPr>
                <w:color w:val="000000"/>
                <w:sz w:val="16"/>
                <w:szCs w:val="16"/>
                <w:lang w:val="id-ID"/>
              </w:rPr>
            </w:pPr>
          </w:p>
          <w:p w14:paraId="0E791A5E" w14:textId="77777777" w:rsidR="00396152" w:rsidRPr="0053270F" w:rsidRDefault="00396152" w:rsidP="0053270F">
            <w:pPr>
              <w:jc w:val="center"/>
              <w:rPr>
                <w:color w:val="000000"/>
                <w:sz w:val="16"/>
                <w:szCs w:val="16"/>
                <w:lang w:val="id-ID"/>
              </w:rPr>
            </w:pPr>
            <w:r w:rsidRPr="0053270F">
              <w:rPr>
                <w:color w:val="000000"/>
                <w:sz w:val="16"/>
                <w:szCs w:val="16"/>
                <w:lang w:val="id-ID"/>
              </w:rPr>
              <w:t>66</w:t>
            </w:r>
          </w:p>
          <w:p w14:paraId="56F54F2E" w14:textId="77777777" w:rsidR="00396152" w:rsidRPr="0053270F" w:rsidRDefault="00396152" w:rsidP="0053270F">
            <w:pPr>
              <w:jc w:val="center"/>
              <w:rPr>
                <w:color w:val="000000"/>
                <w:sz w:val="16"/>
                <w:szCs w:val="16"/>
                <w:lang w:val="id-ID"/>
              </w:rPr>
            </w:pPr>
          </w:p>
          <w:p w14:paraId="1BEB790C" w14:textId="77777777" w:rsidR="00396152" w:rsidRPr="0053270F" w:rsidRDefault="00396152" w:rsidP="0053270F">
            <w:pPr>
              <w:jc w:val="center"/>
              <w:rPr>
                <w:color w:val="000000"/>
                <w:sz w:val="16"/>
                <w:szCs w:val="16"/>
                <w:lang w:val="id-ID"/>
              </w:rPr>
            </w:pPr>
            <w:r w:rsidRPr="0053270F">
              <w:rPr>
                <w:color w:val="000000"/>
                <w:sz w:val="16"/>
                <w:szCs w:val="16"/>
                <w:lang w:val="id-ID"/>
              </w:rPr>
              <w:t>76</w:t>
            </w:r>
          </w:p>
          <w:p w14:paraId="338F72F7" w14:textId="77777777" w:rsidR="00396152" w:rsidRPr="0053270F" w:rsidRDefault="00396152" w:rsidP="0053270F">
            <w:pPr>
              <w:jc w:val="center"/>
              <w:rPr>
                <w:color w:val="000000"/>
                <w:sz w:val="16"/>
                <w:szCs w:val="16"/>
                <w:lang w:val="id-ID"/>
              </w:rPr>
            </w:pPr>
          </w:p>
          <w:p w14:paraId="213A2AA6" w14:textId="77777777" w:rsidR="00396152" w:rsidRPr="0053270F" w:rsidRDefault="00396152" w:rsidP="0053270F">
            <w:pPr>
              <w:jc w:val="center"/>
              <w:rPr>
                <w:color w:val="000000"/>
                <w:sz w:val="16"/>
                <w:szCs w:val="16"/>
                <w:lang w:val="id-ID"/>
              </w:rPr>
            </w:pPr>
            <w:r w:rsidRPr="0053270F">
              <w:rPr>
                <w:color w:val="000000"/>
                <w:sz w:val="16"/>
                <w:szCs w:val="16"/>
                <w:lang w:val="id-ID"/>
              </w:rPr>
              <w:t>33</w:t>
            </w:r>
          </w:p>
          <w:p w14:paraId="4F82EFA1" w14:textId="77777777" w:rsidR="00396152" w:rsidRPr="0053270F" w:rsidRDefault="00396152" w:rsidP="0053270F">
            <w:pPr>
              <w:jc w:val="center"/>
              <w:rPr>
                <w:color w:val="000000"/>
                <w:sz w:val="16"/>
                <w:szCs w:val="16"/>
                <w:lang w:val="id-ID"/>
              </w:rPr>
            </w:pPr>
          </w:p>
          <w:p w14:paraId="6D2FDEB5" w14:textId="77777777" w:rsidR="00396152" w:rsidRPr="0053270F" w:rsidRDefault="00396152" w:rsidP="0053270F">
            <w:pPr>
              <w:jc w:val="center"/>
              <w:rPr>
                <w:color w:val="000000"/>
                <w:sz w:val="16"/>
                <w:szCs w:val="16"/>
                <w:lang w:val="id-ID"/>
              </w:rPr>
            </w:pPr>
            <w:r w:rsidRPr="0053270F">
              <w:rPr>
                <w:color w:val="000000"/>
                <w:sz w:val="16"/>
                <w:szCs w:val="16"/>
                <w:lang w:val="id-ID"/>
              </w:rPr>
              <w:t>61</w:t>
            </w:r>
          </w:p>
        </w:tc>
        <w:tc>
          <w:tcPr>
            <w:tcW w:w="850" w:type="dxa"/>
          </w:tcPr>
          <w:p w14:paraId="607FC32F" w14:textId="77777777" w:rsidR="00396152" w:rsidRPr="0053270F" w:rsidRDefault="00396152" w:rsidP="0053270F">
            <w:pPr>
              <w:jc w:val="center"/>
              <w:rPr>
                <w:color w:val="000000"/>
                <w:sz w:val="16"/>
                <w:szCs w:val="16"/>
                <w:lang w:val="id-ID"/>
              </w:rPr>
            </w:pPr>
          </w:p>
          <w:p w14:paraId="206FBE77"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79EA8D48" w14:textId="77777777" w:rsidR="00396152" w:rsidRPr="0053270F" w:rsidRDefault="00396152" w:rsidP="0053270F">
            <w:pPr>
              <w:jc w:val="center"/>
              <w:rPr>
                <w:color w:val="000000"/>
                <w:sz w:val="16"/>
                <w:szCs w:val="16"/>
                <w:lang w:val="id-ID"/>
              </w:rPr>
            </w:pPr>
          </w:p>
          <w:p w14:paraId="363AE9E2"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0D2B5E25" w14:textId="77777777" w:rsidR="00396152" w:rsidRPr="0053270F" w:rsidRDefault="00396152" w:rsidP="0053270F">
            <w:pPr>
              <w:jc w:val="center"/>
              <w:rPr>
                <w:color w:val="000000"/>
                <w:sz w:val="16"/>
                <w:szCs w:val="16"/>
                <w:lang w:val="id-ID"/>
              </w:rPr>
            </w:pPr>
          </w:p>
          <w:p w14:paraId="53C75927" w14:textId="77777777" w:rsidR="00396152" w:rsidRPr="0053270F" w:rsidRDefault="00396152" w:rsidP="0053270F">
            <w:pPr>
              <w:jc w:val="center"/>
              <w:rPr>
                <w:color w:val="000000"/>
                <w:sz w:val="16"/>
                <w:szCs w:val="16"/>
                <w:lang w:val="id-ID"/>
              </w:rPr>
            </w:pPr>
            <w:r w:rsidRPr="0053270F">
              <w:rPr>
                <w:color w:val="000000"/>
                <w:sz w:val="16"/>
                <w:szCs w:val="16"/>
                <w:lang w:val="id-ID"/>
              </w:rPr>
              <w:t>42</w:t>
            </w:r>
          </w:p>
          <w:p w14:paraId="21B41159" w14:textId="77777777" w:rsidR="00396152" w:rsidRPr="0053270F" w:rsidRDefault="00396152" w:rsidP="0053270F">
            <w:pPr>
              <w:jc w:val="center"/>
              <w:rPr>
                <w:color w:val="000000"/>
                <w:sz w:val="16"/>
                <w:szCs w:val="16"/>
                <w:lang w:val="id-ID"/>
              </w:rPr>
            </w:pPr>
          </w:p>
          <w:p w14:paraId="140A578E"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c>
          <w:tcPr>
            <w:tcW w:w="851" w:type="dxa"/>
          </w:tcPr>
          <w:p w14:paraId="6BCD9C5A" w14:textId="77777777" w:rsidR="00396152" w:rsidRPr="0053270F" w:rsidRDefault="00396152" w:rsidP="0053270F">
            <w:pPr>
              <w:jc w:val="center"/>
              <w:rPr>
                <w:color w:val="000000"/>
                <w:sz w:val="16"/>
                <w:szCs w:val="16"/>
                <w:lang w:val="id-ID"/>
              </w:rPr>
            </w:pPr>
          </w:p>
          <w:p w14:paraId="49F42A9F"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3713EE41" w14:textId="77777777" w:rsidR="00396152" w:rsidRPr="0053270F" w:rsidRDefault="00396152" w:rsidP="0053270F">
            <w:pPr>
              <w:jc w:val="center"/>
              <w:rPr>
                <w:color w:val="000000"/>
                <w:sz w:val="16"/>
                <w:szCs w:val="16"/>
                <w:lang w:val="id-ID"/>
              </w:rPr>
            </w:pPr>
          </w:p>
          <w:p w14:paraId="12A7FAF3"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5152ECC1" w14:textId="77777777" w:rsidR="00396152" w:rsidRPr="0053270F" w:rsidRDefault="00396152" w:rsidP="0053270F">
            <w:pPr>
              <w:jc w:val="center"/>
              <w:rPr>
                <w:color w:val="000000"/>
                <w:sz w:val="16"/>
                <w:szCs w:val="16"/>
                <w:lang w:val="id-ID"/>
              </w:rPr>
            </w:pPr>
          </w:p>
          <w:p w14:paraId="755195F5"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55F2BCC8" w14:textId="77777777" w:rsidR="00396152" w:rsidRPr="0053270F" w:rsidRDefault="00396152" w:rsidP="0053270F">
            <w:pPr>
              <w:jc w:val="center"/>
              <w:rPr>
                <w:color w:val="000000"/>
                <w:sz w:val="16"/>
                <w:szCs w:val="16"/>
                <w:lang w:val="id-ID"/>
              </w:rPr>
            </w:pPr>
          </w:p>
          <w:p w14:paraId="5C412A55"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c>
          <w:tcPr>
            <w:tcW w:w="850" w:type="dxa"/>
          </w:tcPr>
          <w:p w14:paraId="4B01EB60" w14:textId="77777777" w:rsidR="00396152" w:rsidRPr="0053270F" w:rsidRDefault="00396152" w:rsidP="0053270F">
            <w:pPr>
              <w:jc w:val="center"/>
              <w:rPr>
                <w:color w:val="000000"/>
                <w:sz w:val="16"/>
                <w:szCs w:val="16"/>
                <w:lang w:val="id-ID"/>
              </w:rPr>
            </w:pPr>
          </w:p>
          <w:p w14:paraId="23AF9C51"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230C8C1F" w14:textId="77777777" w:rsidR="00396152" w:rsidRPr="0053270F" w:rsidRDefault="00396152" w:rsidP="0053270F">
            <w:pPr>
              <w:jc w:val="center"/>
              <w:rPr>
                <w:color w:val="000000"/>
                <w:sz w:val="16"/>
                <w:szCs w:val="16"/>
                <w:lang w:val="id-ID"/>
              </w:rPr>
            </w:pPr>
          </w:p>
          <w:p w14:paraId="336839AF"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4079BFCC" w14:textId="77777777" w:rsidR="00396152" w:rsidRPr="0053270F" w:rsidRDefault="00396152" w:rsidP="0053270F">
            <w:pPr>
              <w:jc w:val="center"/>
              <w:rPr>
                <w:color w:val="000000"/>
                <w:sz w:val="16"/>
                <w:szCs w:val="16"/>
                <w:lang w:val="id-ID"/>
              </w:rPr>
            </w:pPr>
          </w:p>
          <w:p w14:paraId="19BFCB0E"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6DDD98AC" w14:textId="77777777" w:rsidR="00396152" w:rsidRPr="0053270F" w:rsidRDefault="00396152" w:rsidP="0053270F">
            <w:pPr>
              <w:jc w:val="center"/>
              <w:rPr>
                <w:color w:val="000000"/>
                <w:sz w:val="16"/>
                <w:szCs w:val="16"/>
                <w:lang w:val="id-ID"/>
              </w:rPr>
            </w:pPr>
          </w:p>
          <w:p w14:paraId="6936EE5A"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r>
      <w:tr w:rsidR="00396152" w:rsidRPr="003A5271" w14:paraId="59324C6D" w14:textId="77777777" w:rsidTr="00DB0C85">
        <w:trPr>
          <w:trHeight w:val="834"/>
        </w:trPr>
        <w:tc>
          <w:tcPr>
            <w:tcW w:w="4150" w:type="dxa"/>
          </w:tcPr>
          <w:p w14:paraId="734803D1" w14:textId="2E77F3E8" w:rsidR="00396152" w:rsidRPr="00DF4B6E" w:rsidRDefault="008B4454" w:rsidP="00C736E0">
            <w:pPr>
              <w:pStyle w:val="ListParagraph"/>
              <w:numPr>
                <w:ilvl w:val="0"/>
                <w:numId w:val="22"/>
              </w:numPr>
              <w:ind w:left="279" w:hanging="279"/>
              <w:rPr>
                <w:rFonts w:ascii="Times New Roman" w:hAnsi="Times New Roman"/>
                <w:color w:val="000000"/>
                <w:sz w:val="16"/>
                <w:szCs w:val="16"/>
                <w:lang w:val="id-ID"/>
              </w:rPr>
            </w:pPr>
            <w:r>
              <w:rPr>
                <w:rFonts w:ascii="Times New Roman" w:hAnsi="Times New Roman"/>
                <w:color w:val="000000"/>
                <w:sz w:val="16"/>
                <w:szCs w:val="16"/>
                <w:lang w:val="en-US"/>
              </w:rPr>
              <w:t>Learning implementation</w:t>
            </w:r>
          </w:p>
          <w:p w14:paraId="4B792576" w14:textId="03B63CFB" w:rsidR="00524691" w:rsidRPr="00524691" w:rsidRDefault="00524691" w:rsidP="0072682A">
            <w:pPr>
              <w:pStyle w:val="ListParagraph"/>
              <w:numPr>
                <w:ilvl w:val="0"/>
                <w:numId w:val="20"/>
              </w:numPr>
              <w:spacing w:after="0"/>
              <w:ind w:left="279" w:hanging="279"/>
              <w:jc w:val="both"/>
              <w:rPr>
                <w:rFonts w:ascii="Times New Roman" w:hAnsi="Times New Roman"/>
                <w:color w:val="000000"/>
                <w:sz w:val="16"/>
                <w:szCs w:val="16"/>
                <w:lang w:val="id-ID"/>
              </w:rPr>
            </w:pPr>
            <w:r w:rsidRPr="00524691">
              <w:rPr>
                <w:rFonts w:ascii="Times New Roman" w:hAnsi="Times New Roman"/>
                <w:color w:val="000000"/>
                <w:sz w:val="16"/>
                <w:szCs w:val="16"/>
                <w:lang w:val="id-ID"/>
              </w:rPr>
              <w:t>The atmosphere in the class seemed new and pleasant</w:t>
            </w:r>
          </w:p>
          <w:p w14:paraId="627B212B" w14:textId="093835B3" w:rsidR="008B5A08" w:rsidRPr="008B5A08" w:rsidRDefault="008B5A08" w:rsidP="0072682A">
            <w:pPr>
              <w:pStyle w:val="ListParagraph"/>
              <w:numPr>
                <w:ilvl w:val="0"/>
                <w:numId w:val="20"/>
              </w:numPr>
              <w:spacing w:after="0"/>
              <w:ind w:left="279" w:hanging="279"/>
              <w:jc w:val="both"/>
              <w:rPr>
                <w:rFonts w:ascii="Times New Roman" w:hAnsi="Times New Roman"/>
                <w:color w:val="000000"/>
                <w:sz w:val="16"/>
                <w:szCs w:val="16"/>
                <w:lang w:val="id-ID"/>
              </w:rPr>
            </w:pPr>
            <w:r w:rsidRPr="008B5A08">
              <w:rPr>
                <w:rFonts w:ascii="Times New Roman" w:hAnsi="Times New Roman"/>
                <w:color w:val="000000"/>
                <w:sz w:val="16"/>
                <w:szCs w:val="16"/>
                <w:lang w:val="id-ID"/>
              </w:rPr>
              <w:t>Learning done with a scientific approach makes students active.</w:t>
            </w:r>
          </w:p>
          <w:p w14:paraId="7D6789BC" w14:textId="7C96624E" w:rsidR="005D1839" w:rsidRPr="005D1839" w:rsidRDefault="005D1839" w:rsidP="0072682A">
            <w:pPr>
              <w:pStyle w:val="ListParagraph"/>
              <w:numPr>
                <w:ilvl w:val="0"/>
                <w:numId w:val="20"/>
              </w:numPr>
              <w:spacing w:after="0"/>
              <w:ind w:left="279" w:hanging="279"/>
              <w:jc w:val="both"/>
              <w:rPr>
                <w:rFonts w:ascii="Times New Roman" w:hAnsi="Times New Roman"/>
                <w:color w:val="000000"/>
                <w:sz w:val="16"/>
                <w:szCs w:val="16"/>
                <w:lang w:val="id-ID"/>
              </w:rPr>
            </w:pPr>
            <w:r w:rsidRPr="005D1839">
              <w:rPr>
                <w:rFonts w:ascii="Times New Roman" w:hAnsi="Times New Roman"/>
                <w:color w:val="000000"/>
                <w:sz w:val="16"/>
                <w:szCs w:val="16"/>
                <w:lang w:val="id-ID"/>
              </w:rPr>
              <w:t>Students are interested in participating in further learning, just like what has just been followed.</w:t>
            </w:r>
          </w:p>
          <w:p w14:paraId="2B4B88AB" w14:textId="7B2689A9" w:rsidR="0072682A" w:rsidRPr="0072682A" w:rsidRDefault="0072682A" w:rsidP="0072682A">
            <w:pPr>
              <w:pStyle w:val="ListParagraph"/>
              <w:numPr>
                <w:ilvl w:val="0"/>
                <w:numId w:val="20"/>
              </w:numPr>
              <w:spacing w:after="0"/>
              <w:ind w:left="279" w:hanging="279"/>
              <w:jc w:val="both"/>
              <w:rPr>
                <w:rFonts w:ascii="Times New Roman" w:hAnsi="Times New Roman"/>
                <w:color w:val="000000"/>
                <w:sz w:val="16"/>
                <w:szCs w:val="16"/>
                <w:lang w:val="id-ID"/>
              </w:rPr>
            </w:pPr>
            <w:r w:rsidRPr="0072682A">
              <w:rPr>
                <w:rFonts w:ascii="Times New Roman" w:hAnsi="Times New Roman"/>
                <w:color w:val="000000"/>
                <w:sz w:val="16"/>
                <w:szCs w:val="16"/>
                <w:lang w:val="id-ID"/>
              </w:rPr>
              <w:t>The teacher does not dominate learning, and students are free to develop their ideas in understanding the material being taught.</w:t>
            </w:r>
          </w:p>
        </w:tc>
        <w:tc>
          <w:tcPr>
            <w:tcW w:w="812" w:type="dxa"/>
          </w:tcPr>
          <w:p w14:paraId="0BC6E0C4" w14:textId="77777777" w:rsidR="00396152" w:rsidRPr="0053270F" w:rsidRDefault="00396152" w:rsidP="0053270F">
            <w:pPr>
              <w:jc w:val="center"/>
              <w:rPr>
                <w:color w:val="000000"/>
                <w:sz w:val="16"/>
                <w:szCs w:val="16"/>
                <w:lang w:val="id-ID"/>
              </w:rPr>
            </w:pPr>
          </w:p>
          <w:p w14:paraId="67A96E1B" w14:textId="77777777" w:rsidR="00396152" w:rsidRPr="0053270F" w:rsidRDefault="00396152" w:rsidP="0053270F">
            <w:pPr>
              <w:jc w:val="center"/>
              <w:rPr>
                <w:color w:val="000000"/>
                <w:sz w:val="16"/>
                <w:szCs w:val="16"/>
                <w:lang w:val="id-ID"/>
              </w:rPr>
            </w:pPr>
            <w:r w:rsidRPr="0053270F">
              <w:rPr>
                <w:color w:val="000000"/>
                <w:sz w:val="16"/>
                <w:szCs w:val="16"/>
                <w:lang w:val="id-ID"/>
              </w:rPr>
              <w:t>38</w:t>
            </w:r>
          </w:p>
          <w:p w14:paraId="69F1F6C5" w14:textId="77777777" w:rsidR="00396152" w:rsidRPr="0053270F" w:rsidRDefault="00396152" w:rsidP="0053270F">
            <w:pPr>
              <w:jc w:val="center"/>
              <w:rPr>
                <w:color w:val="000000"/>
                <w:sz w:val="16"/>
                <w:szCs w:val="16"/>
                <w:lang w:val="id-ID"/>
              </w:rPr>
            </w:pPr>
          </w:p>
          <w:p w14:paraId="0294D22A" w14:textId="77777777" w:rsidR="00396152" w:rsidRPr="0053270F" w:rsidRDefault="00396152" w:rsidP="0053270F">
            <w:pPr>
              <w:jc w:val="center"/>
              <w:rPr>
                <w:color w:val="000000"/>
                <w:sz w:val="16"/>
                <w:szCs w:val="16"/>
                <w:lang w:val="id-ID"/>
              </w:rPr>
            </w:pPr>
            <w:r w:rsidRPr="0053270F">
              <w:rPr>
                <w:color w:val="000000"/>
                <w:sz w:val="16"/>
                <w:szCs w:val="16"/>
                <w:lang w:val="id-ID"/>
              </w:rPr>
              <w:t>47</w:t>
            </w:r>
          </w:p>
          <w:p w14:paraId="224F4CA2" w14:textId="77777777" w:rsidR="00396152" w:rsidRPr="0053270F" w:rsidRDefault="00396152" w:rsidP="0053270F">
            <w:pPr>
              <w:jc w:val="center"/>
              <w:rPr>
                <w:color w:val="000000"/>
                <w:sz w:val="16"/>
                <w:szCs w:val="16"/>
                <w:lang w:val="id-ID"/>
              </w:rPr>
            </w:pPr>
          </w:p>
          <w:p w14:paraId="573B9F3F" w14:textId="77777777" w:rsidR="00396152" w:rsidRPr="0053270F" w:rsidRDefault="00396152" w:rsidP="0053270F">
            <w:pPr>
              <w:jc w:val="center"/>
              <w:rPr>
                <w:color w:val="000000"/>
                <w:sz w:val="16"/>
                <w:szCs w:val="16"/>
                <w:lang w:val="id-ID"/>
              </w:rPr>
            </w:pPr>
          </w:p>
          <w:p w14:paraId="25590DCD" w14:textId="77777777" w:rsidR="00396152" w:rsidRPr="0053270F" w:rsidRDefault="00396152" w:rsidP="0053270F">
            <w:pPr>
              <w:jc w:val="center"/>
              <w:rPr>
                <w:color w:val="000000"/>
                <w:sz w:val="16"/>
                <w:szCs w:val="16"/>
                <w:lang w:val="id-ID"/>
              </w:rPr>
            </w:pPr>
            <w:r w:rsidRPr="0053270F">
              <w:rPr>
                <w:color w:val="000000"/>
                <w:sz w:val="16"/>
                <w:szCs w:val="16"/>
                <w:lang w:val="id-ID"/>
              </w:rPr>
              <w:t>28</w:t>
            </w:r>
          </w:p>
          <w:p w14:paraId="64734A1C" w14:textId="77777777" w:rsidR="00396152" w:rsidRPr="0053270F" w:rsidRDefault="00396152" w:rsidP="0053270F">
            <w:pPr>
              <w:jc w:val="center"/>
              <w:rPr>
                <w:color w:val="000000"/>
                <w:sz w:val="16"/>
                <w:szCs w:val="16"/>
                <w:lang w:val="id-ID"/>
              </w:rPr>
            </w:pPr>
          </w:p>
          <w:p w14:paraId="35EF0FCE" w14:textId="77777777" w:rsidR="00396152" w:rsidRPr="0053270F" w:rsidRDefault="00396152" w:rsidP="0053270F">
            <w:pPr>
              <w:jc w:val="center"/>
              <w:rPr>
                <w:color w:val="000000"/>
                <w:sz w:val="16"/>
                <w:szCs w:val="16"/>
                <w:lang w:val="id-ID"/>
              </w:rPr>
            </w:pPr>
          </w:p>
          <w:p w14:paraId="2F3E2070" w14:textId="77777777" w:rsidR="00396152" w:rsidRPr="0053270F" w:rsidRDefault="00396152" w:rsidP="0053270F">
            <w:pPr>
              <w:jc w:val="center"/>
              <w:rPr>
                <w:color w:val="000000"/>
                <w:sz w:val="16"/>
                <w:szCs w:val="16"/>
                <w:lang w:val="id-ID"/>
              </w:rPr>
            </w:pPr>
          </w:p>
          <w:p w14:paraId="7D6F30EA"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c>
          <w:tcPr>
            <w:tcW w:w="567" w:type="dxa"/>
          </w:tcPr>
          <w:p w14:paraId="2DB4851C" w14:textId="77777777" w:rsidR="00396152" w:rsidRPr="0053270F" w:rsidRDefault="00396152" w:rsidP="0053270F">
            <w:pPr>
              <w:jc w:val="center"/>
              <w:rPr>
                <w:color w:val="000000"/>
                <w:sz w:val="16"/>
                <w:szCs w:val="16"/>
                <w:lang w:val="id-ID"/>
              </w:rPr>
            </w:pPr>
          </w:p>
          <w:p w14:paraId="01633FA5" w14:textId="77777777" w:rsidR="00396152" w:rsidRPr="0053270F" w:rsidRDefault="00396152" w:rsidP="0053270F">
            <w:pPr>
              <w:jc w:val="center"/>
              <w:rPr>
                <w:color w:val="000000"/>
                <w:sz w:val="16"/>
                <w:szCs w:val="16"/>
                <w:lang w:val="id-ID"/>
              </w:rPr>
            </w:pPr>
            <w:r w:rsidRPr="0053270F">
              <w:rPr>
                <w:color w:val="000000"/>
                <w:sz w:val="16"/>
                <w:szCs w:val="16"/>
                <w:lang w:val="id-ID"/>
              </w:rPr>
              <w:t>61</w:t>
            </w:r>
          </w:p>
          <w:p w14:paraId="578D4075" w14:textId="77777777" w:rsidR="00396152" w:rsidRPr="0053270F" w:rsidRDefault="00396152" w:rsidP="0053270F">
            <w:pPr>
              <w:jc w:val="center"/>
              <w:rPr>
                <w:color w:val="000000"/>
                <w:sz w:val="16"/>
                <w:szCs w:val="16"/>
                <w:lang w:val="id-ID"/>
              </w:rPr>
            </w:pPr>
          </w:p>
          <w:p w14:paraId="60EEA617" w14:textId="77777777" w:rsidR="00396152" w:rsidRPr="0053270F" w:rsidRDefault="00396152" w:rsidP="0053270F">
            <w:pPr>
              <w:jc w:val="center"/>
              <w:rPr>
                <w:color w:val="000000"/>
                <w:sz w:val="16"/>
                <w:szCs w:val="16"/>
                <w:lang w:val="id-ID"/>
              </w:rPr>
            </w:pPr>
            <w:r w:rsidRPr="0053270F">
              <w:rPr>
                <w:color w:val="000000"/>
                <w:sz w:val="16"/>
                <w:szCs w:val="16"/>
                <w:lang w:val="id-ID"/>
              </w:rPr>
              <w:t>52</w:t>
            </w:r>
          </w:p>
          <w:p w14:paraId="3E66A0A4" w14:textId="77777777" w:rsidR="00396152" w:rsidRPr="0053270F" w:rsidRDefault="00396152" w:rsidP="0053270F">
            <w:pPr>
              <w:jc w:val="center"/>
              <w:rPr>
                <w:color w:val="000000"/>
                <w:sz w:val="16"/>
                <w:szCs w:val="16"/>
                <w:lang w:val="id-ID"/>
              </w:rPr>
            </w:pPr>
          </w:p>
          <w:p w14:paraId="022D76B8" w14:textId="77777777" w:rsidR="00396152" w:rsidRPr="0053270F" w:rsidRDefault="00396152" w:rsidP="0053270F">
            <w:pPr>
              <w:jc w:val="center"/>
              <w:rPr>
                <w:color w:val="000000"/>
                <w:sz w:val="16"/>
                <w:szCs w:val="16"/>
                <w:lang w:val="id-ID"/>
              </w:rPr>
            </w:pPr>
          </w:p>
          <w:p w14:paraId="25301ABB" w14:textId="77777777" w:rsidR="00396152" w:rsidRPr="0053270F" w:rsidRDefault="00396152" w:rsidP="0053270F">
            <w:pPr>
              <w:jc w:val="center"/>
              <w:rPr>
                <w:color w:val="000000"/>
                <w:sz w:val="16"/>
                <w:szCs w:val="16"/>
                <w:lang w:val="id-ID"/>
              </w:rPr>
            </w:pPr>
            <w:r w:rsidRPr="0053270F">
              <w:rPr>
                <w:color w:val="000000"/>
                <w:sz w:val="16"/>
                <w:szCs w:val="16"/>
                <w:lang w:val="id-ID"/>
              </w:rPr>
              <w:t>71</w:t>
            </w:r>
          </w:p>
          <w:p w14:paraId="417E4004" w14:textId="77777777" w:rsidR="00396152" w:rsidRPr="0053270F" w:rsidRDefault="00396152" w:rsidP="0053270F">
            <w:pPr>
              <w:jc w:val="center"/>
              <w:rPr>
                <w:color w:val="000000"/>
                <w:sz w:val="16"/>
                <w:szCs w:val="16"/>
                <w:lang w:val="id-ID"/>
              </w:rPr>
            </w:pPr>
          </w:p>
          <w:p w14:paraId="236AC042" w14:textId="77777777" w:rsidR="00396152" w:rsidRPr="0053270F" w:rsidRDefault="00396152" w:rsidP="0053270F">
            <w:pPr>
              <w:jc w:val="center"/>
              <w:rPr>
                <w:color w:val="000000"/>
                <w:sz w:val="16"/>
                <w:szCs w:val="16"/>
                <w:lang w:val="id-ID"/>
              </w:rPr>
            </w:pPr>
          </w:p>
          <w:p w14:paraId="515E5F8B" w14:textId="77777777" w:rsidR="00396152" w:rsidRPr="0053270F" w:rsidRDefault="00396152" w:rsidP="0053270F">
            <w:pPr>
              <w:jc w:val="center"/>
              <w:rPr>
                <w:color w:val="000000"/>
                <w:sz w:val="16"/>
                <w:szCs w:val="16"/>
                <w:lang w:val="id-ID"/>
              </w:rPr>
            </w:pPr>
          </w:p>
          <w:p w14:paraId="2C8440D9" w14:textId="77777777" w:rsidR="00396152" w:rsidRPr="0053270F" w:rsidRDefault="00396152" w:rsidP="0053270F">
            <w:pPr>
              <w:jc w:val="center"/>
              <w:rPr>
                <w:color w:val="000000"/>
                <w:sz w:val="16"/>
                <w:szCs w:val="16"/>
                <w:lang w:val="id-ID"/>
              </w:rPr>
            </w:pPr>
            <w:r w:rsidRPr="0053270F">
              <w:rPr>
                <w:color w:val="000000"/>
                <w:sz w:val="16"/>
                <w:szCs w:val="16"/>
                <w:lang w:val="id-ID"/>
              </w:rPr>
              <w:t>52</w:t>
            </w:r>
          </w:p>
        </w:tc>
        <w:tc>
          <w:tcPr>
            <w:tcW w:w="850" w:type="dxa"/>
          </w:tcPr>
          <w:p w14:paraId="68B88724" w14:textId="77777777" w:rsidR="00396152" w:rsidRPr="0053270F" w:rsidRDefault="00396152" w:rsidP="0053270F">
            <w:pPr>
              <w:jc w:val="center"/>
              <w:rPr>
                <w:color w:val="000000"/>
                <w:sz w:val="16"/>
                <w:szCs w:val="16"/>
                <w:lang w:val="id-ID"/>
              </w:rPr>
            </w:pPr>
          </w:p>
          <w:p w14:paraId="0A2566C5"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57E43C40" w14:textId="77777777" w:rsidR="00396152" w:rsidRPr="0053270F" w:rsidRDefault="00396152" w:rsidP="0053270F">
            <w:pPr>
              <w:jc w:val="center"/>
              <w:rPr>
                <w:color w:val="000000"/>
                <w:sz w:val="16"/>
                <w:szCs w:val="16"/>
                <w:lang w:val="id-ID"/>
              </w:rPr>
            </w:pPr>
          </w:p>
          <w:p w14:paraId="69E8554A"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111CE342" w14:textId="77777777" w:rsidR="00396152" w:rsidRPr="0053270F" w:rsidRDefault="00396152" w:rsidP="0053270F">
            <w:pPr>
              <w:jc w:val="center"/>
              <w:rPr>
                <w:color w:val="000000"/>
                <w:sz w:val="16"/>
                <w:szCs w:val="16"/>
                <w:lang w:val="id-ID"/>
              </w:rPr>
            </w:pPr>
          </w:p>
          <w:p w14:paraId="1C47199E" w14:textId="77777777" w:rsidR="00396152" w:rsidRPr="0053270F" w:rsidRDefault="00396152" w:rsidP="0053270F">
            <w:pPr>
              <w:jc w:val="center"/>
              <w:rPr>
                <w:color w:val="000000"/>
                <w:sz w:val="16"/>
                <w:szCs w:val="16"/>
                <w:lang w:val="id-ID"/>
              </w:rPr>
            </w:pPr>
          </w:p>
          <w:p w14:paraId="6EAE968A"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3AD22BA9" w14:textId="77777777" w:rsidR="00396152" w:rsidRPr="0053270F" w:rsidRDefault="00396152" w:rsidP="0053270F">
            <w:pPr>
              <w:jc w:val="center"/>
              <w:rPr>
                <w:color w:val="000000"/>
                <w:sz w:val="16"/>
                <w:szCs w:val="16"/>
                <w:lang w:val="id-ID"/>
              </w:rPr>
            </w:pPr>
          </w:p>
          <w:p w14:paraId="2BE1D214" w14:textId="77777777" w:rsidR="00396152" w:rsidRPr="0053270F" w:rsidRDefault="00396152" w:rsidP="0053270F">
            <w:pPr>
              <w:jc w:val="center"/>
              <w:rPr>
                <w:color w:val="000000"/>
                <w:sz w:val="16"/>
                <w:szCs w:val="16"/>
                <w:lang w:val="id-ID"/>
              </w:rPr>
            </w:pPr>
          </w:p>
          <w:p w14:paraId="11452162" w14:textId="77777777" w:rsidR="00396152" w:rsidRPr="0053270F" w:rsidRDefault="00396152" w:rsidP="0053270F">
            <w:pPr>
              <w:jc w:val="center"/>
              <w:rPr>
                <w:color w:val="000000"/>
                <w:sz w:val="16"/>
                <w:szCs w:val="16"/>
                <w:lang w:val="id-ID"/>
              </w:rPr>
            </w:pPr>
          </w:p>
          <w:p w14:paraId="241E7775" w14:textId="77777777" w:rsidR="00396152" w:rsidRPr="0053270F" w:rsidRDefault="00396152" w:rsidP="0053270F">
            <w:pPr>
              <w:jc w:val="center"/>
              <w:rPr>
                <w:color w:val="000000"/>
                <w:sz w:val="16"/>
                <w:szCs w:val="16"/>
                <w:lang w:val="id-ID"/>
              </w:rPr>
            </w:pPr>
            <w:r w:rsidRPr="0053270F">
              <w:rPr>
                <w:color w:val="000000"/>
                <w:sz w:val="16"/>
                <w:szCs w:val="16"/>
                <w:lang w:val="id-ID"/>
              </w:rPr>
              <w:t>47</w:t>
            </w:r>
          </w:p>
        </w:tc>
        <w:tc>
          <w:tcPr>
            <w:tcW w:w="851" w:type="dxa"/>
          </w:tcPr>
          <w:p w14:paraId="3FD98897" w14:textId="77777777" w:rsidR="00396152" w:rsidRPr="0053270F" w:rsidRDefault="00396152" w:rsidP="0053270F">
            <w:pPr>
              <w:jc w:val="center"/>
              <w:rPr>
                <w:color w:val="000000"/>
                <w:sz w:val="16"/>
                <w:szCs w:val="16"/>
                <w:lang w:val="id-ID"/>
              </w:rPr>
            </w:pPr>
          </w:p>
          <w:p w14:paraId="1759CE77"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6B527B40" w14:textId="77777777" w:rsidR="00396152" w:rsidRPr="0053270F" w:rsidRDefault="00396152" w:rsidP="0053270F">
            <w:pPr>
              <w:jc w:val="center"/>
              <w:rPr>
                <w:color w:val="000000"/>
                <w:sz w:val="16"/>
                <w:szCs w:val="16"/>
                <w:lang w:val="id-ID"/>
              </w:rPr>
            </w:pPr>
          </w:p>
          <w:p w14:paraId="564F4627"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3A432268" w14:textId="77777777" w:rsidR="00396152" w:rsidRPr="0053270F" w:rsidRDefault="00396152" w:rsidP="0053270F">
            <w:pPr>
              <w:jc w:val="center"/>
              <w:rPr>
                <w:color w:val="000000"/>
                <w:sz w:val="16"/>
                <w:szCs w:val="16"/>
                <w:lang w:val="id-ID"/>
              </w:rPr>
            </w:pPr>
          </w:p>
          <w:p w14:paraId="3C8BBA43" w14:textId="77777777" w:rsidR="00396152" w:rsidRPr="0053270F" w:rsidRDefault="00396152" w:rsidP="0053270F">
            <w:pPr>
              <w:jc w:val="center"/>
              <w:rPr>
                <w:color w:val="000000"/>
                <w:sz w:val="16"/>
                <w:szCs w:val="16"/>
                <w:lang w:val="id-ID"/>
              </w:rPr>
            </w:pPr>
          </w:p>
          <w:p w14:paraId="577564F2"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4DAE7221" w14:textId="77777777" w:rsidR="00396152" w:rsidRPr="0053270F" w:rsidRDefault="00396152" w:rsidP="0053270F">
            <w:pPr>
              <w:jc w:val="center"/>
              <w:rPr>
                <w:color w:val="000000"/>
                <w:sz w:val="16"/>
                <w:szCs w:val="16"/>
                <w:lang w:val="id-ID"/>
              </w:rPr>
            </w:pPr>
          </w:p>
          <w:p w14:paraId="385D2A24" w14:textId="77777777" w:rsidR="00396152" w:rsidRPr="0053270F" w:rsidRDefault="00396152" w:rsidP="0053270F">
            <w:pPr>
              <w:jc w:val="center"/>
              <w:rPr>
                <w:color w:val="000000"/>
                <w:sz w:val="16"/>
                <w:szCs w:val="16"/>
                <w:lang w:val="id-ID"/>
              </w:rPr>
            </w:pPr>
          </w:p>
          <w:p w14:paraId="69266BDC" w14:textId="77777777" w:rsidR="00396152" w:rsidRPr="0053270F" w:rsidRDefault="00396152" w:rsidP="0053270F">
            <w:pPr>
              <w:jc w:val="center"/>
              <w:rPr>
                <w:color w:val="000000"/>
                <w:sz w:val="16"/>
                <w:szCs w:val="16"/>
                <w:lang w:val="id-ID"/>
              </w:rPr>
            </w:pPr>
          </w:p>
          <w:p w14:paraId="0204CD63"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c>
          <w:tcPr>
            <w:tcW w:w="850" w:type="dxa"/>
          </w:tcPr>
          <w:p w14:paraId="0D48091D" w14:textId="77777777" w:rsidR="00396152" w:rsidRPr="0053270F" w:rsidRDefault="00396152" w:rsidP="0053270F">
            <w:pPr>
              <w:jc w:val="center"/>
              <w:rPr>
                <w:color w:val="000000"/>
                <w:sz w:val="16"/>
                <w:szCs w:val="16"/>
                <w:lang w:val="id-ID"/>
              </w:rPr>
            </w:pPr>
          </w:p>
          <w:p w14:paraId="1F924F38"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4AF5CBDC" w14:textId="77777777" w:rsidR="00396152" w:rsidRPr="0053270F" w:rsidRDefault="00396152" w:rsidP="0053270F">
            <w:pPr>
              <w:jc w:val="center"/>
              <w:rPr>
                <w:color w:val="000000"/>
                <w:sz w:val="16"/>
                <w:szCs w:val="16"/>
                <w:lang w:val="id-ID"/>
              </w:rPr>
            </w:pPr>
          </w:p>
          <w:p w14:paraId="529A8E2D"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0E4D2F04" w14:textId="77777777" w:rsidR="00396152" w:rsidRPr="0053270F" w:rsidRDefault="00396152" w:rsidP="0053270F">
            <w:pPr>
              <w:jc w:val="center"/>
              <w:rPr>
                <w:color w:val="000000"/>
                <w:sz w:val="16"/>
                <w:szCs w:val="16"/>
                <w:lang w:val="id-ID"/>
              </w:rPr>
            </w:pPr>
          </w:p>
          <w:p w14:paraId="421157B0" w14:textId="77777777" w:rsidR="00396152" w:rsidRPr="0053270F" w:rsidRDefault="00396152" w:rsidP="0053270F">
            <w:pPr>
              <w:jc w:val="center"/>
              <w:rPr>
                <w:color w:val="000000"/>
                <w:sz w:val="16"/>
                <w:szCs w:val="16"/>
                <w:lang w:val="id-ID"/>
              </w:rPr>
            </w:pPr>
          </w:p>
          <w:p w14:paraId="2E5DCD5C"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p w14:paraId="5F9C14C4" w14:textId="77777777" w:rsidR="00396152" w:rsidRPr="0053270F" w:rsidRDefault="00396152" w:rsidP="0053270F">
            <w:pPr>
              <w:jc w:val="center"/>
              <w:rPr>
                <w:color w:val="000000"/>
                <w:sz w:val="16"/>
                <w:szCs w:val="16"/>
                <w:lang w:val="id-ID"/>
              </w:rPr>
            </w:pPr>
          </w:p>
          <w:p w14:paraId="01D594F3" w14:textId="77777777" w:rsidR="00396152" w:rsidRPr="0053270F" w:rsidRDefault="00396152" w:rsidP="0053270F">
            <w:pPr>
              <w:jc w:val="center"/>
              <w:rPr>
                <w:color w:val="000000"/>
                <w:sz w:val="16"/>
                <w:szCs w:val="16"/>
                <w:lang w:val="id-ID"/>
              </w:rPr>
            </w:pPr>
          </w:p>
          <w:p w14:paraId="79BFD769" w14:textId="77777777" w:rsidR="00396152" w:rsidRPr="0053270F" w:rsidRDefault="00396152" w:rsidP="0053270F">
            <w:pPr>
              <w:jc w:val="center"/>
              <w:rPr>
                <w:color w:val="000000"/>
                <w:sz w:val="16"/>
                <w:szCs w:val="16"/>
                <w:lang w:val="id-ID"/>
              </w:rPr>
            </w:pPr>
          </w:p>
          <w:p w14:paraId="4FB7CCA2"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r>
      <w:tr w:rsidR="00396152" w:rsidRPr="003A5271" w14:paraId="76C67825" w14:textId="77777777" w:rsidTr="00DB0C85">
        <w:tc>
          <w:tcPr>
            <w:tcW w:w="4150" w:type="dxa"/>
          </w:tcPr>
          <w:p w14:paraId="79AAC8D0" w14:textId="7296CF82" w:rsidR="00396152" w:rsidRPr="0053270F" w:rsidRDefault="00396152" w:rsidP="00DF4B6E">
            <w:pPr>
              <w:pStyle w:val="ListParagraph"/>
              <w:spacing w:after="0"/>
              <w:ind w:left="459"/>
              <w:jc w:val="center"/>
              <w:rPr>
                <w:rFonts w:ascii="Times New Roman" w:hAnsi="Times New Roman"/>
                <w:color w:val="000000"/>
                <w:sz w:val="16"/>
                <w:szCs w:val="16"/>
                <w:lang w:val="id-ID"/>
              </w:rPr>
            </w:pPr>
            <w:r w:rsidRPr="00685C90">
              <w:rPr>
                <w:rFonts w:ascii="Times New Roman" w:hAnsi="Times New Roman"/>
                <w:color w:val="000000"/>
                <w:sz w:val="16"/>
                <w:szCs w:val="16"/>
                <w:lang w:val="id-ID"/>
              </w:rPr>
              <w:t>Percentage</w:t>
            </w:r>
            <w:r w:rsidRPr="0053270F">
              <w:rPr>
                <w:rFonts w:ascii="Times New Roman" w:hAnsi="Times New Roman"/>
                <w:color w:val="000000"/>
                <w:sz w:val="16"/>
                <w:szCs w:val="16"/>
                <w:lang w:val="id-ID"/>
              </w:rPr>
              <w:t xml:space="preserve"> (%)</w:t>
            </w:r>
          </w:p>
        </w:tc>
        <w:tc>
          <w:tcPr>
            <w:tcW w:w="812" w:type="dxa"/>
          </w:tcPr>
          <w:p w14:paraId="27E6BDE3" w14:textId="77777777" w:rsidR="00396152" w:rsidRPr="0053270F" w:rsidRDefault="00396152" w:rsidP="0053270F">
            <w:pPr>
              <w:jc w:val="center"/>
              <w:rPr>
                <w:color w:val="000000"/>
                <w:sz w:val="16"/>
                <w:szCs w:val="16"/>
                <w:lang w:val="id-ID"/>
              </w:rPr>
            </w:pPr>
            <w:r w:rsidRPr="0053270F">
              <w:rPr>
                <w:color w:val="000000"/>
                <w:sz w:val="16"/>
                <w:szCs w:val="16"/>
                <w:lang w:val="id-ID"/>
              </w:rPr>
              <w:t>28,8</w:t>
            </w:r>
          </w:p>
        </w:tc>
        <w:tc>
          <w:tcPr>
            <w:tcW w:w="567" w:type="dxa"/>
          </w:tcPr>
          <w:p w14:paraId="5A0F7DB6" w14:textId="77777777" w:rsidR="00396152" w:rsidRPr="0053270F" w:rsidRDefault="00396152" w:rsidP="0053270F">
            <w:pPr>
              <w:jc w:val="center"/>
              <w:rPr>
                <w:color w:val="000000"/>
                <w:sz w:val="16"/>
                <w:szCs w:val="16"/>
                <w:lang w:val="id-ID"/>
              </w:rPr>
            </w:pPr>
            <w:r w:rsidRPr="0053270F">
              <w:rPr>
                <w:color w:val="000000"/>
                <w:sz w:val="16"/>
                <w:szCs w:val="16"/>
                <w:lang w:val="id-ID"/>
              </w:rPr>
              <w:t>59</w:t>
            </w:r>
          </w:p>
        </w:tc>
        <w:tc>
          <w:tcPr>
            <w:tcW w:w="850" w:type="dxa"/>
          </w:tcPr>
          <w:p w14:paraId="1F569D90" w14:textId="77777777" w:rsidR="00396152" w:rsidRPr="0053270F" w:rsidRDefault="00396152" w:rsidP="0053270F">
            <w:pPr>
              <w:jc w:val="center"/>
              <w:rPr>
                <w:color w:val="000000"/>
                <w:sz w:val="16"/>
                <w:szCs w:val="16"/>
                <w:lang w:val="id-ID"/>
              </w:rPr>
            </w:pPr>
            <w:r w:rsidRPr="0053270F">
              <w:rPr>
                <w:color w:val="000000"/>
                <w:sz w:val="16"/>
                <w:szCs w:val="16"/>
                <w:lang w:val="id-ID"/>
              </w:rPr>
              <w:t>11,1</w:t>
            </w:r>
          </w:p>
        </w:tc>
        <w:tc>
          <w:tcPr>
            <w:tcW w:w="851" w:type="dxa"/>
          </w:tcPr>
          <w:p w14:paraId="58E76D1C"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c>
          <w:tcPr>
            <w:tcW w:w="850" w:type="dxa"/>
          </w:tcPr>
          <w:p w14:paraId="4151B62B" w14:textId="77777777" w:rsidR="00396152" w:rsidRPr="0053270F" w:rsidRDefault="00396152" w:rsidP="0053270F">
            <w:pPr>
              <w:jc w:val="center"/>
              <w:rPr>
                <w:color w:val="000000"/>
                <w:sz w:val="16"/>
                <w:szCs w:val="16"/>
                <w:lang w:val="id-ID"/>
              </w:rPr>
            </w:pPr>
            <w:r w:rsidRPr="0053270F">
              <w:rPr>
                <w:color w:val="000000"/>
                <w:sz w:val="16"/>
                <w:szCs w:val="16"/>
                <w:lang w:val="id-ID"/>
              </w:rPr>
              <w:t>0</w:t>
            </w:r>
          </w:p>
        </w:tc>
      </w:tr>
    </w:tbl>
    <w:p w14:paraId="36FC0C31" w14:textId="77777777" w:rsidR="0031658C" w:rsidRPr="00BD0372" w:rsidRDefault="0031658C" w:rsidP="0031658C">
      <w:pPr>
        <w:tabs>
          <w:tab w:val="left" w:pos="142"/>
        </w:tabs>
        <w:ind w:firstLine="567"/>
        <w:jc w:val="both"/>
        <w:rPr>
          <w:b/>
          <w:color w:val="000000"/>
          <w:sz w:val="24"/>
          <w:szCs w:val="24"/>
          <w:lang w:val="id-ID"/>
        </w:rPr>
      </w:pPr>
    </w:p>
    <w:p w14:paraId="101454D5" w14:textId="43B90B7B" w:rsidR="000C169D" w:rsidRPr="000C169D" w:rsidRDefault="000C169D" w:rsidP="000C169D">
      <w:pPr>
        <w:ind w:firstLine="567"/>
        <w:jc w:val="both"/>
        <w:rPr>
          <w:color w:val="000000"/>
        </w:rPr>
      </w:pPr>
      <w:r w:rsidRPr="000C169D">
        <w:rPr>
          <w:color w:val="000000"/>
        </w:rPr>
        <w:t>At the end of the trial, students who become the object of research fill in the student response questionnaire. This shows that most students respond positively to the learning tools that have been prepared. It was found that the average total student response was 87.8% which showed an effective classification. Students show positive responses to the teaching materials used. However, there are questions in teaching materials that are difficult for students to understand. This is due to the different cognitive levels of students. The implementation of learning was also responded well by students. Based on these classifications it can be concluded that the learning tools arranged are effective in learning.</w:t>
      </w:r>
    </w:p>
    <w:p w14:paraId="11CBA76B" w14:textId="77777777" w:rsidR="002622CD" w:rsidRPr="005A0E89" w:rsidRDefault="002622CD" w:rsidP="00904D6D">
      <w:pPr>
        <w:rPr>
          <w:b/>
          <w:bCs/>
        </w:rPr>
      </w:pPr>
    </w:p>
    <w:p w14:paraId="4CE26613" w14:textId="4C8142F6"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14:paraId="36B5E633" w14:textId="25787FD8" w:rsidR="00ED18CE" w:rsidRPr="00ED18CE" w:rsidRDefault="00ED18CE" w:rsidP="00ED18CE">
      <w:pPr>
        <w:ind w:firstLine="720"/>
        <w:jc w:val="both"/>
        <w:rPr>
          <w:color w:val="000000"/>
        </w:rPr>
      </w:pPr>
      <w:r w:rsidRPr="00ED18CE">
        <w:t>Based on the results and discussion of this study, it was concluded that the development of integrated learning tools with a scientific approach could improve students' critical thinking skills. Some things that need to be considered in learning based on research results and can be used as suggestions, as follows: 1) For physics subject teachers can develop learning tools by using a scientific approach on another subject. 2) Learning physics with a scientific approach needs to be applied and considered as an alternative so that students can find their knowledge. 3) Learning devices that are produced need to be tested on other schools, with various conditions so that truly quality learning devices can be obtained.</w:t>
      </w:r>
    </w:p>
    <w:p w14:paraId="7972398B" w14:textId="77777777" w:rsidR="003A3C99" w:rsidRDefault="003A3C99" w:rsidP="00097952">
      <w:pPr>
        <w:rPr>
          <w:b/>
          <w:bCs/>
        </w:rPr>
      </w:pPr>
    </w:p>
    <w:p w14:paraId="2E0DDE5D" w14:textId="7E5979A9" w:rsidR="00DC341B" w:rsidRPr="00097952" w:rsidRDefault="00F33C08" w:rsidP="00097952">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713B0309" w14:textId="34F5D727" w:rsidR="00AA4EF0" w:rsidRPr="00AA4EF0" w:rsidRDefault="00097952" w:rsidP="00AA4EF0">
      <w:pPr>
        <w:widowControl w:val="0"/>
        <w:autoSpaceDE w:val="0"/>
        <w:autoSpaceDN w:val="0"/>
        <w:adjustRightInd w:val="0"/>
        <w:ind w:left="426" w:hanging="426"/>
        <w:jc w:val="both"/>
        <w:rPr>
          <w:noProof/>
          <w:sz w:val="18"/>
          <w:szCs w:val="24"/>
        </w:rPr>
      </w:pPr>
      <w:r>
        <w:rPr>
          <w:color w:val="000000"/>
          <w:sz w:val="18"/>
          <w:szCs w:val="18"/>
        </w:rPr>
        <w:fldChar w:fldCharType="begin" w:fldLock="1"/>
      </w:r>
      <w:r>
        <w:rPr>
          <w:color w:val="000000"/>
          <w:sz w:val="18"/>
          <w:szCs w:val="18"/>
        </w:rPr>
        <w:instrText xml:space="preserve">ADDIN Mendeley Bibliography CSL_BIBLIOGRAPHY </w:instrText>
      </w:r>
      <w:r>
        <w:rPr>
          <w:color w:val="000000"/>
          <w:sz w:val="18"/>
          <w:szCs w:val="18"/>
        </w:rPr>
        <w:fldChar w:fldCharType="separate"/>
      </w:r>
      <w:r w:rsidR="00AA4EF0" w:rsidRPr="00AA4EF0">
        <w:rPr>
          <w:noProof/>
          <w:sz w:val="18"/>
          <w:szCs w:val="24"/>
        </w:rPr>
        <w:t>[1]</w:t>
      </w:r>
      <w:r w:rsidR="00AA4EF0" w:rsidRPr="00AA4EF0">
        <w:rPr>
          <w:noProof/>
          <w:sz w:val="18"/>
          <w:szCs w:val="24"/>
        </w:rPr>
        <w:tab/>
        <w:t xml:space="preserve">S. Dodani and R. E. LaPorte, “Sunita Dodani Ronald E LaPorte,” </w:t>
      </w:r>
      <w:r w:rsidR="00AA4EF0" w:rsidRPr="00AA4EF0">
        <w:rPr>
          <w:i/>
          <w:iCs/>
          <w:noProof/>
          <w:sz w:val="18"/>
          <w:szCs w:val="24"/>
        </w:rPr>
        <w:t>J. R. Soc. Med.</w:t>
      </w:r>
      <w:r w:rsidR="00AA4EF0" w:rsidRPr="00AA4EF0">
        <w:rPr>
          <w:noProof/>
          <w:sz w:val="18"/>
          <w:szCs w:val="24"/>
        </w:rPr>
        <w:t>, vol. 98, pp. 487–491, 2005.</w:t>
      </w:r>
    </w:p>
    <w:p w14:paraId="7FF06155"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w:t>
      </w:r>
      <w:r w:rsidRPr="00AA4EF0">
        <w:rPr>
          <w:noProof/>
          <w:sz w:val="18"/>
          <w:szCs w:val="24"/>
        </w:rPr>
        <w:tab/>
        <w:t xml:space="preserve">K. M. Lewin, “The Sustainable Development Goals for Education: Commonwealth Perspectives and Opportunities,” </w:t>
      </w:r>
      <w:r w:rsidRPr="00AA4EF0">
        <w:rPr>
          <w:i/>
          <w:iCs/>
          <w:noProof/>
          <w:sz w:val="18"/>
          <w:szCs w:val="24"/>
        </w:rPr>
        <w:t>Round Table</w:t>
      </w:r>
      <w:r w:rsidRPr="00AA4EF0">
        <w:rPr>
          <w:noProof/>
          <w:sz w:val="18"/>
          <w:szCs w:val="24"/>
        </w:rPr>
        <w:t>, vol. 108, no. 4, pp. 367–382, 2019.</w:t>
      </w:r>
    </w:p>
    <w:p w14:paraId="43D2FDD4"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[3]</w:t>
      </w:r>
      <w:r w:rsidRPr="00AA4EF0">
        <w:rPr>
          <w:noProof/>
          <w:sz w:val="18"/>
          <w:szCs w:val="24"/>
        </w:rPr>
        <w:tab/>
        <w:t xml:space="preserve">E. F. Sparapani, D. Callejo Perez, J. Gould, S. Hillman, and L. C. Clark, “A global curriculum? understanding teaching and learning in the United States, Taiwan, India, and Mexico,” </w:t>
      </w:r>
      <w:r w:rsidRPr="00AA4EF0">
        <w:rPr>
          <w:i/>
          <w:iCs/>
          <w:noProof/>
          <w:sz w:val="18"/>
          <w:szCs w:val="24"/>
        </w:rPr>
        <w:t>SAGE Open</w:t>
      </w:r>
      <w:r w:rsidRPr="00AA4EF0">
        <w:rPr>
          <w:noProof/>
          <w:sz w:val="18"/>
          <w:szCs w:val="24"/>
        </w:rPr>
        <w:t>, vol. 4, no. 2, 2014.</w:t>
      </w:r>
    </w:p>
    <w:p w14:paraId="106082EA"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[4]</w:t>
      </w:r>
      <w:r w:rsidRPr="00AA4EF0">
        <w:rPr>
          <w:noProof/>
          <w:sz w:val="18"/>
          <w:szCs w:val="24"/>
        </w:rPr>
        <w:tab/>
        <w:t xml:space="preserve">D. Z. Belluigi and G. Cundill, “Establishing enabling conditions to develop critical thinking skills: a case of innovative curriculum design in Environmental Science,” </w:t>
      </w:r>
      <w:r w:rsidRPr="00AA4EF0">
        <w:rPr>
          <w:i/>
          <w:iCs/>
          <w:noProof/>
          <w:sz w:val="18"/>
          <w:szCs w:val="24"/>
        </w:rPr>
        <w:t>Environ. Educ. Res.</w:t>
      </w:r>
      <w:r w:rsidRPr="00AA4EF0">
        <w:rPr>
          <w:noProof/>
          <w:sz w:val="18"/>
          <w:szCs w:val="24"/>
        </w:rPr>
        <w:t>, vol. 23, no. 7, pp. 950–971, 2017.</w:t>
      </w:r>
    </w:p>
    <w:p w14:paraId="618AF6C4"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[5]</w:t>
      </w:r>
      <w:r w:rsidRPr="00AA4EF0">
        <w:rPr>
          <w:noProof/>
          <w:sz w:val="18"/>
          <w:szCs w:val="24"/>
        </w:rPr>
        <w:tab/>
        <w:t xml:space="preserve">J. A. Ufnar and V. L. Shepherd, “The Scientist in the Classroom Partnership program: an innovative teacher professional development model,” </w:t>
      </w:r>
      <w:r w:rsidRPr="00AA4EF0">
        <w:rPr>
          <w:i/>
          <w:iCs/>
          <w:noProof/>
          <w:sz w:val="18"/>
          <w:szCs w:val="24"/>
        </w:rPr>
        <w:t>Prof. Dev. Educ.</w:t>
      </w:r>
      <w:r w:rsidRPr="00AA4EF0">
        <w:rPr>
          <w:noProof/>
          <w:sz w:val="18"/>
          <w:szCs w:val="24"/>
        </w:rPr>
        <w:t>, vol. 45, no. 4, pp. 642–658, 2019.</w:t>
      </w:r>
    </w:p>
    <w:p w14:paraId="2B299A0A"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[6]</w:t>
      </w:r>
      <w:r w:rsidRPr="00AA4EF0">
        <w:rPr>
          <w:noProof/>
          <w:sz w:val="18"/>
          <w:szCs w:val="24"/>
        </w:rPr>
        <w:tab/>
        <w:t xml:space="preserve">M. H. Lin, H. C. Chen, and K. S. Liu, “A study of the effects of digital learning on learning motivation and learning outcome,” </w:t>
      </w:r>
      <w:r w:rsidRPr="00AA4EF0">
        <w:rPr>
          <w:i/>
          <w:iCs/>
          <w:noProof/>
          <w:sz w:val="18"/>
          <w:szCs w:val="24"/>
        </w:rPr>
        <w:t>Eurasia J. Math. Sci. Technol. Educ.</w:t>
      </w:r>
      <w:r w:rsidRPr="00AA4EF0">
        <w:rPr>
          <w:noProof/>
          <w:sz w:val="18"/>
          <w:szCs w:val="24"/>
        </w:rPr>
        <w:t>, vol. 13, no. 7, pp. 3553–3564, 2017.</w:t>
      </w:r>
    </w:p>
    <w:p w14:paraId="76074D7E"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[7]</w:t>
      </w:r>
      <w:r w:rsidRPr="00AA4EF0">
        <w:rPr>
          <w:noProof/>
          <w:sz w:val="18"/>
          <w:szCs w:val="24"/>
        </w:rPr>
        <w:tab/>
        <w:t xml:space="preserve">S. Tobias, “Math anxiety and physics: Some thoughts on learning ‘difficult’ subjects,” </w:t>
      </w:r>
      <w:r w:rsidRPr="00AA4EF0">
        <w:rPr>
          <w:i/>
          <w:iCs/>
          <w:noProof/>
          <w:sz w:val="18"/>
          <w:szCs w:val="24"/>
        </w:rPr>
        <w:t>Phys. Today</w:t>
      </w:r>
      <w:r w:rsidRPr="00AA4EF0">
        <w:rPr>
          <w:noProof/>
          <w:sz w:val="18"/>
          <w:szCs w:val="24"/>
        </w:rPr>
        <w:t>, vol. 38, no. 6, pp. 60–68, 1985.</w:t>
      </w:r>
    </w:p>
    <w:p w14:paraId="1134CF24"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[8]</w:t>
      </w:r>
      <w:r w:rsidRPr="00AA4EF0">
        <w:rPr>
          <w:noProof/>
          <w:sz w:val="18"/>
          <w:szCs w:val="24"/>
        </w:rPr>
        <w:tab/>
        <w:t xml:space="preserve">O. Goldstein, “A project-based learning approach to teaching physics for pre-service elementary school teacher education students,” </w:t>
      </w:r>
      <w:r w:rsidRPr="00AA4EF0">
        <w:rPr>
          <w:i/>
          <w:iCs/>
          <w:noProof/>
          <w:sz w:val="18"/>
          <w:szCs w:val="24"/>
        </w:rPr>
        <w:t>Cogent Educ.</w:t>
      </w:r>
      <w:r w:rsidRPr="00AA4EF0">
        <w:rPr>
          <w:noProof/>
          <w:sz w:val="18"/>
          <w:szCs w:val="24"/>
        </w:rPr>
        <w:t>, vol. 3, no. 1, pp. 1–12, 2016.</w:t>
      </w:r>
    </w:p>
    <w:p w14:paraId="31FB4F00"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[9]</w:t>
      </w:r>
      <w:r w:rsidRPr="00AA4EF0">
        <w:rPr>
          <w:noProof/>
          <w:sz w:val="18"/>
          <w:szCs w:val="24"/>
        </w:rPr>
        <w:tab/>
        <w:t xml:space="preserve">H. Putranta and Jumadi, “Physics teacher efforts of Islamic high school in Yogyakarta to minimize students’ anxiety when facing the assessment of physics learning outcomes,” </w:t>
      </w:r>
      <w:r w:rsidRPr="00AA4EF0">
        <w:rPr>
          <w:i/>
          <w:iCs/>
          <w:noProof/>
          <w:sz w:val="18"/>
          <w:szCs w:val="24"/>
        </w:rPr>
        <w:t>J. Educ. Gift. Young Sci.</w:t>
      </w:r>
      <w:r w:rsidRPr="00AA4EF0">
        <w:rPr>
          <w:noProof/>
          <w:sz w:val="18"/>
          <w:szCs w:val="24"/>
        </w:rPr>
        <w:t>, vol. 7, no. 2, pp. 119–136, 2019.</w:t>
      </w:r>
    </w:p>
    <w:p w14:paraId="11129250"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[10]</w:t>
      </w:r>
      <w:r w:rsidRPr="00AA4EF0">
        <w:rPr>
          <w:noProof/>
          <w:sz w:val="18"/>
          <w:szCs w:val="24"/>
        </w:rPr>
        <w:tab/>
        <w:t xml:space="preserve">Ş. Atasoy and S. Ergin, “The effect of concept cartoon-embedded worksheets on grade 9 students’ conceptual understanding of Newton’s Laws of Motion,” </w:t>
      </w:r>
      <w:r w:rsidRPr="00AA4EF0">
        <w:rPr>
          <w:i/>
          <w:iCs/>
          <w:noProof/>
          <w:sz w:val="18"/>
          <w:szCs w:val="24"/>
        </w:rPr>
        <w:t>Res. Sci. Technol. Educ.</w:t>
      </w:r>
      <w:r w:rsidRPr="00AA4EF0">
        <w:rPr>
          <w:noProof/>
          <w:sz w:val="18"/>
          <w:szCs w:val="24"/>
        </w:rPr>
        <w:t>, vol. 35, no. 1, pp. 58–73, 2017.</w:t>
      </w:r>
    </w:p>
    <w:p w14:paraId="1083BC57"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[11]</w:t>
      </w:r>
      <w:r w:rsidRPr="00AA4EF0">
        <w:rPr>
          <w:noProof/>
          <w:sz w:val="18"/>
          <w:szCs w:val="24"/>
        </w:rPr>
        <w:tab/>
        <w:t xml:space="preserve">E. W. Burkholder, J. K. Miles, T. J. Layden, K. D. Wang, A. V Fritz, and C. E. Wieman, “Template for teaching and assessment of problem solving in introductory physics,” </w:t>
      </w:r>
      <w:r w:rsidRPr="00AA4EF0">
        <w:rPr>
          <w:i/>
          <w:iCs/>
          <w:noProof/>
          <w:sz w:val="18"/>
          <w:szCs w:val="24"/>
        </w:rPr>
        <w:t>Phys. Rev. Phys. Educ. Res.</w:t>
      </w:r>
      <w:r w:rsidRPr="00AA4EF0">
        <w:rPr>
          <w:noProof/>
          <w:sz w:val="18"/>
          <w:szCs w:val="24"/>
        </w:rPr>
        <w:t>, vol. 16, no. 1, p. 10123, 2020.</w:t>
      </w:r>
    </w:p>
    <w:p w14:paraId="28DD0EB4"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[12]</w:t>
      </w:r>
      <w:r w:rsidRPr="00AA4EF0">
        <w:rPr>
          <w:noProof/>
          <w:sz w:val="18"/>
          <w:szCs w:val="24"/>
        </w:rPr>
        <w:tab/>
        <w:t>J. R. Batlolona, “Creative Thinking Skills Students in Physics on Solid Material Elasticity,” vol. 16, no. 1, pp. 48–61, 2019.</w:t>
      </w:r>
    </w:p>
    <w:p w14:paraId="4389D29A"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[13]</w:t>
      </w:r>
      <w:r w:rsidRPr="00AA4EF0">
        <w:rPr>
          <w:noProof/>
          <w:sz w:val="18"/>
          <w:szCs w:val="24"/>
        </w:rPr>
        <w:tab/>
        <w:t>J. R. Batlolona, S. Singerin, and M. Diantoro, “Influence of Problem Based Learning Model on Student Mental Models,” vol. 16, no. June, pp. 14–23, 2020.</w:t>
      </w:r>
    </w:p>
    <w:p w14:paraId="1961352A"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[14]</w:t>
      </w:r>
      <w:r w:rsidRPr="00AA4EF0">
        <w:rPr>
          <w:noProof/>
          <w:sz w:val="18"/>
          <w:szCs w:val="24"/>
        </w:rPr>
        <w:tab/>
        <w:t xml:space="preserve">S. Grusche, “Developing students’ ideas about lens imaging: Teaching experiments with an image-based approach,” </w:t>
      </w:r>
      <w:r w:rsidRPr="00AA4EF0">
        <w:rPr>
          <w:i/>
          <w:iCs/>
          <w:noProof/>
          <w:sz w:val="18"/>
          <w:szCs w:val="24"/>
        </w:rPr>
        <w:t>Phys. Educ.</w:t>
      </w:r>
      <w:r w:rsidRPr="00AA4EF0">
        <w:rPr>
          <w:noProof/>
          <w:sz w:val="18"/>
          <w:szCs w:val="24"/>
        </w:rPr>
        <w:t>, vol. 52, no. 4, 2017.</w:t>
      </w:r>
    </w:p>
    <w:p w14:paraId="41415038"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[15]</w:t>
      </w:r>
      <w:r w:rsidRPr="00AA4EF0">
        <w:rPr>
          <w:noProof/>
          <w:sz w:val="18"/>
          <w:szCs w:val="24"/>
        </w:rPr>
        <w:tab/>
        <w:t xml:space="preserve">I. Aviani, N. Erceg, and V. Mešić, “Drawing and using free body diagrams: Why it may be better not to decompose forces,” </w:t>
      </w:r>
      <w:r w:rsidRPr="00AA4EF0">
        <w:rPr>
          <w:i/>
          <w:iCs/>
          <w:noProof/>
          <w:sz w:val="18"/>
          <w:szCs w:val="24"/>
        </w:rPr>
        <w:t>Phys. Rev. Spec. Top. - Phys. Educ. Res.</w:t>
      </w:r>
      <w:r w:rsidRPr="00AA4EF0">
        <w:rPr>
          <w:noProof/>
          <w:sz w:val="18"/>
          <w:szCs w:val="24"/>
        </w:rPr>
        <w:t>, vol. 11, no. 2, pp. 1–14, 2015.</w:t>
      </w:r>
    </w:p>
    <w:p w14:paraId="01AF4485"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[16]</w:t>
      </w:r>
      <w:r w:rsidRPr="00AA4EF0">
        <w:rPr>
          <w:noProof/>
          <w:sz w:val="18"/>
          <w:szCs w:val="24"/>
        </w:rPr>
        <w:tab/>
        <w:t xml:space="preserve">S. L. Tay and J. Yeo, “Analysis of a physics teacher’s pedagogical ‘micro-actions’ that support 17-year-olds’ learning of free body diagrams via a modelling approach,” </w:t>
      </w:r>
      <w:r w:rsidRPr="00AA4EF0">
        <w:rPr>
          <w:i/>
          <w:iCs/>
          <w:noProof/>
          <w:sz w:val="18"/>
          <w:szCs w:val="24"/>
        </w:rPr>
        <w:t>Int. J. Sci. Educ.</w:t>
      </w:r>
      <w:r w:rsidRPr="00AA4EF0">
        <w:rPr>
          <w:noProof/>
          <w:sz w:val="18"/>
          <w:szCs w:val="24"/>
        </w:rPr>
        <w:t>, vol. 40, no. 2, pp. 109–138, 2018.</w:t>
      </w:r>
    </w:p>
    <w:p w14:paraId="3BE4636E"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[17]</w:t>
      </w:r>
      <w:r w:rsidRPr="00AA4EF0">
        <w:rPr>
          <w:noProof/>
          <w:sz w:val="18"/>
          <w:szCs w:val="24"/>
        </w:rPr>
        <w:tab/>
        <w:t xml:space="preserve">J. L. Docktor </w:t>
      </w:r>
      <w:r w:rsidRPr="00AA4EF0">
        <w:rPr>
          <w:i/>
          <w:iCs/>
          <w:noProof/>
          <w:sz w:val="18"/>
          <w:szCs w:val="24"/>
        </w:rPr>
        <w:t>et al.</w:t>
      </w:r>
      <w:r w:rsidRPr="00AA4EF0">
        <w:rPr>
          <w:noProof/>
          <w:sz w:val="18"/>
          <w:szCs w:val="24"/>
        </w:rPr>
        <w:t xml:space="preserve">, “Assessing student written problem solutions: A problem-solving rubric with application to introductory physics,” </w:t>
      </w:r>
      <w:r w:rsidRPr="00AA4EF0">
        <w:rPr>
          <w:i/>
          <w:iCs/>
          <w:noProof/>
          <w:sz w:val="18"/>
          <w:szCs w:val="24"/>
        </w:rPr>
        <w:t>Phys. Rev. Phys. Educ. Res.</w:t>
      </w:r>
      <w:r w:rsidRPr="00AA4EF0">
        <w:rPr>
          <w:noProof/>
          <w:sz w:val="18"/>
          <w:szCs w:val="24"/>
        </w:rPr>
        <w:t>, vol. 12, no. 1, pp. 1–18, 2016.</w:t>
      </w:r>
    </w:p>
    <w:p w14:paraId="43C746E2"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[18]</w:t>
      </w:r>
      <w:r w:rsidRPr="00AA4EF0">
        <w:rPr>
          <w:noProof/>
          <w:sz w:val="18"/>
          <w:szCs w:val="24"/>
        </w:rPr>
        <w:tab/>
        <w:t xml:space="preserve">T. W. Teo, Y. K. Yan, and W. L. M. Ong, “An investigation of Singapore preschool children’s emerging concepts of floating and sinking,” </w:t>
      </w:r>
      <w:r w:rsidRPr="00AA4EF0">
        <w:rPr>
          <w:i/>
          <w:iCs/>
          <w:noProof/>
          <w:sz w:val="18"/>
          <w:szCs w:val="24"/>
        </w:rPr>
        <w:t>Pedagogies</w:t>
      </w:r>
      <w:r w:rsidRPr="00AA4EF0">
        <w:rPr>
          <w:noProof/>
          <w:sz w:val="18"/>
          <w:szCs w:val="24"/>
        </w:rPr>
        <w:t>, vol. 12, no. 4, pp. 325–339, 2017.</w:t>
      </w:r>
    </w:p>
    <w:p w14:paraId="4EF7275D"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[19]</w:t>
      </w:r>
      <w:r w:rsidRPr="00AA4EF0">
        <w:rPr>
          <w:noProof/>
          <w:sz w:val="18"/>
          <w:szCs w:val="24"/>
        </w:rPr>
        <w:tab/>
        <w:t xml:space="preserve">N. Fang, “Students’ Perceptions of Dynamics Concept Pairs and Correlation with Their Problem-Solving Performance,” </w:t>
      </w:r>
      <w:r w:rsidRPr="00AA4EF0">
        <w:rPr>
          <w:i/>
          <w:iCs/>
          <w:noProof/>
          <w:sz w:val="18"/>
          <w:szCs w:val="24"/>
        </w:rPr>
        <w:t>J. Sci. Educ. Technol.</w:t>
      </w:r>
      <w:r w:rsidRPr="00AA4EF0">
        <w:rPr>
          <w:noProof/>
          <w:sz w:val="18"/>
          <w:szCs w:val="24"/>
        </w:rPr>
        <w:t>, vol. 21, no. 5, pp. 571–580, 2012.</w:t>
      </w:r>
    </w:p>
    <w:p w14:paraId="7AADFDC3"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[20]</w:t>
      </w:r>
      <w:r w:rsidRPr="00AA4EF0">
        <w:rPr>
          <w:noProof/>
          <w:sz w:val="18"/>
          <w:szCs w:val="24"/>
        </w:rPr>
        <w:tab/>
        <w:t xml:space="preserve">M. P. E. Morales, “Exploring indigenous game-based physics activities in pre-service physics teachers’ conceptual change and transformation of epistemic beliefs,” </w:t>
      </w:r>
      <w:r w:rsidRPr="00AA4EF0">
        <w:rPr>
          <w:i/>
          <w:iCs/>
          <w:noProof/>
          <w:sz w:val="18"/>
          <w:szCs w:val="24"/>
        </w:rPr>
        <w:t>Eurasia J. Math. Sci. Technol. Educ.</w:t>
      </w:r>
      <w:r w:rsidRPr="00AA4EF0">
        <w:rPr>
          <w:noProof/>
          <w:sz w:val="18"/>
          <w:szCs w:val="24"/>
        </w:rPr>
        <w:t>, vol. 13, no. 5, pp. 1377–1409, 2017.</w:t>
      </w:r>
    </w:p>
    <w:p w14:paraId="7FED2004"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[21]</w:t>
      </w:r>
      <w:r w:rsidRPr="00AA4EF0">
        <w:rPr>
          <w:noProof/>
          <w:sz w:val="18"/>
          <w:szCs w:val="24"/>
        </w:rPr>
        <w:tab/>
        <w:t xml:space="preserve">M. Tomaraa, V. Tselfes, and D. Goucos, “Instructional Strategies to Promote Conceptual Change about Force and Motion: A Review of the Literature.,” </w:t>
      </w:r>
      <w:r w:rsidRPr="00AA4EF0">
        <w:rPr>
          <w:i/>
          <w:iCs/>
          <w:noProof/>
          <w:sz w:val="18"/>
          <w:szCs w:val="24"/>
        </w:rPr>
        <w:t>Themes Sci. Technol. Educ.</w:t>
      </w:r>
      <w:r w:rsidRPr="00AA4EF0">
        <w:rPr>
          <w:noProof/>
          <w:sz w:val="18"/>
          <w:szCs w:val="24"/>
        </w:rPr>
        <w:t>, vol. 10, no. 1, pp. 1–16, 2017.</w:t>
      </w:r>
    </w:p>
    <w:p w14:paraId="46F23529"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[22]</w:t>
      </w:r>
      <w:r w:rsidRPr="00AA4EF0">
        <w:rPr>
          <w:noProof/>
          <w:sz w:val="18"/>
          <w:szCs w:val="24"/>
        </w:rPr>
        <w:tab/>
        <w:t xml:space="preserve">A. Volfson, H. Eshach, and Y. Ben-Abu, “Introducing the idea of entropy to the ontological category shift theory for conceptual change: The case of heat and sound,” </w:t>
      </w:r>
      <w:r w:rsidRPr="00AA4EF0">
        <w:rPr>
          <w:i/>
          <w:iCs/>
          <w:noProof/>
          <w:sz w:val="18"/>
          <w:szCs w:val="24"/>
        </w:rPr>
        <w:t>Phys. Rev. Phys. Educ. Res.</w:t>
      </w:r>
      <w:r w:rsidRPr="00AA4EF0">
        <w:rPr>
          <w:noProof/>
          <w:sz w:val="18"/>
          <w:szCs w:val="24"/>
        </w:rPr>
        <w:t>, vol. 15, no. 1, p. 10143, 2019.</w:t>
      </w:r>
    </w:p>
    <w:p w14:paraId="54EE3B89"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[23]</w:t>
      </w:r>
      <w:r w:rsidRPr="00AA4EF0">
        <w:rPr>
          <w:noProof/>
          <w:sz w:val="18"/>
          <w:szCs w:val="24"/>
        </w:rPr>
        <w:tab/>
        <w:t xml:space="preserve">L. Bollen, P. Van Kampen, C. Baily, M. Kelly, and M. De Cock, “Student difficulties regarding symbolic and graphical representations of vector fields,” </w:t>
      </w:r>
      <w:r w:rsidRPr="00AA4EF0">
        <w:rPr>
          <w:i/>
          <w:iCs/>
          <w:noProof/>
          <w:sz w:val="18"/>
          <w:szCs w:val="24"/>
        </w:rPr>
        <w:t>Phys. Rev. Phys. Educ. Res.</w:t>
      </w:r>
      <w:r w:rsidRPr="00AA4EF0">
        <w:rPr>
          <w:noProof/>
          <w:sz w:val="18"/>
          <w:szCs w:val="24"/>
        </w:rPr>
        <w:t>, vol. 13, no. 2, pp. 1–17, 2017.</w:t>
      </w:r>
    </w:p>
    <w:p w14:paraId="526EE836"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[24]</w:t>
      </w:r>
      <w:r w:rsidRPr="00AA4EF0">
        <w:rPr>
          <w:noProof/>
          <w:sz w:val="18"/>
          <w:szCs w:val="24"/>
        </w:rPr>
        <w:tab/>
        <w:t xml:space="preserve">B. D. Mikula and A. F. Heckler, “Framework and implementation for improving physics essential skills via computer-based practice: Vector math,” </w:t>
      </w:r>
      <w:r w:rsidRPr="00AA4EF0">
        <w:rPr>
          <w:i/>
          <w:iCs/>
          <w:noProof/>
          <w:sz w:val="18"/>
          <w:szCs w:val="24"/>
        </w:rPr>
        <w:t>Phys. Rev. Phys. Educ. Res.</w:t>
      </w:r>
      <w:r w:rsidRPr="00AA4EF0">
        <w:rPr>
          <w:noProof/>
          <w:sz w:val="18"/>
          <w:szCs w:val="24"/>
        </w:rPr>
        <w:t>, vol. 13, no. 1, pp. 1–23, 2017.</w:t>
      </w:r>
    </w:p>
    <w:p w14:paraId="03CF399C"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[25]</w:t>
      </w:r>
      <w:r w:rsidRPr="00AA4EF0">
        <w:rPr>
          <w:noProof/>
          <w:sz w:val="18"/>
          <w:szCs w:val="24"/>
        </w:rPr>
        <w:tab/>
        <w:t xml:space="preserve">C. Iyer and G. M. Prabhu, “Lorentz transformations with arbitrary line of motion,” </w:t>
      </w:r>
      <w:r w:rsidRPr="00AA4EF0">
        <w:rPr>
          <w:i/>
          <w:iCs/>
          <w:noProof/>
          <w:sz w:val="18"/>
          <w:szCs w:val="24"/>
        </w:rPr>
        <w:t>Eur. J. Phys.</w:t>
      </w:r>
      <w:r w:rsidRPr="00AA4EF0">
        <w:rPr>
          <w:noProof/>
          <w:sz w:val="18"/>
          <w:szCs w:val="24"/>
        </w:rPr>
        <w:t>, vol. 28, no. 2, pp. 183–190, 2007.</w:t>
      </w:r>
    </w:p>
    <w:p w14:paraId="3FE1CEEB"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[26]</w:t>
      </w:r>
      <w:r w:rsidRPr="00AA4EF0">
        <w:rPr>
          <w:noProof/>
          <w:sz w:val="18"/>
          <w:szCs w:val="24"/>
        </w:rPr>
        <w:tab/>
        <w:t xml:space="preserve">L. Bigozzi, C. Tarchi, C. Fiorentini, P. Falsini, and F. Stefanelli, “The influence of teaching approach on students’ conceptual learning in physics,” </w:t>
      </w:r>
      <w:r w:rsidRPr="00AA4EF0">
        <w:rPr>
          <w:i/>
          <w:iCs/>
          <w:noProof/>
          <w:sz w:val="18"/>
          <w:szCs w:val="24"/>
        </w:rPr>
        <w:t>Front. Psychol.</w:t>
      </w:r>
      <w:r w:rsidRPr="00AA4EF0">
        <w:rPr>
          <w:noProof/>
          <w:sz w:val="18"/>
          <w:szCs w:val="24"/>
        </w:rPr>
        <w:t>, vol. 9, no. DEC, pp. 1–14, 2018.</w:t>
      </w:r>
    </w:p>
    <w:p w14:paraId="54CBDE84"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[27]</w:t>
      </w:r>
      <w:r w:rsidRPr="00AA4EF0">
        <w:rPr>
          <w:noProof/>
          <w:sz w:val="18"/>
          <w:szCs w:val="24"/>
        </w:rPr>
        <w:tab/>
        <w:t xml:space="preserve">C. Nilson, C. M. Fetherston, A. McMurray, and T. Fetherston, “Creative arts: An essential element in the teacher’s toolkit when developing critical thinking in children,” </w:t>
      </w:r>
      <w:r w:rsidRPr="00AA4EF0">
        <w:rPr>
          <w:i/>
          <w:iCs/>
          <w:noProof/>
          <w:sz w:val="18"/>
          <w:szCs w:val="24"/>
        </w:rPr>
        <w:t>Aust. J. Teach. Educ.</w:t>
      </w:r>
      <w:r w:rsidRPr="00AA4EF0">
        <w:rPr>
          <w:noProof/>
          <w:sz w:val="18"/>
          <w:szCs w:val="24"/>
        </w:rPr>
        <w:t>, vol. 38, no. 7, pp. 1–17, 2013.</w:t>
      </w:r>
    </w:p>
    <w:p w14:paraId="2C24634B"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[28]</w:t>
      </w:r>
      <w:r w:rsidRPr="00AA4EF0">
        <w:rPr>
          <w:noProof/>
          <w:sz w:val="18"/>
          <w:szCs w:val="24"/>
        </w:rPr>
        <w:tab/>
        <w:t xml:space="preserve">L. L. Hadar and M. Tirosh, “Creative thinking in mathematics curriculum: An analytic framework,” </w:t>
      </w:r>
      <w:r w:rsidRPr="00AA4EF0">
        <w:rPr>
          <w:i/>
          <w:iCs/>
          <w:noProof/>
          <w:sz w:val="18"/>
          <w:szCs w:val="24"/>
        </w:rPr>
        <w:t>Think. Ski. Creat.</w:t>
      </w:r>
      <w:r w:rsidRPr="00AA4EF0">
        <w:rPr>
          <w:noProof/>
          <w:sz w:val="18"/>
          <w:szCs w:val="24"/>
        </w:rPr>
        <w:t>, vol. 33, no. July, p. 100585, 2019.</w:t>
      </w:r>
    </w:p>
    <w:p w14:paraId="0B01F8F5"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[29]</w:t>
      </w:r>
      <w:r w:rsidRPr="00AA4EF0">
        <w:rPr>
          <w:noProof/>
          <w:sz w:val="18"/>
          <w:szCs w:val="24"/>
        </w:rPr>
        <w:tab/>
        <w:t xml:space="preserve">E. Yli-Panula, E. Jeronen, and P. Lemmetty, “Teaching and learning methods in geography promoting sustainability,” </w:t>
      </w:r>
      <w:r w:rsidRPr="00AA4EF0">
        <w:rPr>
          <w:i/>
          <w:iCs/>
          <w:noProof/>
          <w:sz w:val="18"/>
          <w:szCs w:val="24"/>
        </w:rPr>
        <w:t>Educ. Sci.</w:t>
      </w:r>
      <w:r w:rsidRPr="00AA4EF0">
        <w:rPr>
          <w:noProof/>
          <w:sz w:val="18"/>
          <w:szCs w:val="24"/>
        </w:rPr>
        <w:t>, vol. 10, no. 1, 2020.</w:t>
      </w:r>
    </w:p>
    <w:p w14:paraId="65B89822"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[30]</w:t>
      </w:r>
      <w:r w:rsidRPr="00AA4EF0">
        <w:rPr>
          <w:noProof/>
          <w:sz w:val="18"/>
          <w:szCs w:val="24"/>
        </w:rPr>
        <w:tab/>
        <w:t xml:space="preserve">T. Coughlan, “The use of open data as a material for learning,” </w:t>
      </w:r>
      <w:r w:rsidRPr="00AA4EF0">
        <w:rPr>
          <w:i/>
          <w:iCs/>
          <w:noProof/>
          <w:sz w:val="18"/>
          <w:szCs w:val="24"/>
        </w:rPr>
        <w:t>Educ. Technol. Res. Dev.</w:t>
      </w:r>
      <w:r w:rsidRPr="00AA4EF0">
        <w:rPr>
          <w:noProof/>
          <w:sz w:val="18"/>
          <w:szCs w:val="24"/>
        </w:rPr>
        <w:t>, vol. 68, no. 1, pp. 383–411, 2020.</w:t>
      </w:r>
    </w:p>
    <w:p w14:paraId="75B134FA"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[31]</w:t>
      </w:r>
      <w:r w:rsidRPr="00AA4EF0">
        <w:rPr>
          <w:noProof/>
          <w:sz w:val="18"/>
          <w:szCs w:val="24"/>
        </w:rPr>
        <w:tab/>
        <w:t xml:space="preserve">F. Aksit, H. Niemi, and A. Nevgi, “Why is active learning so difficult to implement: The Turkish case,” </w:t>
      </w:r>
      <w:r w:rsidRPr="00AA4EF0">
        <w:rPr>
          <w:i/>
          <w:iCs/>
          <w:noProof/>
          <w:sz w:val="18"/>
          <w:szCs w:val="24"/>
        </w:rPr>
        <w:t>Aust. J. Teach. Educ.</w:t>
      </w:r>
      <w:r w:rsidRPr="00AA4EF0">
        <w:rPr>
          <w:noProof/>
          <w:sz w:val="18"/>
          <w:szCs w:val="24"/>
        </w:rPr>
        <w:t>, vol. 41, no. 4, pp. 94–109, 2016.</w:t>
      </w:r>
    </w:p>
    <w:p w14:paraId="2A4A58DA" w14:textId="5DE436DD" w:rsidR="00AA4EF0" w:rsidRPr="00AA4EF0" w:rsidRDefault="00AA4EF0" w:rsidP="00AA4EF0">
      <w:pPr>
        <w:widowControl w:val="0"/>
        <w:autoSpaceDE w:val="0"/>
        <w:autoSpaceDN w:val="0"/>
        <w:adjustRightInd w:val="0"/>
        <w:ind w:left="426" w:hanging="426"/>
        <w:jc w:val="both"/>
        <w:rPr>
          <w:noProof/>
          <w:sz w:val="18"/>
          <w:szCs w:val="18"/>
        </w:rPr>
      </w:pPr>
      <w:r>
        <w:rPr>
          <w:noProof/>
          <w:sz w:val="18"/>
          <w:szCs w:val="24"/>
        </w:rPr>
        <w:t>[32]</w:t>
      </w:r>
      <w:r>
        <w:rPr>
          <w:noProof/>
          <w:sz w:val="18"/>
          <w:szCs w:val="24"/>
        </w:rPr>
        <w:tab/>
      </w:r>
      <w:r w:rsidRPr="00AA4EF0">
        <w:rPr>
          <w:noProof/>
          <w:sz w:val="18"/>
          <w:szCs w:val="18"/>
        </w:rPr>
        <w:t xml:space="preserve">S. </w:t>
      </w:r>
      <w:r w:rsidRPr="00AA4EF0">
        <w:rPr>
          <w:sz w:val="18"/>
          <w:szCs w:val="18"/>
        </w:rPr>
        <w:t>Thiagarajan, "Instructional Development for Teacher of Exceptional Children. Bloomington: Indiana University, 1974</w:t>
      </w:r>
      <w:r>
        <w:rPr>
          <w:sz w:val="18"/>
          <w:szCs w:val="18"/>
        </w:rPr>
        <w:t>.</w:t>
      </w:r>
    </w:p>
    <w:p w14:paraId="013F6A9B"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[33]</w:t>
      </w:r>
      <w:r w:rsidRPr="00AA4EF0">
        <w:rPr>
          <w:noProof/>
          <w:sz w:val="18"/>
          <w:szCs w:val="24"/>
        </w:rPr>
        <w:tab/>
        <w:t xml:space="preserve">D. Jingna, “Application of Humanism Theory in the Teaching Approach,” </w:t>
      </w:r>
      <w:r w:rsidRPr="00AA4EF0">
        <w:rPr>
          <w:i/>
          <w:iCs/>
          <w:noProof/>
          <w:sz w:val="18"/>
          <w:szCs w:val="24"/>
        </w:rPr>
        <w:t>High. Educ. Soc. Sci.</w:t>
      </w:r>
      <w:r w:rsidRPr="00AA4EF0">
        <w:rPr>
          <w:noProof/>
          <w:sz w:val="18"/>
          <w:szCs w:val="24"/>
        </w:rPr>
        <w:t>, vol. 3, no. 1, pp. 32–36, 2012.</w:t>
      </w:r>
    </w:p>
    <w:p w14:paraId="78E973C1"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[34]</w:t>
      </w:r>
      <w:r w:rsidRPr="00AA4EF0">
        <w:rPr>
          <w:noProof/>
          <w:sz w:val="18"/>
          <w:szCs w:val="24"/>
        </w:rPr>
        <w:tab/>
        <w:t xml:space="preserve">N. J. Lloyd, B. E. Lewthwaite, B. Osborne, and H. J. Boon, “Effective teaching practices for aboriginal and torres strait islander students: A review of the literature,” </w:t>
      </w:r>
      <w:r w:rsidRPr="00AA4EF0">
        <w:rPr>
          <w:i/>
          <w:iCs/>
          <w:noProof/>
          <w:sz w:val="18"/>
          <w:szCs w:val="24"/>
        </w:rPr>
        <w:t>Aust. J. Teach. Educ.</w:t>
      </w:r>
      <w:r w:rsidRPr="00AA4EF0">
        <w:rPr>
          <w:noProof/>
          <w:sz w:val="18"/>
          <w:szCs w:val="24"/>
        </w:rPr>
        <w:t>, vol. 40, no. 11, pp. 1–22, 2015.</w:t>
      </w:r>
    </w:p>
    <w:p w14:paraId="2F0A9CD7"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[35]</w:t>
      </w:r>
      <w:r w:rsidRPr="00AA4EF0">
        <w:rPr>
          <w:noProof/>
          <w:sz w:val="18"/>
          <w:szCs w:val="24"/>
        </w:rPr>
        <w:tab/>
        <w:t xml:space="preserve">F. Liu and P. Stapleton, “Connecting writing assessment with critical thinking : An exploratory study of alternative rhetorical functions and objects of enquiry in writing prompts,” </w:t>
      </w:r>
      <w:r w:rsidRPr="00AA4EF0">
        <w:rPr>
          <w:i/>
          <w:iCs/>
          <w:noProof/>
          <w:sz w:val="18"/>
          <w:szCs w:val="24"/>
        </w:rPr>
        <w:t>Assess. Writ.</w:t>
      </w:r>
      <w:r w:rsidRPr="00AA4EF0">
        <w:rPr>
          <w:noProof/>
          <w:sz w:val="18"/>
          <w:szCs w:val="24"/>
        </w:rPr>
        <w:t>, vol. 38, no. November 2017, pp. 10–20, 2018.</w:t>
      </w:r>
    </w:p>
    <w:p w14:paraId="452FAE5C" w14:textId="77777777" w:rsidR="00AA4EF0" w:rsidRPr="00AA4EF0" w:rsidRDefault="00AA4EF0" w:rsidP="00AA4EF0">
      <w:pPr>
        <w:widowControl w:val="0"/>
        <w:autoSpaceDE w:val="0"/>
        <w:autoSpaceDN w:val="0"/>
        <w:adjustRightInd w:val="0"/>
        <w:ind w:left="426" w:hanging="426"/>
        <w:jc w:val="both"/>
        <w:rPr>
          <w:noProof/>
          <w:sz w:val="18"/>
          <w:szCs w:val="24"/>
        </w:rPr>
      </w:pPr>
      <w:r w:rsidRPr="00AA4EF0">
        <w:rPr>
          <w:noProof/>
          <w:sz w:val="18"/>
          <w:szCs w:val="24"/>
        </w:rPr>
        <w:t>[36]</w:t>
      </w:r>
      <w:r w:rsidRPr="00AA4EF0">
        <w:rPr>
          <w:noProof/>
          <w:sz w:val="18"/>
          <w:szCs w:val="24"/>
        </w:rPr>
        <w:tab/>
        <w:t xml:space="preserve">S. Mahanal, S. Zubaidah, A. Bahri, and M. S. Dinnurriya, “Improving students’ critical thinking skills through Remap NHT in biology classroom,” </w:t>
      </w:r>
      <w:r w:rsidRPr="00AA4EF0">
        <w:rPr>
          <w:i/>
          <w:iCs/>
          <w:noProof/>
          <w:sz w:val="18"/>
          <w:szCs w:val="24"/>
        </w:rPr>
        <w:t>Asia-Pacific Forum Sci. Learn. Teach.</w:t>
      </w:r>
      <w:r w:rsidRPr="00AA4EF0">
        <w:rPr>
          <w:noProof/>
          <w:sz w:val="18"/>
          <w:szCs w:val="24"/>
        </w:rPr>
        <w:t>, vol. 17, no. 2, 2016.</w:t>
      </w:r>
    </w:p>
    <w:p w14:paraId="5140D97C" w14:textId="77777777" w:rsidR="00AA4EF0" w:rsidRPr="00AA4EF0" w:rsidRDefault="00AA4EF0" w:rsidP="00AA4EF0">
      <w:pPr>
        <w:widowControl w:val="0"/>
        <w:autoSpaceDE w:val="0"/>
        <w:autoSpaceDN w:val="0"/>
        <w:adjustRightInd w:val="0"/>
        <w:ind w:left="426" w:hanging="426"/>
        <w:jc w:val="both"/>
        <w:rPr>
          <w:noProof/>
          <w:sz w:val="18"/>
        </w:rPr>
      </w:pPr>
      <w:r w:rsidRPr="00AA4EF0">
        <w:rPr>
          <w:noProof/>
          <w:sz w:val="18"/>
          <w:szCs w:val="24"/>
        </w:rPr>
        <w:t>[37]</w:t>
      </w:r>
      <w:r w:rsidRPr="00AA4EF0">
        <w:rPr>
          <w:noProof/>
          <w:sz w:val="18"/>
          <w:szCs w:val="24"/>
        </w:rPr>
        <w:tab/>
        <w:t xml:space="preserve">N. M. Fuad, S. Zubaidah, S. Mahanal, and E. Suarsini, “Improving junior high schools’ critical thinking skills based on test three different models of learning,” </w:t>
      </w:r>
      <w:r w:rsidRPr="00AA4EF0">
        <w:rPr>
          <w:i/>
          <w:iCs/>
          <w:noProof/>
          <w:sz w:val="18"/>
          <w:szCs w:val="24"/>
        </w:rPr>
        <w:t>Int. J. Instr.</w:t>
      </w:r>
      <w:r w:rsidRPr="00AA4EF0">
        <w:rPr>
          <w:noProof/>
          <w:sz w:val="18"/>
          <w:szCs w:val="24"/>
        </w:rPr>
        <w:t>, vol. 10, no. 1, pp. 101–116, 2017.</w:t>
      </w:r>
    </w:p>
    <w:p w14:paraId="50D293C6" w14:textId="3AB46F75" w:rsidR="00097952" w:rsidRDefault="00097952" w:rsidP="00AA4EF0">
      <w:pPr>
        <w:widowControl w:val="0"/>
        <w:autoSpaceDE w:val="0"/>
        <w:autoSpaceDN w:val="0"/>
        <w:adjustRightInd w:val="0"/>
        <w:ind w:left="426" w:hanging="426"/>
        <w:jc w:val="both"/>
        <w:rPr>
          <w:color w:val="000000"/>
          <w:sz w:val="18"/>
          <w:szCs w:val="18"/>
        </w:rPr>
      </w:pPr>
      <w:r>
        <w:rPr>
          <w:color w:val="000000"/>
          <w:sz w:val="18"/>
          <w:szCs w:val="18"/>
        </w:rPr>
        <w:fldChar w:fldCharType="end"/>
      </w:r>
    </w:p>
    <w:sectPr w:rsidR="00097952" w:rsidSect="0085352C">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204BF" w14:textId="77777777" w:rsidR="00851CA6" w:rsidRDefault="00851CA6">
      <w:r>
        <w:separator/>
      </w:r>
    </w:p>
  </w:endnote>
  <w:endnote w:type="continuationSeparator" w:id="0">
    <w:p w14:paraId="0A05CB82" w14:textId="77777777" w:rsidR="00851CA6" w:rsidRDefault="0085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E1B1" w14:textId="121263F5" w:rsidR="00097958" w:rsidRPr="003D5B84" w:rsidRDefault="00050148"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DEB870"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397054">
      <w:rPr>
        <w:noProof/>
      </w:rPr>
      <w:t>Int</w:t>
    </w:r>
    <w:r w:rsidR="004305E7">
      <w:rPr>
        <w:noProof/>
      </w:rPr>
      <w:t xml:space="preserve"> </w:t>
    </w:r>
    <w:r w:rsidR="00A27BF0" w:rsidRPr="00A27BF0">
      <w:rPr>
        <w:noProof/>
      </w:rPr>
      <w:t>J Eval &amp; Res Educ</w:t>
    </w:r>
    <w:r w:rsidR="00397054">
      <w:rPr>
        <w:noProof/>
      </w:rPr>
      <w:t>,</w:t>
    </w:r>
    <w:r w:rsidR="00A27BF0">
      <w:rPr>
        <w:noProof/>
      </w:rPr>
      <w:t xml:space="preserve"> </w:t>
    </w:r>
    <w:r w:rsidR="00097958" w:rsidRPr="003D5B84">
      <w:t xml:space="preserve">Vol. </w:t>
    </w:r>
    <w:r w:rsidR="00150F19">
      <w:t>9</w:t>
    </w:r>
    <w:r w:rsidR="00097958" w:rsidRPr="003D5B84">
      <w:t xml:space="preserve">, No. </w:t>
    </w:r>
    <w:r w:rsidR="001E31DF">
      <w:t>1</w:t>
    </w:r>
    <w:r w:rsidR="0055343D" w:rsidRPr="003D5B84">
      <w:t xml:space="preserve">, </w:t>
    </w:r>
    <w:r w:rsidR="00D05D89">
      <w:t>March</w:t>
    </w:r>
    <w:r w:rsidR="00596A4C">
      <w:t xml:space="preserve"> 2020</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B890"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0644" w14:textId="77777777" w:rsidR="00596A4C" w:rsidRPr="00596A4C" w:rsidRDefault="00C854C1"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00596A4C" w:rsidRPr="00596A4C">
      <w:rPr>
        <w:i/>
        <w:szCs w:val="18"/>
      </w:rPr>
      <w:t>http://ijere.iaescore.com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841C8" w14:textId="77777777" w:rsidR="00851CA6" w:rsidRDefault="00851CA6">
      <w:r>
        <w:separator/>
      </w:r>
    </w:p>
  </w:footnote>
  <w:footnote w:type="continuationSeparator" w:id="0">
    <w:p w14:paraId="30290044" w14:textId="77777777" w:rsidR="00851CA6" w:rsidRDefault="00851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6244" w14:textId="77777777"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DB0C85">
      <w:rPr>
        <w:rStyle w:val="PageNumber"/>
        <w:noProof/>
      </w:rPr>
      <w:t>102</w:t>
    </w:r>
    <w:r w:rsidRPr="003D5B84">
      <w:rPr>
        <w:rStyle w:val="PageNumber"/>
      </w:rPr>
      <w:fldChar w:fldCharType="end"/>
    </w:r>
  </w:p>
  <w:p w14:paraId="14D47CC2" w14:textId="77777777" w:rsidR="00097958" w:rsidRPr="003D5B84" w:rsidRDefault="00050148"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E9BA9F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C34A6"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B911"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DB0C85">
      <w:rPr>
        <w:rStyle w:val="PageNumber"/>
        <w:noProof/>
      </w:rPr>
      <w:t>103</w:t>
    </w:r>
    <w:r w:rsidRPr="003D5B84">
      <w:rPr>
        <w:rStyle w:val="PageNumber"/>
      </w:rPr>
      <w:fldChar w:fldCharType="end"/>
    </w:r>
  </w:p>
  <w:p w14:paraId="2A27AEA6" w14:textId="77777777" w:rsidR="00097958" w:rsidRPr="003D5B84" w:rsidRDefault="00A27BF0"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00097958" w:rsidRPr="003D5B84">
      <w:t xml:space="preserve"> </w:t>
    </w:r>
    <w:r w:rsidR="00097958" w:rsidRPr="003D5B84">
      <w:tab/>
      <w:t xml:space="preserve">ISSN: </w:t>
    </w:r>
    <w:r w:rsidR="009C34A6" w:rsidRPr="009C34A6">
      <w:t>2252-8822</w:t>
    </w:r>
    <w:r w:rsidR="00EF1185" w:rsidRPr="003D5B84">
      <w:tab/>
    </w:r>
    <w:r w:rsidR="00C854C1">
      <w:sym w:font="Wingdings" w:char="F072"/>
    </w:r>
  </w:p>
  <w:p w14:paraId="4F63D851"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DABD" w14:textId="77777777" w:rsidR="008B060F" w:rsidRPr="003D5B84" w:rsidRDefault="00D05D89" w:rsidP="008B04B3">
    <w:pPr>
      <w:pStyle w:val="Header"/>
      <w:tabs>
        <w:tab w:val="clear" w:pos="4320"/>
        <w:tab w:val="clear" w:pos="8640"/>
      </w:tabs>
      <w:ind w:right="45"/>
      <w:rPr>
        <w:b/>
      </w:rPr>
    </w:pPr>
    <w:r w:rsidRPr="00D05D89">
      <w:rPr>
        <w:b/>
      </w:rPr>
      <w:t>International Journal of Evaluation and Research in Education (IJERE)</w:t>
    </w:r>
  </w:p>
  <w:p w14:paraId="76457DF7" w14:textId="6C721ABE" w:rsidR="002F6BBA" w:rsidRPr="003D5B84" w:rsidRDefault="002F6BBA" w:rsidP="008B04B3">
    <w:pPr>
      <w:pStyle w:val="Header"/>
      <w:tabs>
        <w:tab w:val="clear" w:pos="4320"/>
        <w:tab w:val="clear" w:pos="8640"/>
      </w:tabs>
      <w:ind w:right="45"/>
    </w:pPr>
    <w:r w:rsidRPr="003D5B84">
      <w:t>Vol.</w:t>
    </w:r>
    <w:r w:rsidR="00E57D47">
      <w:t xml:space="preserve"> </w:t>
    </w:r>
    <w:r w:rsidR="00150F19">
      <w:t>9</w:t>
    </w:r>
    <w:r w:rsidRPr="003D5B84">
      <w:t>, No.</w:t>
    </w:r>
    <w:r w:rsidR="00E57D47">
      <w:t xml:space="preserve"> </w:t>
    </w:r>
    <w:r w:rsidR="00795966">
      <w:t>1</w:t>
    </w:r>
    <w:r w:rsidRPr="003D5B84">
      <w:t xml:space="preserve">, </w:t>
    </w:r>
    <w:r w:rsidR="00D05D89">
      <w:t>March</w:t>
    </w:r>
    <w:r w:rsidR="008B060F" w:rsidRPr="003D5B84">
      <w:t xml:space="preserve"> </w:t>
    </w:r>
    <w:r w:rsidR="00596A4C">
      <w:t>2020</w:t>
    </w:r>
    <w:r w:rsidR="0075769A" w:rsidRPr="003D5B84">
      <w:t xml:space="preserve">, pp. </w:t>
    </w:r>
    <w:r w:rsidR="008B060F" w:rsidRPr="003D5B84">
      <w:t>xx~</w:t>
    </w:r>
    <w:r w:rsidR="007F2C82" w:rsidRPr="003D5B84">
      <w:t>xx</w:t>
    </w:r>
  </w:p>
  <w:p w14:paraId="62FE6FEE" w14:textId="67416022" w:rsidR="00097958" w:rsidRPr="003D5B84" w:rsidRDefault="002F6BBA" w:rsidP="00957C11">
    <w:pPr>
      <w:pStyle w:val="Header"/>
      <w:tabs>
        <w:tab w:val="clear" w:pos="4320"/>
        <w:tab w:val="clear" w:pos="8640"/>
        <w:tab w:val="left" w:pos="7938"/>
        <w:tab w:val="right" w:pos="8789"/>
      </w:tabs>
      <w:rPr>
        <w:rStyle w:val="PageNumber"/>
      </w:rPr>
    </w:pPr>
    <w:r w:rsidRPr="009C34A6">
      <w:t xml:space="preserve">ISSN: </w:t>
    </w:r>
    <w:r w:rsidR="009C34A6" w:rsidRPr="009C34A6">
      <w:t>2252-8822</w:t>
    </w:r>
    <w:r w:rsidR="00847569">
      <w:t xml:space="preserve">, </w:t>
    </w:r>
    <w:r w:rsidR="00847569" w:rsidRPr="00847569">
      <w:t>DOI: 10.11591/</w:t>
    </w:r>
    <w:r w:rsidR="00847569">
      <w:t>ije</w:t>
    </w:r>
    <w:r w:rsidR="00783937">
      <w:t>r</w:t>
    </w:r>
    <w:r w:rsidR="00847569">
      <w:t>e</w:t>
    </w:r>
    <w:r w:rsidR="00847569" w:rsidRPr="00847569">
      <w:t>.</w:t>
    </w:r>
    <w:r w:rsidR="00847569">
      <w:t>v</w:t>
    </w:r>
    <w:r w:rsidR="00150F19">
      <w:t>9</w:t>
    </w:r>
    <w:r w:rsidR="00847569" w:rsidRPr="00847569">
      <w:t>i</w:t>
    </w:r>
    <w:r w:rsidR="00A6661A">
      <w:t>1</w:t>
    </w:r>
    <w:r w:rsidR="00847569" w:rsidRPr="00847569">
      <w:t>.</w:t>
    </w:r>
    <w:r w:rsidR="00150F19">
      <w:t>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F43765">
      <w:rPr>
        <w:rStyle w:val="PageNumber"/>
        <w:noProof/>
      </w:rPr>
      <w:t>101</w:t>
    </w:r>
    <w:r w:rsidR="00C3666D" w:rsidRPr="003D5B84">
      <w:rPr>
        <w:rStyle w:val="PageNumber"/>
      </w:rPr>
      <w:fldChar w:fldCharType="end"/>
    </w:r>
  </w:p>
  <w:p w14:paraId="5618D966" w14:textId="77777777" w:rsidR="00097958" w:rsidRPr="003D5B84" w:rsidRDefault="00050148"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434FF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05E6"/>
    <w:multiLevelType w:val="hybridMultilevel"/>
    <w:tmpl w:val="F2ECD34C"/>
    <w:lvl w:ilvl="0" w:tplc="6FE646D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nsid w:val="0FDD42C0"/>
    <w:multiLevelType w:val="hybridMultilevel"/>
    <w:tmpl w:val="4EA6C9D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9367494"/>
    <w:multiLevelType w:val="hybridMultilevel"/>
    <w:tmpl w:val="495014CA"/>
    <w:lvl w:ilvl="0" w:tplc="04090019">
      <w:start w:val="1"/>
      <w:numFmt w:val="lowerLetter"/>
      <w:lvlText w:val="%1."/>
      <w:lvlJc w:val="left"/>
      <w:pPr>
        <w:ind w:left="1179" w:hanging="360"/>
      </w:pPr>
      <w:rPr>
        <w:rFonts w:cs="Times New Roman"/>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9A18FF"/>
    <w:multiLevelType w:val="hybridMultilevel"/>
    <w:tmpl w:val="068A2FF6"/>
    <w:lvl w:ilvl="0" w:tplc="139476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2ED3C33"/>
    <w:multiLevelType w:val="hybridMultilevel"/>
    <w:tmpl w:val="3BC2E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BE6940"/>
    <w:multiLevelType w:val="hybridMultilevel"/>
    <w:tmpl w:val="FF3A2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6819A3"/>
    <w:multiLevelType w:val="hybridMultilevel"/>
    <w:tmpl w:val="8E468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A3B17"/>
    <w:multiLevelType w:val="multilevel"/>
    <w:tmpl w:val="905A3DB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A565FF"/>
    <w:multiLevelType w:val="hybridMultilevel"/>
    <w:tmpl w:val="AD94BC50"/>
    <w:lvl w:ilvl="0" w:tplc="BE8EE5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9"/>
  </w:num>
  <w:num w:numId="2">
    <w:abstractNumId w:val="15"/>
  </w:num>
  <w:num w:numId="3">
    <w:abstractNumId w:val="24"/>
  </w:num>
  <w:num w:numId="4">
    <w:abstractNumId w:val="13"/>
  </w:num>
  <w:num w:numId="5">
    <w:abstractNumId w:val="17"/>
  </w:num>
  <w:num w:numId="6">
    <w:abstractNumId w:val="20"/>
  </w:num>
  <w:num w:numId="7">
    <w:abstractNumId w:val="18"/>
  </w:num>
  <w:num w:numId="8">
    <w:abstractNumId w:val="16"/>
  </w:num>
  <w:num w:numId="9">
    <w:abstractNumId w:val="9"/>
  </w:num>
  <w:num w:numId="10">
    <w:abstractNumId w:val="4"/>
  </w:num>
  <w:num w:numId="11">
    <w:abstractNumId w:val="3"/>
  </w:num>
  <w:num w:numId="12">
    <w:abstractNumId w:val="6"/>
  </w:num>
  <w:num w:numId="13">
    <w:abstractNumId w:val="5"/>
  </w:num>
  <w:num w:numId="14">
    <w:abstractNumId w:val="7"/>
  </w:num>
  <w:num w:numId="15">
    <w:abstractNumId w:val="22"/>
  </w:num>
  <w:num w:numId="16">
    <w:abstractNumId w:val="8"/>
  </w:num>
  <w:num w:numId="17">
    <w:abstractNumId w:val="21"/>
  </w:num>
  <w:num w:numId="18">
    <w:abstractNumId w:val="12"/>
  </w:num>
  <w:num w:numId="19">
    <w:abstractNumId w:val="1"/>
  </w:num>
  <w:num w:numId="20">
    <w:abstractNumId w:val="2"/>
  </w:num>
  <w:num w:numId="21">
    <w:abstractNumId w:val="10"/>
  </w:num>
  <w:num w:numId="22">
    <w:abstractNumId w:val="11"/>
  </w:num>
  <w:num w:numId="23">
    <w:abstractNumId w:val="0"/>
  </w:num>
  <w:num w:numId="24">
    <w:abstractNumId w:val="14"/>
  </w:num>
  <w:num w:numId="2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007"/>
    <w:rsid w:val="000013CF"/>
    <w:rsid w:val="00002882"/>
    <w:rsid w:val="0000385F"/>
    <w:rsid w:val="00005EFC"/>
    <w:rsid w:val="00007744"/>
    <w:rsid w:val="000106D0"/>
    <w:rsid w:val="00012CEF"/>
    <w:rsid w:val="00014633"/>
    <w:rsid w:val="00015F2A"/>
    <w:rsid w:val="00016126"/>
    <w:rsid w:val="00017858"/>
    <w:rsid w:val="00027142"/>
    <w:rsid w:val="000279BE"/>
    <w:rsid w:val="00034C84"/>
    <w:rsid w:val="00037177"/>
    <w:rsid w:val="000416A3"/>
    <w:rsid w:val="000437AE"/>
    <w:rsid w:val="000442C6"/>
    <w:rsid w:val="000474E3"/>
    <w:rsid w:val="00047710"/>
    <w:rsid w:val="00050148"/>
    <w:rsid w:val="00052234"/>
    <w:rsid w:val="00052359"/>
    <w:rsid w:val="000523C5"/>
    <w:rsid w:val="00053FB7"/>
    <w:rsid w:val="00054204"/>
    <w:rsid w:val="0006020A"/>
    <w:rsid w:val="00060330"/>
    <w:rsid w:val="00060F5C"/>
    <w:rsid w:val="00061D77"/>
    <w:rsid w:val="00062720"/>
    <w:rsid w:val="00065191"/>
    <w:rsid w:val="00066063"/>
    <w:rsid w:val="00067124"/>
    <w:rsid w:val="0007154C"/>
    <w:rsid w:val="0007236F"/>
    <w:rsid w:val="00073422"/>
    <w:rsid w:val="00073635"/>
    <w:rsid w:val="00073A43"/>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65A"/>
    <w:rsid w:val="00095C3E"/>
    <w:rsid w:val="00096883"/>
    <w:rsid w:val="000973CC"/>
    <w:rsid w:val="00097952"/>
    <w:rsid w:val="00097958"/>
    <w:rsid w:val="00097E2D"/>
    <w:rsid w:val="000A15DA"/>
    <w:rsid w:val="000A592D"/>
    <w:rsid w:val="000A643C"/>
    <w:rsid w:val="000A7ACA"/>
    <w:rsid w:val="000B0641"/>
    <w:rsid w:val="000B1AEE"/>
    <w:rsid w:val="000B5480"/>
    <w:rsid w:val="000B682B"/>
    <w:rsid w:val="000C03DA"/>
    <w:rsid w:val="000C169D"/>
    <w:rsid w:val="000C4B17"/>
    <w:rsid w:val="000C730A"/>
    <w:rsid w:val="000C77F9"/>
    <w:rsid w:val="000D099B"/>
    <w:rsid w:val="000D4879"/>
    <w:rsid w:val="000D50C8"/>
    <w:rsid w:val="000D5E18"/>
    <w:rsid w:val="000D6396"/>
    <w:rsid w:val="000D6591"/>
    <w:rsid w:val="000D6BC3"/>
    <w:rsid w:val="000E0098"/>
    <w:rsid w:val="000E0AE1"/>
    <w:rsid w:val="000E0C84"/>
    <w:rsid w:val="000E0CE9"/>
    <w:rsid w:val="000E0E3C"/>
    <w:rsid w:val="000E1C9D"/>
    <w:rsid w:val="000E28E0"/>
    <w:rsid w:val="000E2AB3"/>
    <w:rsid w:val="000E46C5"/>
    <w:rsid w:val="000E4FD6"/>
    <w:rsid w:val="000E708C"/>
    <w:rsid w:val="000F279B"/>
    <w:rsid w:val="000F29E1"/>
    <w:rsid w:val="000F61E2"/>
    <w:rsid w:val="000F6848"/>
    <w:rsid w:val="000F7ED5"/>
    <w:rsid w:val="0010046E"/>
    <w:rsid w:val="0010066F"/>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40C"/>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F19"/>
    <w:rsid w:val="001517E4"/>
    <w:rsid w:val="00151E7C"/>
    <w:rsid w:val="00153387"/>
    <w:rsid w:val="00154C55"/>
    <w:rsid w:val="00157C06"/>
    <w:rsid w:val="00161845"/>
    <w:rsid w:val="00162849"/>
    <w:rsid w:val="0016505B"/>
    <w:rsid w:val="00166432"/>
    <w:rsid w:val="00167012"/>
    <w:rsid w:val="001671A8"/>
    <w:rsid w:val="0016761A"/>
    <w:rsid w:val="00167BE2"/>
    <w:rsid w:val="0017238E"/>
    <w:rsid w:val="00177E2C"/>
    <w:rsid w:val="00180992"/>
    <w:rsid w:val="00180FD2"/>
    <w:rsid w:val="00180FD4"/>
    <w:rsid w:val="00181509"/>
    <w:rsid w:val="00181965"/>
    <w:rsid w:val="00185202"/>
    <w:rsid w:val="00186A97"/>
    <w:rsid w:val="00187B69"/>
    <w:rsid w:val="0019050C"/>
    <w:rsid w:val="00192E8C"/>
    <w:rsid w:val="0019391D"/>
    <w:rsid w:val="00195579"/>
    <w:rsid w:val="001A0839"/>
    <w:rsid w:val="001A33EF"/>
    <w:rsid w:val="001A5043"/>
    <w:rsid w:val="001B2439"/>
    <w:rsid w:val="001B2EF9"/>
    <w:rsid w:val="001B4AB3"/>
    <w:rsid w:val="001B5250"/>
    <w:rsid w:val="001B5719"/>
    <w:rsid w:val="001B621C"/>
    <w:rsid w:val="001B64D0"/>
    <w:rsid w:val="001B7915"/>
    <w:rsid w:val="001B7D49"/>
    <w:rsid w:val="001C0FE6"/>
    <w:rsid w:val="001C19EB"/>
    <w:rsid w:val="001C1DDC"/>
    <w:rsid w:val="001C3FA3"/>
    <w:rsid w:val="001C4D90"/>
    <w:rsid w:val="001C7AC5"/>
    <w:rsid w:val="001D04CA"/>
    <w:rsid w:val="001D19C3"/>
    <w:rsid w:val="001D218B"/>
    <w:rsid w:val="001D30E9"/>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683"/>
    <w:rsid w:val="00231A19"/>
    <w:rsid w:val="00232081"/>
    <w:rsid w:val="00232DA1"/>
    <w:rsid w:val="002351A8"/>
    <w:rsid w:val="0023680F"/>
    <w:rsid w:val="002378BD"/>
    <w:rsid w:val="00237B26"/>
    <w:rsid w:val="00240303"/>
    <w:rsid w:val="0024180A"/>
    <w:rsid w:val="0024268D"/>
    <w:rsid w:val="00250442"/>
    <w:rsid w:val="00250A66"/>
    <w:rsid w:val="00252A44"/>
    <w:rsid w:val="00254EC2"/>
    <w:rsid w:val="002550AB"/>
    <w:rsid w:val="00256322"/>
    <w:rsid w:val="002575A8"/>
    <w:rsid w:val="00260476"/>
    <w:rsid w:val="00261B88"/>
    <w:rsid w:val="0026229E"/>
    <w:rsid w:val="002622CD"/>
    <w:rsid w:val="00266574"/>
    <w:rsid w:val="002668F8"/>
    <w:rsid w:val="00270E78"/>
    <w:rsid w:val="00271390"/>
    <w:rsid w:val="002717AC"/>
    <w:rsid w:val="00271AB9"/>
    <w:rsid w:val="0027245E"/>
    <w:rsid w:val="00273C23"/>
    <w:rsid w:val="002743A4"/>
    <w:rsid w:val="00274BCC"/>
    <w:rsid w:val="00275406"/>
    <w:rsid w:val="002769E7"/>
    <w:rsid w:val="00281882"/>
    <w:rsid w:val="00281D99"/>
    <w:rsid w:val="002821B9"/>
    <w:rsid w:val="0028450D"/>
    <w:rsid w:val="00291EBF"/>
    <w:rsid w:val="002964B0"/>
    <w:rsid w:val="00296D8E"/>
    <w:rsid w:val="002A0772"/>
    <w:rsid w:val="002B0601"/>
    <w:rsid w:val="002B10C7"/>
    <w:rsid w:val="002B55BE"/>
    <w:rsid w:val="002B64B4"/>
    <w:rsid w:val="002B66EF"/>
    <w:rsid w:val="002B6EC9"/>
    <w:rsid w:val="002B7609"/>
    <w:rsid w:val="002C0665"/>
    <w:rsid w:val="002C07C1"/>
    <w:rsid w:val="002C2C92"/>
    <w:rsid w:val="002C4749"/>
    <w:rsid w:val="002C49CF"/>
    <w:rsid w:val="002C6317"/>
    <w:rsid w:val="002D07B9"/>
    <w:rsid w:val="002D0C71"/>
    <w:rsid w:val="002D0F04"/>
    <w:rsid w:val="002D1823"/>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658C"/>
    <w:rsid w:val="003200C9"/>
    <w:rsid w:val="003209C7"/>
    <w:rsid w:val="0032306D"/>
    <w:rsid w:val="003231D8"/>
    <w:rsid w:val="003240FD"/>
    <w:rsid w:val="003248AF"/>
    <w:rsid w:val="00326170"/>
    <w:rsid w:val="003263E9"/>
    <w:rsid w:val="00326446"/>
    <w:rsid w:val="00326D35"/>
    <w:rsid w:val="00331183"/>
    <w:rsid w:val="00332063"/>
    <w:rsid w:val="00333AB9"/>
    <w:rsid w:val="00333C06"/>
    <w:rsid w:val="0033459B"/>
    <w:rsid w:val="00334F6C"/>
    <w:rsid w:val="00335BE8"/>
    <w:rsid w:val="00337C87"/>
    <w:rsid w:val="0034265F"/>
    <w:rsid w:val="00343A49"/>
    <w:rsid w:val="0034452C"/>
    <w:rsid w:val="00345475"/>
    <w:rsid w:val="00346441"/>
    <w:rsid w:val="003475EC"/>
    <w:rsid w:val="0035076B"/>
    <w:rsid w:val="00352BEB"/>
    <w:rsid w:val="00353885"/>
    <w:rsid w:val="00361EB1"/>
    <w:rsid w:val="003629D1"/>
    <w:rsid w:val="003637CE"/>
    <w:rsid w:val="00367406"/>
    <w:rsid w:val="003715EC"/>
    <w:rsid w:val="00373753"/>
    <w:rsid w:val="00374847"/>
    <w:rsid w:val="003751C8"/>
    <w:rsid w:val="003767C2"/>
    <w:rsid w:val="00376867"/>
    <w:rsid w:val="00376A96"/>
    <w:rsid w:val="003772AC"/>
    <w:rsid w:val="003775CE"/>
    <w:rsid w:val="00381E56"/>
    <w:rsid w:val="003826FF"/>
    <w:rsid w:val="00391FE5"/>
    <w:rsid w:val="00393D9D"/>
    <w:rsid w:val="00393E61"/>
    <w:rsid w:val="00396152"/>
    <w:rsid w:val="00396AAD"/>
    <w:rsid w:val="00396D02"/>
    <w:rsid w:val="00397054"/>
    <w:rsid w:val="003A0041"/>
    <w:rsid w:val="003A1C3E"/>
    <w:rsid w:val="003A2810"/>
    <w:rsid w:val="003A2970"/>
    <w:rsid w:val="003A3C99"/>
    <w:rsid w:val="003A5088"/>
    <w:rsid w:val="003A7D80"/>
    <w:rsid w:val="003B0E46"/>
    <w:rsid w:val="003B14AA"/>
    <w:rsid w:val="003B19C7"/>
    <w:rsid w:val="003B25A5"/>
    <w:rsid w:val="003B3120"/>
    <w:rsid w:val="003B3537"/>
    <w:rsid w:val="003B35BD"/>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6372"/>
    <w:rsid w:val="00407351"/>
    <w:rsid w:val="00407C2D"/>
    <w:rsid w:val="004106DF"/>
    <w:rsid w:val="00411A71"/>
    <w:rsid w:val="00411C0C"/>
    <w:rsid w:val="0041364A"/>
    <w:rsid w:val="0041399A"/>
    <w:rsid w:val="00414535"/>
    <w:rsid w:val="00414EA0"/>
    <w:rsid w:val="00420D64"/>
    <w:rsid w:val="00424E85"/>
    <w:rsid w:val="00425BE9"/>
    <w:rsid w:val="00427072"/>
    <w:rsid w:val="004305E7"/>
    <w:rsid w:val="00434F24"/>
    <w:rsid w:val="0043585C"/>
    <w:rsid w:val="00440263"/>
    <w:rsid w:val="00441F35"/>
    <w:rsid w:val="00443205"/>
    <w:rsid w:val="004439D2"/>
    <w:rsid w:val="004503E9"/>
    <w:rsid w:val="00450A70"/>
    <w:rsid w:val="00450DD8"/>
    <w:rsid w:val="00453463"/>
    <w:rsid w:val="004550E4"/>
    <w:rsid w:val="00457EAC"/>
    <w:rsid w:val="004637E8"/>
    <w:rsid w:val="00467368"/>
    <w:rsid w:val="004674CD"/>
    <w:rsid w:val="004710EE"/>
    <w:rsid w:val="00472E56"/>
    <w:rsid w:val="00473144"/>
    <w:rsid w:val="004740EC"/>
    <w:rsid w:val="004819CF"/>
    <w:rsid w:val="00481DA2"/>
    <w:rsid w:val="00482432"/>
    <w:rsid w:val="00484866"/>
    <w:rsid w:val="004859D6"/>
    <w:rsid w:val="00485FD1"/>
    <w:rsid w:val="0048797E"/>
    <w:rsid w:val="00487DD3"/>
    <w:rsid w:val="004902C8"/>
    <w:rsid w:val="004905D4"/>
    <w:rsid w:val="00490CBA"/>
    <w:rsid w:val="00492E44"/>
    <w:rsid w:val="004947B9"/>
    <w:rsid w:val="0049514C"/>
    <w:rsid w:val="00496DFD"/>
    <w:rsid w:val="004A0C8B"/>
    <w:rsid w:val="004A187E"/>
    <w:rsid w:val="004A335F"/>
    <w:rsid w:val="004A3B2E"/>
    <w:rsid w:val="004A3F3D"/>
    <w:rsid w:val="004A4ACD"/>
    <w:rsid w:val="004A4FDB"/>
    <w:rsid w:val="004A5FC0"/>
    <w:rsid w:val="004A7C83"/>
    <w:rsid w:val="004B1FFE"/>
    <w:rsid w:val="004B2F8C"/>
    <w:rsid w:val="004B4EDE"/>
    <w:rsid w:val="004B589F"/>
    <w:rsid w:val="004B661B"/>
    <w:rsid w:val="004B76DC"/>
    <w:rsid w:val="004C08DF"/>
    <w:rsid w:val="004C0B2C"/>
    <w:rsid w:val="004C0CB9"/>
    <w:rsid w:val="004C1E2F"/>
    <w:rsid w:val="004C3BEB"/>
    <w:rsid w:val="004C59ED"/>
    <w:rsid w:val="004C65D5"/>
    <w:rsid w:val="004D1340"/>
    <w:rsid w:val="004D7295"/>
    <w:rsid w:val="004E140A"/>
    <w:rsid w:val="004E154B"/>
    <w:rsid w:val="004E1914"/>
    <w:rsid w:val="004E3613"/>
    <w:rsid w:val="004E3AFD"/>
    <w:rsid w:val="004E3CAD"/>
    <w:rsid w:val="004E40D6"/>
    <w:rsid w:val="004E6C69"/>
    <w:rsid w:val="004E74B7"/>
    <w:rsid w:val="004E7D77"/>
    <w:rsid w:val="004F101E"/>
    <w:rsid w:val="004F2A11"/>
    <w:rsid w:val="004F3166"/>
    <w:rsid w:val="004F3208"/>
    <w:rsid w:val="004F54D2"/>
    <w:rsid w:val="004F6193"/>
    <w:rsid w:val="00501713"/>
    <w:rsid w:val="00505F41"/>
    <w:rsid w:val="0050794C"/>
    <w:rsid w:val="0051075B"/>
    <w:rsid w:val="00510FE3"/>
    <w:rsid w:val="00511236"/>
    <w:rsid w:val="00511539"/>
    <w:rsid w:val="00512DE0"/>
    <w:rsid w:val="0051361F"/>
    <w:rsid w:val="00515455"/>
    <w:rsid w:val="00516317"/>
    <w:rsid w:val="005174FF"/>
    <w:rsid w:val="00520EC3"/>
    <w:rsid w:val="0052138C"/>
    <w:rsid w:val="005213A1"/>
    <w:rsid w:val="00523362"/>
    <w:rsid w:val="00523B26"/>
    <w:rsid w:val="0052442F"/>
    <w:rsid w:val="00524691"/>
    <w:rsid w:val="00526CFA"/>
    <w:rsid w:val="00530415"/>
    <w:rsid w:val="00530CAF"/>
    <w:rsid w:val="0053172B"/>
    <w:rsid w:val="0053270F"/>
    <w:rsid w:val="00532941"/>
    <w:rsid w:val="00533E06"/>
    <w:rsid w:val="00535A39"/>
    <w:rsid w:val="005373E3"/>
    <w:rsid w:val="00540DCE"/>
    <w:rsid w:val="00540DD7"/>
    <w:rsid w:val="00541F86"/>
    <w:rsid w:val="00541FCB"/>
    <w:rsid w:val="0054283A"/>
    <w:rsid w:val="00545E9C"/>
    <w:rsid w:val="00547658"/>
    <w:rsid w:val="0054768C"/>
    <w:rsid w:val="0055343D"/>
    <w:rsid w:val="005542EB"/>
    <w:rsid w:val="0055649A"/>
    <w:rsid w:val="00563102"/>
    <w:rsid w:val="00566273"/>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6A4C"/>
    <w:rsid w:val="005978C8"/>
    <w:rsid w:val="005A0A0F"/>
    <w:rsid w:val="005A0E89"/>
    <w:rsid w:val="005A1AD0"/>
    <w:rsid w:val="005A2361"/>
    <w:rsid w:val="005A24ED"/>
    <w:rsid w:val="005A2573"/>
    <w:rsid w:val="005A2BBA"/>
    <w:rsid w:val="005A4783"/>
    <w:rsid w:val="005A6B87"/>
    <w:rsid w:val="005B0825"/>
    <w:rsid w:val="005B0A84"/>
    <w:rsid w:val="005B239B"/>
    <w:rsid w:val="005B2D16"/>
    <w:rsid w:val="005B4A1A"/>
    <w:rsid w:val="005B4DAF"/>
    <w:rsid w:val="005B56A0"/>
    <w:rsid w:val="005B5788"/>
    <w:rsid w:val="005B60D5"/>
    <w:rsid w:val="005B693A"/>
    <w:rsid w:val="005C1178"/>
    <w:rsid w:val="005C11D6"/>
    <w:rsid w:val="005C12EA"/>
    <w:rsid w:val="005C1759"/>
    <w:rsid w:val="005C1ED3"/>
    <w:rsid w:val="005C234E"/>
    <w:rsid w:val="005C5D06"/>
    <w:rsid w:val="005C7C83"/>
    <w:rsid w:val="005D02EE"/>
    <w:rsid w:val="005D03B2"/>
    <w:rsid w:val="005D0C1B"/>
    <w:rsid w:val="005D1839"/>
    <w:rsid w:val="005D210E"/>
    <w:rsid w:val="005D3D27"/>
    <w:rsid w:val="005D464B"/>
    <w:rsid w:val="005D7D3A"/>
    <w:rsid w:val="005D7EB1"/>
    <w:rsid w:val="005E5975"/>
    <w:rsid w:val="005E6EF7"/>
    <w:rsid w:val="005E736A"/>
    <w:rsid w:val="005E75FC"/>
    <w:rsid w:val="005F042D"/>
    <w:rsid w:val="005F3D1C"/>
    <w:rsid w:val="005F534C"/>
    <w:rsid w:val="005F75F8"/>
    <w:rsid w:val="006044C7"/>
    <w:rsid w:val="00611048"/>
    <w:rsid w:val="006123B6"/>
    <w:rsid w:val="00613977"/>
    <w:rsid w:val="0061627D"/>
    <w:rsid w:val="006206C7"/>
    <w:rsid w:val="00622EC4"/>
    <w:rsid w:val="0062488B"/>
    <w:rsid w:val="006327F1"/>
    <w:rsid w:val="00636167"/>
    <w:rsid w:val="00644417"/>
    <w:rsid w:val="00644D0F"/>
    <w:rsid w:val="00647075"/>
    <w:rsid w:val="00652EBE"/>
    <w:rsid w:val="006549EF"/>
    <w:rsid w:val="00655972"/>
    <w:rsid w:val="00655C14"/>
    <w:rsid w:val="00656420"/>
    <w:rsid w:val="00660194"/>
    <w:rsid w:val="006611F5"/>
    <w:rsid w:val="00662070"/>
    <w:rsid w:val="0066237A"/>
    <w:rsid w:val="006628A9"/>
    <w:rsid w:val="00665A9F"/>
    <w:rsid w:val="00665B37"/>
    <w:rsid w:val="00665DA0"/>
    <w:rsid w:val="0067183F"/>
    <w:rsid w:val="006719D8"/>
    <w:rsid w:val="0067364F"/>
    <w:rsid w:val="00674D3F"/>
    <w:rsid w:val="006754B0"/>
    <w:rsid w:val="00675D81"/>
    <w:rsid w:val="00676455"/>
    <w:rsid w:val="00676EB9"/>
    <w:rsid w:val="006773E1"/>
    <w:rsid w:val="00677962"/>
    <w:rsid w:val="00682B00"/>
    <w:rsid w:val="00685AA5"/>
    <w:rsid w:val="00685C90"/>
    <w:rsid w:val="00685FB4"/>
    <w:rsid w:val="006863DA"/>
    <w:rsid w:val="00686894"/>
    <w:rsid w:val="00687CA7"/>
    <w:rsid w:val="00687D3A"/>
    <w:rsid w:val="006925E2"/>
    <w:rsid w:val="00693D25"/>
    <w:rsid w:val="0069592B"/>
    <w:rsid w:val="006A0231"/>
    <w:rsid w:val="006A090C"/>
    <w:rsid w:val="006A1384"/>
    <w:rsid w:val="006A34DA"/>
    <w:rsid w:val="006A6246"/>
    <w:rsid w:val="006A6AEE"/>
    <w:rsid w:val="006B027E"/>
    <w:rsid w:val="006B0965"/>
    <w:rsid w:val="006B13D2"/>
    <w:rsid w:val="006B32D7"/>
    <w:rsid w:val="006B6754"/>
    <w:rsid w:val="006B71FD"/>
    <w:rsid w:val="006C0661"/>
    <w:rsid w:val="006C0E3B"/>
    <w:rsid w:val="006C18AF"/>
    <w:rsid w:val="006C1D12"/>
    <w:rsid w:val="006C5EC9"/>
    <w:rsid w:val="006D29E6"/>
    <w:rsid w:val="006D449D"/>
    <w:rsid w:val="006D5851"/>
    <w:rsid w:val="006D5DAA"/>
    <w:rsid w:val="006D60D9"/>
    <w:rsid w:val="006D6178"/>
    <w:rsid w:val="006E0815"/>
    <w:rsid w:val="006E361D"/>
    <w:rsid w:val="006E3810"/>
    <w:rsid w:val="006E3C27"/>
    <w:rsid w:val="006E44B1"/>
    <w:rsid w:val="006E492E"/>
    <w:rsid w:val="006E4C9D"/>
    <w:rsid w:val="006E5DCF"/>
    <w:rsid w:val="006E669C"/>
    <w:rsid w:val="006E786F"/>
    <w:rsid w:val="006F01C3"/>
    <w:rsid w:val="006F5B9E"/>
    <w:rsid w:val="006F7480"/>
    <w:rsid w:val="0070124C"/>
    <w:rsid w:val="007017C6"/>
    <w:rsid w:val="007027BB"/>
    <w:rsid w:val="00704FEA"/>
    <w:rsid w:val="00705140"/>
    <w:rsid w:val="007066C5"/>
    <w:rsid w:val="00712FFF"/>
    <w:rsid w:val="007142C8"/>
    <w:rsid w:val="00717A32"/>
    <w:rsid w:val="00720729"/>
    <w:rsid w:val="007212E2"/>
    <w:rsid w:val="00723DEB"/>
    <w:rsid w:val="007240E7"/>
    <w:rsid w:val="00724234"/>
    <w:rsid w:val="0072682A"/>
    <w:rsid w:val="00727BA0"/>
    <w:rsid w:val="00730003"/>
    <w:rsid w:val="00731AEB"/>
    <w:rsid w:val="00740C36"/>
    <w:rsid w:val="00741A8F"/>
    <w:rsid w:val="00742008"/>
    <w:rsid w:val="00743BA0"/>
    <w:rsid w:val="00747DFD"/>
    <w:rsid w:val="00753FB2"/>
    <w:rsid w:val="00754329"/>
    <w:rsid w:val="007547A1"/>
    <w:rsid w:val="00755C00"/>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609F"/>
    <w:rsid w:val="007A7484"/>
    <w:rsid w:val="007B10BE"/>
    <w:rsid w:val="007B1DC6"/>
    <w:rsid w:val="007B3EF9"/>
    <w:rsid w:val="007B5455"/>
    <w:rsid w:val="007B57A1"/>
    <w:rsid w:val="007B6A8A"/>
    <w:rsid w:val="007B735D"/>
    <w:rsid w:val="007B7535"/>
    <w:rsid w:val="007C0D3D"/>
    <w:rsid w:val="007C2A08"/>
    <w:rsid w:val="007C3B3F"/>
    <w:rsid w:val="007C60D8"/>
    <w:rsid w:val="007D0AC6"/>
    <w:rsid w:val="007D2077"/>
    <w:rsid w:val="007D32D1"/>
    <w:rsid w:val="007D4DC3"/>
    <w:rsid w:val="007D7A78"/>
    <w:rsid w:val="007E3DD1"/>
    <w:rsid w:val="007E5812"/>
    <w:rsid w:val="007E68A5"/>
    <w:rsid w:val="007F1EC7"/>
    <w:rsid w:val="007F1F31"/>
    <w:rsid w:val="007F286F"/>
    <w:rsid w:val="007F2C82"/>
    <w:rsid w:val="007F36F4"/>
    <w:rsid w:val="007F3EAF"/>
    <w:rsid w:val="007F40B0"/>
    <w:rsid w:val="007F5F38"/>
    <w:rsid w:val="007F665B"/>
    <w:rsid w:val="00801E7D"/>
    <w:rsid w:val="008024F6"/>
    <w:rsid w:val="00803238"/>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6BF4"/>
    <w:rsid w:val="00827A30"/>
    <w:rsid w:val="008318B8"/>
    <w:rsid w:val="00831DDD"/>
    <w:rsid w:val="00832386"/>
    <w:rsid w:val="008332DA"/>
    <w:rsid w:val="00834265"/>
    <w:rsid w:val="008344C2"/>
    <w:rsid w:val="00834BAC"/>
    <w:rsid w:val="00836D01"/>
    <w:rsid w:val="008379F3"/>
    <w:rsid w:val="00837EA3"/>
    <w:rsid w:val="00840495"/>
    <w:rsid w:val="008439A0"/>
    <w:rsid w:val="00843BE9"/>
    <w:rsid w:val="008440A6"/>
    <w:rsid w:val="00847569"/>
    <w:rsid w:val="008508FF"/>
    <w:rsid w:val="00850CAC"/>
    <w:rsid w:val="00851CA6"/>
    <w:rsid w:val="0085238C"/>
    <w:rsid w:val="008530DA"/>
    <w:rsid w:val="0085352C"/>
    <w:rsid w:val="008538D0"/>
    <w:rsid w:val="00853BF4"/>
    <w:rsid w:val="00854ED5"/>
    <w:rsid w:val="00855965"/>
    <w:rsid w:val="00856356"/>
    <w:rsid w:val="008563F2"/>
    <w:rsid w:val="00860671"/>
    <w:rsid w:val="008607B9"/>
    <w:rsid w:val="00860F0E"/>
    <w:rsid w:val="00862CD2"/>
    <w:rsid w:val="0086508B"/>
    <w:rsid w:val="00866E4F"/>
    <w:rsid w:val="0087156B"/>
    <w:rsid w:val="00872D7E"/>
    <w:rsid w:val="008754E6"/>
    <w:rsid w:val="0087776F"/>
    <w:rsid w:val="0088233C"/>
    <w:rsid w:val="0088280A"/>
    <w:rsid w:val="0088353D"/>
    <w:rsid w:val="00883EB7"/>
    <w:rsid w:val="008922FE"/>
    <w:rsid w:val="00892C9F"/>
    <w:rsid w:val="00892FBD"/>
    <w:rsid w:val="00893AD8"/>
    <w:rsid w:val="00893D2C"/>
    <w:rsid w:val="00894AFA"/>
    <w:rsid w:val="00894D11"/>
    <w:rsid w:val="0089523F"/>
    <w:rsid w:val="0089634B"/>
    <w:rsid w:val="008967E5"/>
    <w:rsid w:val="00897BCF"/>
    <w:rsid w:val="008A07FE"/>
    <w:rsid w:val="008A12AD"/>
    <w:rsid w:val="008A1677"/>
    <w:rsid w:val="008A5B05"/>
    <w:rsid w:val="008A6436"/>
    <w:rsid w:val="008A6E5D"/>
    <w:rsid w:val="008B04B3"/>
    <w:rsid w:val="008B060F"/>
    <w:rsid w:val="008B062A"/>
    <w:rsid w:val="008B144F"/>
    <w:rsid w:val="008B1A88"/>
    <w:rsid w:val="008B279B"/>
    <w:rsid w:val="008B33FC"/>
    <w:rsid w:val="008B3B85"/>
    <w:rsid w:val="008B42E3"/>
    <w:rsid w:val="008B4454"/>
    <w:rsid w:val="008B4E8C"/>
    <w:rsid w:val="008B5A08"/>
    <w:rsid w:val="008B60B8"/>
    <w:rsid w:val="008C12BE"/>
    <w:rsid w:val="008C1B93"/>
    <w:rsid w:val="008C22C7"/>
    <w:rsid w:val="008C38EB"/>
    <w:rsid w:val="008C414B"/>
    <w:rsid w:val="008C54EA"/>
    <w:rsid w:val="008C6701"/>
    <w:rsid w:val="008C671C"/>
    <w:rsid w:val="008D2282"/>
    <w:rsid w:val="008D2523"/>
    <w:rsid w:val="008D28A9"/>
    <w:rsid w:val="008D3BDF"/>
    <w:rsid w:val="008D64C0"/>
    <w:rsid w:val="008D7EA2"/>
    <w:rsid w:val="008E0748"/>
    <w:rsid w:val="008E0F80"/>
    <w:rsid w:val="008E1CA4"/>
    <w:rsid w:val="008E3FAA"/>
    <w:rsid w:val="008E598B"/>
    <w:rsid w:val="008E5A72"/>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7A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46A5"/>
    <w:rsid w:val="009665BE"/>
    <w:rsid w:val="009673AB"/>
    <w:rsid w:val="009675AC"/>
    <w:rsid w:val="00970E84"/>
    <w:rsid w:val="00971023"/>
    <w:rsid w:val="00971153"/>
    <w:rsid w:val="00981036"/>
    <w:rsid w:val="00981E5F"/>
    <w:rsid w:val="00983846"/>
    <w:rsid w:val="009845AF"/>
    <w:rsid w:val="00987482"/>
    <w:rsid w:val="00990CC8"/>
    <w:rsid w:val="0099227E"/>
    <w:rsid w:val="009949C5"/>
    <w:rsid w:val="00997C10"/>
    <w:rsid w:val="009A19B2"/>
    <w:rsid w:val="009B06FE"/>
    <w:rsid w:val="009B3EC0"/>
    <w:rsid w:val="009B5FE8"/>
    <w:rsid w:val="009B62B1"/>
    <w:rsid w:val="009B6CAE"/>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7AFD"/>
    <w:rsid w:val="00A01765"/>
    <w:rsid w:val="00A02DD3"/>
    <w:rsid w:val="00A04D6C"/>
    <w:rsid w:val="00A05622"/>
    <w:rsid w:val="00A100B6"/>
    <w:rsid w:val="00A1136A"/>
    <w:rsid w:val="00A1372C"/>
    <w:rsid w:val="00A16250"/>
    <w:rsid w:val="00A17296"/>
    <w:rsid w:val="00A17D28"/>
    <w:rsid w:val="00A21621"/>
    <w:rsid w:val="00A22457"/>
    <w:rsid w:val="00A22900"/>
    <w:rsid w:val="00A24F0B"/>
    <w:rsid w:val="00A27263"/>
    <w:rsid w:val="00A27BF0"/>
    <w:rsid w:val="00A31E71"/>
    <w:rsid w:val="00A3340E"/>
    <w:rsid w:val="00A42248"/>
    <w:rsid w:val="00A426C8"/>
    <w:rsid w:val="00A42ABF"/>
    <w:rsid w:val="00A4427E"/>
    <w:rsid w:val="00A44A64"/>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2E5E"/>
    <w:rsid w:val="00A662A3"/>
    <w:rsid w:val="00A6661A"/>
    <w:rsid w:val="00A6697F"/>
    <w:rsid w:val="00A71231"/>
    <w:rsid w:val="00A71C8A"/>
    <w:rsid w:val="00A71ED6"/>
    <w:rsid w:val="00A760E0"/>
    <w:rsid w:val="00A77E76"/>
    <w:rsid w:val="00A80090"/>
    <w:rsid w:val="00A82646"/>
    <w:rsid w:val="00A85A64"/>
    <w:rsid w:val="00A93118"/>
    <w:rsid w:val="00AA3EC5"/>
    <w:rsid w:val="00AA48F5"/>
    <w:rsid w:val="00AA4B39"/>
    <w:rsid w:val="00AA4EF0"/>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3E29"/>
    <w:rsid w:val="00AD4DF3"/>
    <w:rsid w:val="00AD564C"/>
    <w:rsid w:val="00AD747D"/>
    <w:rsid w:val="00AD7639"/>
    <w:rsid w:val="00AE3182"/>
    <w:rsid w:val="00AE3E3E"/>
    <w:rsid w:val="00AE43A3"/>
    <w:rsid w:val="00AF095A"/>
    <w:rsid w:val="00AF1119"/>
    <w:rsid w:val="00AF59C3"/>
    <w:rsid w:val="00AF7F59"/>
    <w:rsid w:val="00B011BB"/>
    <w:rsid w:val="00B012F2"/>
    <w:rsid w:val="00B0163B"/>
    <w:rsid w:val="00B04312"/>
    <w:rsid w:val="00B04BFC"/>
    <w:rsid w:val="00B0539A"/>
    <w:rsid w:val="00B06669"/>
    <w:rsid w:val="00B06F09"/>
    <w:rsid w:val="00B07DF0"/>
    <w:rsid w:val="00B128E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D3"/>
    <w:rsid w:val="00B51BC7"/>
    <w:rsid w:val="00B52134"/>
    <w:rsid w:val="00B533B6"/>
    <w:rsid w:val="00B54C88"/>
    <w:rsid w:val="00B56063"/>
    <w:rsid w:val="00B570B0"/>
    <w:rsid w:val="00B57714"/>
    <w:rsid w:val="00B61620"/>
    <w:rsid w:val="00B64061"/>
    <w:rsid w:val="00B65BB6"/>
    <w:rsid w:val="00B7048C"/>
    <w:rsid w:val="00B70D58"/>
    <w:rsid w:val="00B71D8A"/>
    <w:rsid w:val="00B73F7D"/>
    <w:rsid w:val="00B743B9"/>
    <w:rsid w:val="00B7677E"/>
    <w:rsid w:val="00B768D7"/>
    <w:rsid w:val="00B778A3"/>
    <w:rsid w:val="00B809F3"/>
    <w:rsid w:val="00B85932"/>
    <w:rsid w:val="00B87588"/>
    <w:rsid w:val="00B91D56"/>
    <w:rsid w:val="00B92474"/>
    <w:rsid w:val="00B92F1A"/>
    <w:rsid w:val="00BA2419"/>
    <w:rsid w:val="00BB0F2F"/>
    <w:rsid w:val="00BB1C66"/>
    <w:rsid w:val="00BB3596"/>
    <w:rsid w:val="00BB3926"/>
    <w:rsid w:val="00BB524D"/>
    <w:rsid w:val="00BB5385"/>
    <w:rsid w:val="00BB5653"/>
    <w:rsid w:val="00BB6B05"/>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3896"/>
    <w:rsid w:val="00BE4563"/>
    <w:rsid w:val="00BE520C"/>
    <w:rsid w:val="00BF16AD"/>
    <w:rsid w:val="00BF2C8B"/>
    <w:rsid w:val="00BF34A7"/>
    <w:rsid w:val="00BF3B14"/>
    <w:rsid w:val="00BF6218"/>
    <w:rsid w:val="00C00EA2"/>
    <w:rsid w:val="00C011EE"/>
    <w:rsid w:val="00C0226F"/>
    <w:rsid w:val="00C02535"/>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55F5"/>
    <w:rsid w:val="00C25B1C"/>
    <w:rsid w:val="00C26299"/>
    <w:rsid w:val="00C311E4"/>
    <w:rsid w:val="00C32026"/>
    <w:rsid w:val="00C322BB"/>
    <w:rsid w:val="00C33540"/>
    <w:rsid w:val="00C350F2"/>
    <w:rsid w:val="00C35B73"/>
    <w:rsid w:val="00C35B8F"/>
    <w:rsid w:val="00C35FBE"/>
    <w:rsid w:val="00C3666D"/>
    <w:rsid w:val="00C40A8B"/>
    <w:rsid w:val="00C40E59"/>
    <w:rsid w:val="00C418BF"/>
    <w:rsid w:val="00C4258F"/>
    <w:rsid w:val="00C44562"/>
    <w:rsid w:val="00C453FB"/>
    <w:rsid w:val="00C4630B"/>
    <w:rsid w:val="00C47313"/>
    <w:rsid w:val="00C50166"/>
    <w:rsid w:val="00C502FF"/>
    <w:rsid w:val="00C529C1"/>
    <w:rsid w:val="00C55BED"/>
    <w:rsid w:val="00C55D03"/>
    <w:rsid w:val="00C55F3E"/>
    <w:rsid w:val="00C56E6C"/>
    <w:rsid w:val="00C57311"/>
    <w:rsid w:val="00C61929"/>
    <w:rsid w:val="00C62560"/>
    <w:rsid w:val="00C62E71"/>
    <w:rsid w:val="00C63059"/>
    <w:rsid w:val="00C631FE"/>
    <w:rsid w:val="00C63C08"/>
    <w:rsid w:val="00C649D0"/>
    <w:rsid w:val="00C66CCC"/>
    <w:rsid w:val="00C676A4"/>
    <w:rsid w:val="00C700B6"/>
    <w:rsid w:val="00C7182A"/>
    <w:rsid w:val="00C72659"/>
    <w:rsid w:val="00C734AC"/>
    <w:rsid w:val="00C73BD7"/>
    <w:rsid w:val="00C73E72"/>
    <w:rsid w:val="00C80CAC"/>
    <w:rsid w:val="00C8516B"/>
    <w:rsid w:val="00C854C1"/>
    <w:rsid w:val="00C85B81"/>
    <w:rsid w:val="00C9178F"/>
    <w:rsid w:val="00C93F76"/>
    <w:rsid w:val="00C9655A"/>
    <w:rsid w:val="00C96FCA"/>
    <w:rsid w:val="00C9754D"/>
    <w:rsid w:val="00C975DF"/>
    <w:rsid w:val="00CA3489"/>
    <w:rsid w:val="00CA5D84"/>
    <w:rsid w:val="00CC1960"/>
    <w:rsid w:val="00CC3E33"/>
    <w:rsid w:val="00CD0186"/>
    <w:rsid w:val="00CD4F70"/>
    <w:rsid w:val="00CE1CF3"/>
    <w:rsid w:val="00CE70F3"/>
    <w:rsid w:val="00CE7659"/>
    <w:rsid w:val="00CF0E18"/>
    <w:rsid w:val="00CF29A4"/>
    <w:rsid w:val="00CF2F2E"/>
    <w:rsid w:val="00CF624D"/>
    <w:rsid w:val="00CF6E34"/>
    <w:rsid w:val="00D0495F"/>
    <w:rsid w:val="00D05D89"/>
    <w:rsid w:val="00D066D9"/>
    <w:rsid w:val="00D076EF"/>
    <w:rsid w:val="00D108C5"/>
    <w:rsid w:val="00D10D4E"/>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1EBC"/>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B66"/>
    <w:rsid w:val="00D72D27"/>
    <w:rsid w:val="00D73317"/>
    <w:rsid w:val="00D7437B"/>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490E"/>
    <w:rsid w:val="00DB05EC"/>
    <w:rsid w:val="00DB0C85"/>
    <w:rsid w:val="00DB166E"/>
    <w:rsid w:val="00DB3D8C"/>
    <w:rsid w:val="00DB3E4C"/>
    <w:rsid w:val="00DB43B8"/>
    <w:rsid w:val="00DB631F"/>
    <w:rsid w:val="00DB7BD1"/>
    <w:rsid w:val="00DB7C8A"/>
    <w:rsid w:val="00DC1052"/>
    <w:rsid w:val="00DC1548"/>
    <w:rsid w:val="00DC2DC5"/>
    <w:rsid w:val="00DC341B"/>
    <w:rsid w:val="00DC4D4A"/>
    <w:rsid w:val="00DC77F0"/>
    <w:rsid w:val="00DD2BCD"/>
    <w:rsid w:val="00DD35E7"/>
    <w:rsid w:val="00DD5486"/>
    <w:rsid w:val="00DD650E"/>
    <w:rsid w:val="00DD69E1"/>
    <w:rsid w:val="00DD7968"/>
    <w:rsid w:val="00DE0B7E"/>
    <w:rsid w:val="00DE1418"/>
    <w:rsid w:val="00DE2205"/>
    <w:rsid w:val="00DE421E"/>
    <w:rsid w:val="00DE4317"/>
    <w:rsid w:val="00DE5454"/>
    <w:rsid w:val="00DE7196"/>
    <w:rsid w:val="00DE7F41"/>
    <w:rsid w:val="00DF0F50"/>
    <w:rsid w:val="00DF1649"/>
    <w:rsid w:val="00DF2309"/>
    <w:rsid w:val="00DF28DC"/>
    <w:rsid w:val="00DF2E01"/>
    <w:rsid w:val="00DF3915"/>
    <w:rsid w:val="00DF44AC"/>
    <w:rsid w:val="00DF4B6E"/>
    <w:rsid w:val="00DF4CE2"/>
    <w:rsid w:val="00E0168F"/>
    <w:rsid w:val="00E01E37"/>
    <w:rsid w:val="00E12027"/>
    <w:rsid w:val="00E12071"/>
    <w:rsid w:val="00E12660"/>
    <w:rsid w:val="00E12838"/>
    <w:rsid w:val="00E15BBF"/>
    <w:rsid w:val="00E15ECD"/>
    <w:rsid w:val="00E23F00"/>
    <w:rsid w:val="00E2599A"/>
    <w:rsid w:val="00E26A0F"/>
    <w:rsid w:val="00E318D4"/>
    <w:rsid w:val="00E339EE"/>
    <w:rsid w:val="00E3557A"/>
    <w:rsid w:val="00E35B55"/>
    <w:rsid w:val="00E4014C"/>
    <w:rsid w:val="00E401FC"/>
    <w:rsid w:val="00E42D1B"/>
    <w:rsid w:val="00E4558E"/>
    <w:rsid w:val="00E46C0B"/>
    <w:rsid w:val="00E46FAB"/>
    <w:rsid w:val="00E474DC"/>
    <w:rsid w:val="00E47B7B"/>
    <w:rsid w:val="00E5155C"/>
    <w:rsid w:val="00E5385B"/>
    <w:rsid w:val="00E55B46"/>
    <w:rsid w:val="00E55EA9"/>
    <w:rsid w:val="00E56307"/>
    <w:rsid w:val="00E56D55"/>
    <w:rsid w:val="00E56F52"/>
    <w:rsid w:val="00E57D47"/>
    <w:rsid w:val="00E57F76"/>
    <w:rsid w:val="00E60549"/>
    <w:rsid w:val="00E60696"/>
    <w:rsid w:val="00E6152A"/>
    <w:rsid w:val="00E62028"/>
    <w:rsid w:val="00E62CB1"/>
    <w:rsid w:val="00E6393C"/>
    <w:rsid w:val="00E67E51"/>
    <w:rsid w:val="00E7522D"/>
    <w:rsid w:val="00E76BE0"/>
    <w:rsid w:val="00E7790B"/>
    <w:rsid w:val="00E81714"/>
    <w:rsid w:val="00E82170"/>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4EC5"/>
    <w:rsid w:val="00EB7BD6"/>
    <w:rsid w:val="00EC20FD"/>
    <w:rsid w:val="00EC2EF8"/>
    <w:rsid w:val="00EC3DAC"/>
    <w:rsid w:val="00EC42FF"/>
    <w:rsid w:val="00EC484A"/>
    <w:rsid w:val="00EC5A73"/>
    <w:rsid w:val="00ED18CE"/>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34F8"/>
    <w:rsid w:val="00EF754D"/>
    <w:rsid w:val="00F027E9"/>
    <w:rsid w:val="00F032B6"/>
    <w:rsid w:val="00F0775E"/>
    <w:rsid w:val="00F15F69"/>
    <w:rsid w:val="00F1612D"/>
    <w:rsid w:val="00F173DD"/>
    <w:rsid w:val="00F21119"/>
    <w:rsid w:val="00F25164"/>
    <w:rsid w:val="00F277D3"/>
    <w:rsid w:val="00F30997"/>
    <w:rsid w:val="00F3155D"/>
    <w:rsid w:val="00F32896"/>
    <w:rsid w:val="00F33C08"/>
    <w:rsid w:val="00F41AE7"/>
    <w:rsid w:val="00F41F44"/>
    <w:rsid w:val="00F42D17"/>
    <w:rsid w:val="00F43765"/>
    <w:rsid w:val="00F457A0"/>
    <w:rsid w:val="00F46492"/>
    <w:rsid w:val="00F477B5"/>
    <w:rsid w:val="00F47B01"/>
    <w:rsid w:val="00F5057E"/>
    <w:rsid w:val="00F53410"/>
    <w:rsid w:val="00F541F8"/>
    <w:rsid w:val="00F5470A"/>
    <w:rsid w:val="00F551E6"/>
    <w:rsid w:val="00F5563D"/>
    <w:rsid w:val="00F56891"/>
    <w:rsid w:val="00F6268A"/>
    <w:rsid w:val="00F64092"/>
    <w:rsid w:val="00F64CD4"/>
    <w:rsid w:val="00F64F37"/>
    <w:rsid w:val="00F65AB2"/>
    <w:rsid w:val="00F73231"/>
    <w:rsid w:val="00F73E78"/>
    <w:rsid w:val="00F740C2"/>
    <w:rsid w:val="00F7591E"/>
    <w:rsid w:val="00F75EF9"/>
    <w:rsid w:val="00F77A9B"/>
    <w:rsid w:val="00F83035"/>
    <w:rsid w:val="00F8389F"/>
    <w:rsid w:val="00F866B0"/>
    <w:rsid w:val="00F869EF"/>
    <w:rsid w:val="00F86BE4"/>
    <w:rsid w:val="00F86C7B"/>
    <w:rsid w:val="00F86D61"/>
    <w:rsid w:val="00F905B6"/>
    <w:rsid w:val="00F90B31"/>
    <w:rsid w:val="00F914B2"/>
    <w:rsid w:val="00F926B9"/>
    <w:rsid w:val="00F9541D"/>
    <w:rsid w:val="00FA0403"/>
    <w:rsid w:val="00FA0864"/>
    <w:rsid w:val="00FA0CE6"/>
    <w:rsid w:val="00FA1BEA"/>
    <w:rsid w:val="00FA597D"/>
    <w:rsid w:val="00FA5B9A"/>
    <w:rsid w:val="00FB01B9"/>
    <w:rsid w:val="00FB5F82"/>
    <w:rsid w:val="00FB763A"/>
    <w:rsid w:val="00FB79C0"/>
    <w:rsid w:val="00FC2EB8"/>
    <w:rsid w:val="00FC5C43"/>
    <w:rsid w:val="00FD1598"/>
    <w:rsid w:val="00FD576E"/>
    <w:rsid w:val="00FD596B"/>
    <w:rsid w:val="00FE04F2"/>
    <w:rsid w:val="00FE58CC"/>
    <w:rsid w:val="00FE75A9"/>
    <w:rsid w:val="00FF02FE"/>
    <w:rsid w:val="00FF058D"/>
    <w:rsid w:val="00FF1D8E"/>
    <w:rsid w:val="00FF2440"/>
    <w:rsid w:val="00FF322C"/>
    <w:rsid w:val="00FF3922"/>
    <w:rsid w:val="00FF6153"/>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List Paragraph1 Char,Colorful List - Accent 11 Char"/>
    <w:basedOn w:val="DefaultParagraphFont"/>
    <w:link w:val="ListParagraph"/>
    <w:uiPriority w:val="99"/>
    <w:locked/>
    <w:rsid w:val="0031658C"/>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List Paragraph1 Char,Colorful List - Accent 11 Char"/>
    <w:basedOn w:val="DefaultParagraphFont"/>
    <w:link w:val="ListParagraph"/>
    <w:uiPriority w:val="99"/>
    <w:locked/>
    <w:rsid w:val="0031658C"/>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5683583">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CDFC9-4A6F-4E25-9C97-C2612B7E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22152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Allen</dc:creator>
  <cp:lastModifiedBy>Allen</cp:lastModifiedBy>
  <cp:revision>2</cp:revision>
  <cp:lastPrinted>2004-12-30T03:27:00Z</cp:lastPrinted>
  <dcterms:created xsi:type="dcterms:W3CDTF">2021-01-24T22:45:00Z</dcterms:created>
  <dcterms:modified xsi:type="dcterms:W3CDTF">2021-01-24T22:45:00Z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7983b9e7-6951-337e-a88d-b0ceefcab1e0</vt:lpwstr>
  </property>
  <property fmtid="{D5CDD505-2E9C-101B-9397-08002B2CF9AE}" pid="24" name="Mendeley Citation Style_1">
    <vt:lpwstr>http://www.zotero.org/styles/ieee</vt:lpwstr>
  </property>
</Properties>
</file>