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DA4" w:rsidRDefault="00453DA4">
      <w:pPr>
        <w:widowControl w:val="0"/>
        <w:pBdr>
          <w:top w:val="nil"/>
          <w:left w:val="nil"/>
          <w:bottom w:val="nil"/>
          <w:right w:val="nil"/>
          <w:between w:val="nil"/>
        </w:pBdr>
        <w:spacing w:line="276" w:lineRule="auto"/>
      </w:pPr>
    </w:p>
    <w:p w:rsidR="00453DA4" w:rsidRDefault="004D287B">
      <w:pPr>
        <w:pBdr>
          <w:top w:val="nil"/>
          <w:left w:val="nil"/>
          <w:bottom w:val="nil"/>
          <w:right w:val="nil"/>
          <w:between w:val="nil"/>
        </w:pBdr>
        <w:jc w:val="center"/>
        <w:rPr>
          <w:b/>
          <w:color w:val="000000"/>
          <w:sz w:val="32"/>
          <w:szCs w:val="32"/>
        </w:rPr>
      </w:pPr>
      <w:bookmarkStart w:id="0" w:name="_heading=h.gjdgxs" w:colFirst="0" w:colLast="0"/>
      <w:bookmarkEnd w:id="0"/>
      <w:r>
        <w:rPr>
          <w:b/>
          <w:color w:val="000000"/>
          <w:sz w:val="32"/>
          <w:szCs w:val="32"/>
        </w:rPr>
        <w:t xml:space="preserve">Managing Educational Institutions: School Heads’ </w:t>
      </w:r>
    </w:p>
    <w:p w:rsidR="00453DA4" w:rsidRDefault="004D287B">
      <w:pPr>
        <w:pBdr>
          <w:top w:val="nil"/>
          <w:left w:val="nil"/>
          <w:bottom w:val="nil"/>
          <w:right w:val="nil"/>
          <w:between w:val="nil"/>
        </w:pBdr>
        <w:jc w:val="center"/>
        <w:rPr>
          <w:b/>
          <w:color w:val="000000"/>
          <w:sz w:val="32"/>
          <w:szCs w:val="32"/>
        </w:rPr>
      </w:pPr>
      <w:r>
        <w:rPr>
          <w:b/>
          <w:color w:val="000000"/>
          <w:sz w:val="32"/>
          <w:szCs w:val="32"/>
        </w:rPr>
        <w:t>Leadership Practices and Teachers’ Performance</w:t>
      </w:r>
    </w:p>
    <w:p w:rsidR="00453DA4" w:rsidRDefault="00453DA4">
      <w:pPr>
        <w:jc w:val="center"/>
        <w:rPr>
          <w:b/>
        </w:rPr>
      </w:pPr>
    </w:p>
    <w:p w:rsidR="00453DA4" w:rsidRDefault="00453DA4">
      <w:pPr>
        <w:jc w:val="center"/>
        <w:rPr>
          <w:b/>
          <w:color w:val="000000"/>
          <w:sz w:val="22"/>
          <w:szCs w:val="22"/>
        </w:rPr>
      </w:pPr>
    </w:p>
    <w:p w:rsidR="0003137B" w:rsidRDefault="0003137B">
      <w:pPr>
        <w:jc w:val="center"/>
        <w:rPr>
          <w:b/>
          <w:color w:val="000000"/>
          <w:sz w:val="22"/>
          <w:szCs w:val="22"/>
        </w:rPr>
      </w:pPr>
    </w:p>
    <w:p w:rsidR="0003137B" w:rsidRDefault="0003137B">
      <w:pPr>
        <w:jc w:val="center"/>
        <w:rPr>
          <w:b/>
          <w:color w:val="000000"/>
          <w:sz w:val="22"/>
          <w:szCs w:val="22"/>
        </w:rPr>
      </w:pPr>
    </w:p>
    <w:p w:rsidR="0003137B" w:rsidRDefault="0003137B">
      <w:pPr>
        <w:jc w:val="center"/>
      </w:pPr>
    </w:p>
    <w:p w:rsidR="00453DA4" w:rsidRDefault="00453DA4">
      <w:pPr>
        <w:jc w:val="center"/>
      </w:pPr>
    </w:p>
    <w:tbl>
      <w:tblPr>
        <w:tblStyle w:val="a"/>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5812"/>
      </w:tblGrid>
      <w:tr w:rsidR="00453DA4">
        <w:tc>
          <w:tcPr>
            <w:tcW w:w="2802" w:type="dxa"/>
            <w:tcBorders>
              <w:top w:val="single" w:sz="4" w:space="0" w:color="000000"/>
              <w:left w:val="nil"/>
              <w:bottom w:val="single" w:sz="4" w:space="0" w:color="000000"/>
              <w:right w:val="nil"/>
            </w:tcBorders>
          </w:tcPr>
          <w:p w:rsidR="00453DA4" w:rsidRDefault="004D287B">
            <w:pPr>
              <w:spacing w:before="120"/>
              <w:jc w:val="both"/>
              <w:rPr>
                <w:b/>
              </w:rPr>
            </w:pPr>
            <w:r>
              <w:rPr>
                <w:b/>
              </w:rPr>
              <w:t>Article Info</w:t>
            </w:r>
          </w:p>
        </w:tc>
        <w:tc>
          <w:tcPr>
            <w:tcW w:w="283" w:type="dxa"/>
            <w:tcBorders>
              <w:top w:val="single" w:sz="4" w:space="0" w:color="000000"/>
              <w:left w:val="nil"/>
              <w:bottom w:val="nil"/>
              <w:right w:val="nil"/>
            </w:tcBorders>
          </w:tcPr>
          <w:p w:rsidR="00453DA4" w:rsidRDefault="00453DA4">
            <w:pPr>
              <w:spacing w:before="120"/>
              <w:jc w:val="center"/>
            </w:pPr>
          </w:p>
        </w:tc>
        <w:tc>
          <w:tcPr>
            <w:tcW w:w="5812" w:type="dxa"/>
            <w:tcBorders>
              <w:top w:val="single" w:sz="4" w:space="0" w:color="000000"/>
              <w:left w:val="nil"/>
              <w:bottom w:val="single" w:sz="4" w:space="0" w:color="000000"/>
              <w:right w:val="nil"/>
            </w:tcBorders>
          </w:tcPr>
          <w:p w:rsidR="00453DA4" w:rsidRDefault="004D287B">
            <w:pPr>
              <w:spacing w:before="120"/>
              <w:rPr>
                <w:color w:val="000000"/>
                <w:sz w:val="24"/>
                <w:szCs w:val="24"/>
              </w:rPr>
            </w:pPr>
            <w:r>
              <w:rPr>
                <w:b/>
                <w:color w:val="000000"/>
              </w:rPr>
              <w:t xml:space="preserve">ABSTRACT </w:t>
            </w:r>
          </w:p>
        </w:tc>
      </w:tr>
      <w:tr w:rsidR="00453DA4">
        <w:trPr>
          <w:trHeight w:val="1268"/>
        </w:trPr>
        <w:tc>
          <w:tcPr>
            <w:tcW w:w="2802" w:type="dxa"/>
            <w:tcBorders>
              <w:top w:val="single" w:sz="4" w:space="0" w:color="000000"/>
              <w:left w:val="nil"/>
              <w:bottom w:val="single" w:sz="4" w:space="0" w:color="000000"/>
              <w:right w:val="nil"/>
            </w:tcBorders>
          </w:tcPr>
          <w:p w:rsidR="00453DA4" w:rsidRDefault="004D287B">
            <w:pPr>
              <w:spacing w:before="120" w:after="120"/>
              <w:jc w:val="both"/>
              <w:rPr>
                <w:b/>
                <w:i/>
              </w:rPr>
            </w:pPr>
            <w:r>
              <w:rPr>
                <w:b/>
                <w:i/>
              </w:rPr>
              <w:t>Article history:</w:t>
            </w:r>
          </w:p>
          <w:p w:rsidR="00453DA4" w:rsidRDefault="004D287B">
            <w:pPr>
              <w:jc w:val="both"/>
            </w:pPr>
            <w:r>
              <w:t>Received October 13, 2020</w:t>
            </w:r>
          </w:p>
          <w:p w:rsidR="00453DA4" w:rsidRDefault="004D287B">
            <w:pPr>
              <w:jc w:val="both"/>
            </w:pPr>
            <w:r>
              <w:t>Revised October 26, 2020</w:t>
            </w:r>
          </w:p>
          <w:p w:rsidR="00453DA4" w:rsidRDefault="004D287B">
            <w:pPr>
              <w:jc w:val="both"/>
            </w:pPr>
            <w:r>
              <w:t xml:space="preserve">Accepted </w:t>
            </w:r>
          </w:p>
          <w:p w:rsidR="00453DA4" w:rsidRDefault="00453DA4">
            <w:pPr>
              <w:jc w:val="both"/>
            </w:pPr>
          </w:p>
        </w:tc>
        <w:tc>
          <w:tcPr>
            <w:tcW w:w="283" w:type="dxa"/>
            <w:vMerge w:val="restart"/>
            <w:tcBorders>
              <w:top w:val="nil"/>
              <w:left w:val="nil"/>
              <w:bottom w:val="nil"/>
              <w:right w:val="nil"/>
            </w:tcBorders>
          </w:tcPr>
          <w:p w:rsidR="00453DA4" w:rsidRDefault="00453DA4">
            <w:pPr>
              <w:spacing w:before="120"/>
              <w:jc w:val="both"/>
            </w:pPr>
          </w:p>
        </w:tc>
        <w:tc>
          <w:tcPr>
            <w:tcW w:w="5812" w:type="dxa"/>
            <w:vMerge w:val="restart"/>
            <w:tcBorders>
              <w:top w:val="single" w:sz="4" w:space="0" w:color="000000"/>
              <w:left w:val="nil"/>
              <w:bottom w:val="nil"/>
              <w:right w:val="nil"/>
            </w:tcBorders>
          </w:tcPr>
          <w:p w:rsidR="00453DA4" w:rsidRDefault="00453DA4">
            <w:pPr>
              <w:jc w:val="both"/>
              <w:rPr>
                <w:sz w:val="6"/>
                <w:szCs w:val="6"/>
              </w:rPr>
            </w:pPr>
          </w:p>
          <w:p w:rsidR="00453DA4" w:rsidRDefault="004D287B">
            <w:pPr>
              <w:jc w:val="both"/>
            </w:pPr>
            <w:r>
              <w:t xml:space="preserve">School heads are agents of change who contribute a major impression on the educational milieu through their information-sharing methods, creating supportive social connections, participating in mentoring programs, and fostering progress. This study was undertaken to ascertain the interrelation between the public school head’s leadership practices and teachers’ performance. As correlation research, simple random sampling was used to calculate the sample size for teacher-respondents, while total enumeration was used for school heads. A structured questionnaire was developed to gather the necessary information that reinforced the theme of this analysis. Weighted mean was used to ascertain the level of leadership practices of school heads and the level of teacher performance. T-test, F-test, Post-hoc test, and Pearson </w:t>
            </w:r>
            <w:r>
              <w:rPr>
                <w:i/>
              </w:rPr>
              <w:t>r</w:t>
            </w:r>
            <w:r>
              <w:t xml:space="preserve"> were employed to establish the degree to which different variables are related to each other. The study found that while the school heads were measured to regularly show impressive leadership strategies in the fields of planning, organizing, regulating, directing, and unifying, their teachers exhibited a very satisfactory teaching quality. The observations made by school heads and teachers on the excellent leadership strategies of school heads are unprecedented. Teachers holding Head Teacher (HT) 1 &amp; HT5 plantilla items have improved teaching efficiency than teachers holding Teacher (T) 1-T3, HT3, and Master Teacher (MT) 1 &amp; MT2 positions. In contrast, teachers with less direct teaching experience demonstrated poor educational quality compared to those who spent more time in the school system. School leaders who have completed their doctorate degrees have acquired a greater level of leadership practices than Master's degree holders. The very productive performance of teachers stays the same, regardless of whether the school principals exhibit a very high degree of authentic leadership.</w:t>
            </w:r>
          </w:p>
        </w:tc>
      </w:tr>
      <w:tr w:rsidR="00453DA4">
        <w:trPr>
          <w:trHeight w:val="1231"/>
        </w:trPr>
        <w:tc>
          <w:tcPr>
            <w:tcW w:w="2802" w:type="dxa"/>
            <w:vMerge w:val="restart"/>
            <w:tcBorders>
              <w:top w:val="single" w:sz="4" w:space="0" w:color="000000"/>
              <w:left w:val="nil"/>
              <w:bottom w:val="single" w:sz="4" w:space="0" w:color="000000"/>
              <w:right w:val="nil"/>
            </w:tcBorders>
          </w:tcPr>
          <w:p w:rsidR="00453DA4" w:rsidRDefault="004D287B">
            <w:pPr>
              <w:spacing w:before="120" w:after="120"/>
              <w:jc w:val="both"/>
              <w:rPr>
                <w:b/>
                <w:i/>
              </w:rPr>
            </w:pPr>
            <w:r>
              <w:rPr>
                <w:b/>
                <w:i/>
              </w:rPr>
              <w:t>Keywords:</w:t>
            </w:r>
          </w:p>
          <w:p w:rsidR="00453DA4" w:rsidRDefault="004D287B">
            <w:pPr>
              <w:jc w:val="both"/>
            </w:pPr>
            <w:r>
              <w:t>Educational institution</w:t>
            </w:r>
          </w:p>
          <w:p w:rsidR="00453DA4" w:rsidRDefault="004D287B">
            <w:pPr>
              <w:jc w:val="both"/>
            </w:pPr>
            <w:r>
              <w:t>Leadership practices</w:t>
            </w:r>
          </w:p>
          <w:p w:rsidR="00453DA4" w:rsidRDefault="004D287B">
            <w:pPr>
              <w:jc w:val="both"/>
            </w:pPr>
            <w:r>
              <w:t>Teacher’s performance</w:t>
            </w:r>
          </w:p>
          <w:p w:rsidR="00453DA4" w:rsidRDefault="004D287B">
            <w:pPr>
              <w:jc w:val="both"/>
            </w:pPr>
            <w:r>
              <w:t>Department of Education</w:t>
            </w:r>
          </w:p>
          <w:p w:rsidR="00453DA4" w:rsidRDefault="004D287B">
            <w:pPr>
              <w:jc w:val="both"/>
            </w:pPr>
            <w:r>
              <w:t>Philippines</w:t>
            </w:r>
          </w:p>
        </w:tc>
        <w:tc>
          <w:tcPr>
            <w:tcW w:w="283" w:type="dxa"/>
            <w:vMerge/>
            <w:tcBorders>
              <w:top w:val="nil"/>
              <w:left w:val="nil"/>
              <w:bottom w:val="nil"/>
              <w:right w:val="nil"/>
            </w:tcBorders>
          </w:tcPr>
          <w:p w:rsidR="00453DA4" w:rsidRDefault="00453DA4">
            <w:pPr>
              <w:widowControl w:val="0"/>
              <w:pBdr>
                <w:top w:val="nil"/>
                <w:left w:val="nil"/>
                <w:bottom w:val="nil"/>
                <w:right w:val="nil"/>
                <w:between w:val="nil"/>
              </w:pBdr>
              <w:spacing w:line="276" w:lineRule="auto"/>
            </w:pPr>
          </w:p>
        </w:tc>
        <w:tc>
          <w:tcPr>
            <w:tcW w:w="5812" w:type="dxa"/>
            <w:vMerge/>
            <w:tcBorders>
              <w:top w:val="single" w:sz="4" w:space="0" w:color="000000"/>
              <w:left w:val="nil"/>
              <w:bottom w:val="nil"/>
              <w:right w:val="nil"/>
            </w:tcBorders>
          </w:tcPr>
          <w:p w:rsidR="00453DA4" w:rsidRDefault="00453DA4">
            <w:pPr>
              <w:widowControl w:val="0"/>
              <w:pBdr>
                <w:top w:val="nil"/>
                <w:left w:val="nil"/>
                <w:bottom w:val="nil"/>
                <w:right w:val="nil"/>
                <w:between w:val="nil"/>
              </w:pBdr>
              <w:spacing w:line="276" w:lineRule="auto"/>
            </w:pPr>
          </w:p>
        </w:tc>
      </w:tr>
      <w:tr w:rsidR="00453DA4">
        <w:trPr>
          <w:trHeight w:val="70"/>
        </w:trPr>
        <w:tc>
          <w:tcPr>
            <w:tcW w:w="2802" w:type="dxa"/>
            <w:vMerge/>
            <w:tcBorders>
              <w:top w:val="single" w:sz="4" w:space="0" w:color="000000"/>
              <w:left w:val="nil"/>
              <w:bottom w:val="single" w:sz="4" w:space="0" w:color="000000"/>
              <w:right w:val="nil"/>
            </w:tcBorders>
          </w:tcPr>
          <w:p w:rsidR="00453DA4" w:rsidRDefault="00453DA4">
            <w:pPr>
              <w:widowControl w:val="0"/>
              <w:pBdr>
                <w:top w:val="nil"/>
                <w:left w:val="nil"/>
                <w:bottom w:val="nil"/>
                <w:right w:val="nil"/>
                <w:between w:val="nil"/>
              </w:pBdr>
              <w:spacing w:line="276" w:lineRule="auto"/>
            </w:pPr>
          </w:p>
        </w:tc>
        <w:tc>
          <w:tcPr>
            <w:tcW w:w="283" w:type="dxa"/>
            <w:vMerge/>
            <w:tcBorders>
              <w:top w:val="nil"/>
              <w:left w:val="nil"/>
              <w:bottom w:val="nil"/>
              <w:right w:val="nil"/>
            </w:tcBorders>
          </w:tcPr>
          <w:p w:rsidR="00453DA4" w:rsidRDefault="00453DA4">
            <w:pPr>
              <w:widowControl w:val="0"/>
              <w:pBdr>
                <w:top w:val="nil"/>
                <w:left w:val="nil"/>
                <w:bottom w:val="nil"/>
                <w:right w:val="nil"/>
                <w:between w:val="nil"/>
              </w:pBdr>
              <w:spacing w:line="276" w:lineRule="auto"/>
            </w:pPr>
          </w:p>
        </w:tc>
        <w:tc>
          <w:tcPr>
            <w:tcW w:w="5812" w:type="dxa"/>
            <w:tcBorders>
              <w:top w:val="nil"/>
              <w:left w:val="nil"/>
              <w:bottom w:val="single" w:sz="4" w:space="0" w:color="000000"/>
              <w:right w:val="nil"/>
            </w:tcBorders>
          </w:tcPr>
          <w:p w:rsidR="00453DA4" w:rsidRDefault="004D287B">
            <w:pPr>
              <w:spacing w:before="120" w:after="120"/>
              <w:jc w:val="right"/>
              <w:rPr>
                <w:i/>
                <w:color w:val="000000"/>
                <w:sz w:val="18"/>
                <w:szCs w:val="18"/>
              </w:rPr>
            </w:pPr>
            <w:r>
              <w:rPr>
                <w:i/>
                <w:color w:val="000000"/>
                <w:sz w:val="18"/>
                <w:szCs w:val="18"/>
              </w:rPr>
              <w:t xml:space="preserve">This is an open access article under the </w:t>
            </w:r>
            <w:hyperlink r:id="rId8">
              <w:r>
                <w:rPr>
                  <w:i/>
                  <w:color w:val="0000FF"/>
                  <w:sz w:val="18"/>
                  <w:szCs w:val="18"/>
                  <w:u w:val="single"/>
                </w:rPr>
                <w:t>CC BY-SA</w:t>
              </w:r>
            </w:hyperlink>
            <w:r>
              <w:rPr>
                <w:i/>
                <w:color w:val="000000"/>
                <w:sz w:val="18"/>
                <w:szCs w:val="18"/>
              </w:rPr>
              <w:t xml:space="preserve"> license.</w:t>
            </w:r>
          </w:p>
          <w:p w:rsidR="00453DA4" w:rsidRDefault="004D287B">
            <w:pPr>
              <w:spacing w:before="120" w:after="120"/>
              <w:jc w:val="right"/>
              <w:rPr>
                <w:i/>
                <w:color w:val="000000"/>
                <w:sz w:val="18"/>
                <w:szCs w:val="18"/>
              </w:rPr>
            </w:pPr>
            <w:r>
              <w:rPr>
                <w:noProof/>
                <w:lang w:val="en-PH"/>
              </w:rPr>
              <w:drawing>
                <wp:inline distT="0" distB="0" distL="0" distR="0">
                  <wp:extent cx="1057275" cy="371475"/>
                  <wp:effectExtent l="0" t="0" r="0" b="0"/>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057275" cy="371475"/>
                          </a:xfrm>
                          <a:prstGeom prst="rect">
                            <a:avLst/>
                          </a:prstGeom>
                          <a:ln/>
                        </pic:spPr>
                      </pic:pic>
                    </a:graphicData>
                  </a:graphic>
                </wp:inline>
              </w:drawing>
            </w:r>
          </w:p>
        </w:tc>
      </w:tr>
      <w:tr w:rsidR="00453DA4">
        <w:tc>
          <w:tcPr>
            <w:tcW w:w="8897" w:type="dxa"/>
            <w:gridSpan w:val="3"/>
            <w:tcBorders>
              <w:top w:val="nil"/>
              <w:left w:val="nil"/>
              <w:bottom w:val="single" w:sz="4" w:space="0" w:color="000000"/>
              <w:right w:val="nil"/>
            </w:tcBorders>
          </w:tcPr>
          <w:p w:rsidR="00453DA4" w:rsidRDefault="004D287B">
            <w:pPr>
              <w:spacing w:before="120" w:after="120"/>
              <w:rPr>
                <w:b/>
                <w:i/>
              </w:rPr>
            </w:pPr>
            <w:r>
              <w:rPr>
                <w:b/>
                <w:i/>
              </w:rPr>
              <w:t>Corresponding Author:</w:t>
            </w:r>
          </w:p>
          <w:p w:rsidR="00453DA4" w:rsidRDefault="004D287B">
            <w:proofErr w:type="spellStart"/>
            <w:r>
              <w:t>Bonimar</w:t>
            </w:r>
            <w:proofErr w:type="spellEnd"/>
            <w:r>
              <w:t xml:space="preserve"> T. </w:t>
            </w:r>
            <w:proofErr w:type="spellStart"/>
            <w:r>
              <w:t>Afalla</w:t>
            </w:r>
            <w:proofErr w:type="spellEnd"/>
            <w:r>
              <w:t xml:space="preserve"> </w:t>
            </w:r>
          </w:p>
          <w:p w:rsidR="00453DA4" w:rsidRDefault="004D287B">
            <w:r>
              <w:t>College of Teacher Education</w:t>
            </w:r>
          </w:p>
          <w:p w:rsidR="00453DA4" w:rsidRDefault="004D287B">
            <w:r>
              <w:t>Nueva Vizcaya State University</w:t>
            </w:r>
          </w:p>
          <w:p w:rsidR="00453DA4" w:rsidRDefault="004D287B">
            <w:proofErr w:type="spellStart"/>
            <w:r>
              <w:t>Bayombong</w:t>
            </w:r>
            <w:proofErr w:type="spellEnd"/>
            <w:r>
              <w:t>, Nueva Vizcaya, 3700 Philippines</w:t>
            </w:r>
          </w:p>
          <w:p w:rsidR="00453DA4" w:rsidRDefault="004D287B">
            <w:pPr>
              <w:spacing w:after="120"/>
              <w:rPr>
                <w:color w:val="000000"/>
                <w:sz w:val="18"/>
                <w:szCs w:val="18"/>
              </w:rPr>
            </w:pPr>
            <w:r>
              <w:t xml:space="preserve">Email: </w:t>
            </w:r>
            <w:hyperlink r:id="rId10">
              <w:r>
                <w:rPr>
                  <w:color w:val="0000FF"/>
                  <w:u w:val="single"/>
                </w:rPr>
                <w:t>bonimarafallatominez0508@gmail.com</w:t>
              </w:r>
            </w:hyperlink>
            <w:r>
              <w:t xml:space="preserve">; </w:t>
            </w:r>
            <w:hyperlink r:id="rId11">
              <w:r>
                <w:rPr>
                  <w:color w:val="0000FF"/>
                  <w:u w:val="single"/>
                </w:rPr>
                <w:t>bonnafalla@nvsu.edu.ph</w:t>
              </w:r>
            </w:hyperlink>
          </w:p>
        </w:tc>
      </w:tr>
    </w:tbl>
    <w:p w:rsidR="00453DA4" w:rsidRDefault="00453DA4">
      <w:pPr>
        <w:jc w:val="both"/>
      </w:pPr>
    </w:p>
    <w:p w:rsidR="00453DA4" w:rsidRDefault="00453DA4">
      <w:pPr>
        <w:jc w:val="both"/>
      </w:pPr>
    </w:p>
    <w:p w:rsidR="00453DA4" w:rsidRDefault="004D287B">
      <w:pPr>
        <w:numPr>
          <w:ilvl w:val="0"/>
          <w:numId w:val="3"/>
        </w:numPr>
        <w:tabs>
          <w:tab w:val="left" w:pos="426"/>
        </w:tabs>
        <w:ind w:left="426" w:hanging="426"/>
        <w:rPr>
          <w:b/>
        </w:rPr>
      </w:pPr>
      <w:r>
        <w:rPr>
          <w:b/>
        </w:rPr>
        <w:lastRenderedPageBreak/>
        <w:t xml:space="preserve">INTRODUCTION </w:t>
      </w:r>
    </w:p>
    <w:p w:rsidR="00453DA4" w:rsidRDefault="004D287B">
      <w:pPr>
        <w:ind w:firstLine="720"/>
        <w:jc w:val="both"/>
      </w:pPr>
      <w:r>
        <w:t>Nowadays, all governments around the world are concerned with advancing their educational systems and making them more effective and meaningful. Education provides the basis for the development of the skills of the human capital designed to accomplish the strategic goals. As such, education must be fundamental.</w:t>
      </w:r>
    </w:p>
    <w:p w:rsidR="00453DA4" w:rsidRDefault="004D287B">
      <w:pPr>
        <w:ind w:firstLine="720"/>
        <w:jc w:val="both"/>
      </w:pPr>
      <w:r>
        <w:t xml:space="preserve">Successful schools are the results of competent governance demonstrated by the school heads in collaborative partnerships with relevant stakeholders [1,2]. This is comparable to the argument of Pont, </w:t>
      </w:r>
      <w:proofErr w:type="spellStart"/>
      <w:r>
        <w:t>Nusche</w:t>
      </w:r>
      <w:proofErr w:type="spellEnd"/>
      <w:r>
        <w:t>, &amp; Moorman [3] that the primary role of school leadership is to encourage, gauge, and enrich the efficiency of teachers. Further, [4] school officials are those who have the power to produce and disseminate new information quickly and to maximize their access to educational opportunities and networks [5]. As such, productive schools have school administrators who dedicate a significant amount of time to planning and overseeing instruction; are extremely visible in the school, and remain loyal to the learning environment [6].</w:t>
      </w:r>
    </w:p>
    <w:p w:rsidR="00453DA4" w:rsidRDefault="004D287B">
      <w:pPr>
        <w:ind w:firstLine="720"/>
        <w:jc w:val="both"/>
      </w:pPr>
      <w:r>
        <w:t>The school head is the axis around which many elements of the school take precedence. He is responsible for every dimension of the operation of the system, be it academic or administrative. The school head must be inclined to make almost all of the school's decisions [7]. Thus, the school head must be a director, a planner, and a judgment-maker. A trustworthy school head would use collaboration as a working technique by establishing teams and smaller units of team members to examine proposals or tactics [8]. Therefore, it is up to the school head to be a strong team player to impact the quality of instruction [9,10].</w:t>
      </w:r>
    </w:p>
    <w:p w:rsidR="00453DA4" w:rsidRDefault="004D287B">
      <w:pPr>
        <w:ind w:firstLine="720"/>
        <w:jc w:val="both"/>
      </w:pPr>
      <w:r>
        <w:t>Becoming an inspiring school leader is by no means an easy task, regardless of the context of service. However, the core operational concepts for educational leadership remain the same. Silva [11] argued that leadership cannot just be attributed only to a single individual; essentially, it is a mixture of unique reasons. The effective and sustainable governance of any institution depends on the willingness of the school officials to develop and implement initiatives that might guarantee a continuous increase in efficiency and a pleasant professional relationship between the administration and its constituents [12]. Consequently, efficiency is what school heads are requesting from their teachers in the educational sectors.</w:t>
      </w:r>
    </w:p>
    <w:p w:rsidR="00453DA4" w:rsidRDefault="004D287B">
      <w:pPr>
        <w:ind w:firstLine="720"/>
        <w:jc w:val="both"/>
      </w:pPr>
      <w:r>
        <w:t xml:space="preserve">To perform efficiently and effectively, school heads must perform five functions [13,14]. These include </w:t>
      </w:r>
      <w:r>
        <w:rPr>
          <w:i/>
        </w:rPr>
        <w:t>planning</w:t>
      </w:r>
      <w:r>
        <w:t xml:space="preserve"> (delineating priorities, determining goals and implementing action-coordinated plans); </w:t>
      </w:r>
      <w:r>
        <w:rPr>
          <w:i/>
        </w:rPr>
        <w:t>staffing</w:t>
      </w:r>
      <w:r>
        <w:t xml:space="preserve"> (scouting the right teacher with the necessary skills and expertise that are required for the success of the organization); </w:t>
      </w:r>
      <w:r>
        <w:rPr>
          <w:i/>
        </w:rPr>
        <w:t>organizing</w:t>
      </w:r>
      <w:r>
        <w:t xml:space="preserve"> (assembling and successfully implementing to achieve the organizational objectives, to decide which tasks are to be carried out, how duties are to be divided, who communicates to whom and when actions are to be taken); </w:t>
      </w:r>
      <w:r>
        <w:rPr>
          <w:i/>
        </w:rPr>
        <w:t>controlling</w:t>
      </w:r>
      <w:r>
        <w:t xml:space="preserve"> (tracking and reviewing performance and ensure that expectations are met and achieved); and, </w:t>
      </w:r>
      <w:r>
        <w:rPr>
          <w:i/>
        </w:rPr>
        <w:t>directing</w:t>
      </w:r>
      <w:r>
        <w:t xml:space="preserve"> (responding positively after outcomes have been linked to future potential, the justification for difference, and trying to make teachers reasonably strengthen their productivity) [12,15].</w:t>
      </w:r>
    </w:p>
    <w:p w:rsidR="00453DA4" w:rsidRDefault="004D287B">
      <w:pPr>
        <w:ind w:firstLine="720"/>
        <w:jc w:val="both"/>
      </w:pPr>
      <w:r>
        <w:t xml:space="preserve">Recognizing the value of improving the leadership skills of the school head is closely related to the need for organizations to recruit and retain high-performing teachers. </w:t>
      </w:r>
      <w:proofErr w:type="spellStart"/>
      <w:r>
        <w:t>Whetten</w:t>
      </w:r>
      <w:proofErr w:type="spellEnd"/>
      <w:r>
        <w:t xml:space="preserve"> and Cameron [16] pointed out that the heart of successful leadership practice includes </w:t>
      </w:r>
      <w:r>
        <w:rPr>
          <w:i/>
        </w:rPr>
        <w:t xml:space="preserve">personal skills </w:t>
      </w:r>
      <w:r>
        <w:t xml:space="preserve">(advancement of self-awareness, critical and complex management of stress and well-being and conflict resolution); </w:t>
      </w:r>
      <w:r>
        <w:rPr>
          <w:i/>
        </w:rPr>
        <w:t>interpersonal skills</w:t>
      </w:r>
      <w:r>
        <w:t xml:space="preserve"> (building relationships through constructive communication, gaining authority and strength, promoting productivity, and resolving and reclosing tensions); and </w:t>
      </w:r>
      <w:r>
        <w:rPr>
          <w:i/>
        </w:rPr>
        <w:t>group skills</w:t>
      </w:r>
      <w:r>
        <w:t xml:space="preserve"> (inspiring and empowering others, building successful performance, and leading progressive adjustment). Further, stirred by the work of Kouzes [17], Posner [18] has published five outstanding leadership practices that provide the foundation for organizational performance by suggesting what attitudes and behaviors school officials need to accomplish to become successful leaders. These include </w:t>
      </w:r>
      <w:r>
        <w:rPr>
          <w:i/>
        </w:rPr>
        <w:t>Modeling the way</w:t>
      </w:r>
      <w:r>
        <w:t xml:space="preserve"> (creating expectations of success and providing a precedent for everyone to follow); </w:t>
      </w:r>
      <w:r>
        <w:rPr>
          <w:i/>
        </w:rPr>
        <w:t>Inspiring a shared vision</w:t>
      </w:r>
      <w:r>
        <w:t xml:space="preserve"> (coming up with new ideas and generating an ideal and distinctive picture of what an organization should become); </w:t>
      </w:r>
      <w:r>
        <w:rPr>
          <w:i/>
        </w:rPr>
        <w:t>Challenging the process</w:t>
      </w:r>
      <w:r>
        <w:t xml:space="preserve"> (looking at challenges as tools for learning); </w:t>
      </w:r>
      <w:r>
        <w:rPr>
          <w:i/>
        </w:rPr>
        <w:t>Enabling others to act</w:t>
      </w:r>
      <w:r>
        <w:t xml:space="preserve"> (fostering cooperation, establishing trust, and generating momentum); and, </w:t>
      </w:r>
      <w:r>
        <w:rPr>
          <w:i/>
        </w:rPr>
        <w:t>Encouraging the heart</w:t>
      </w:r>
      <w:r>
        <w:t xml:space="preserve"> (creating and maintaining elevated expectations, keeping the people committed to them by preserving the connection between incentives and performance). Driven by these abilities, a school head is likely to succeed.</w:t>
      </w:r>
    </w:p>
    <w:p w:rsidR="00453DA4" w:rsidRDefault="004D287B">
      <w:pPr>
        <w:ind w:firstLine="720"/>
        <w:jc w:val="both"/>
      </w:pPr>
      <w:r>
        <w:t>Best quality instruction and teacher competence can be directly or indirectly influenced by the leadership style of their school leaders [19-21]. Leadership practice is the mode of conduct that the leader embraces in affecting the performance of the teacher because educational success could only be accomplished by fulfilled and inspired teachers [22]. Authentic leadership is a pattern of actions that school leaders display in influencing teachers' conduct towards achieving organizational and personal expectations [23]. A successful form of management is thus essential to inspire teachers and enhance their productivity in schools [2,24].</w:t>
      </w:r>
    </w:p>
    <w:p w:rsidR="00453DA4" w:rsidRDefault="004D287B">
      <w:pPr>
        <w:ind w:firstLine="720"/>
        <w:jc w:val="both"/>
      </w:pPr>
      <w:r>
        <w:t xml:space="preserve">Researches have shown that the standard of leadership creates a peculiarity between the gains and losses of a school [25,26]. In high-efficiency educational institutions that have overcome the pattern of lower </w:t>
      </w:r>
      <w:r>
        <w:lastRenderedPageBreak/>
        <w:t>productivity and decreasing performance, school officials set the benchmark by directing and encouraging teachers and employees to reach their highest potentials [27]. Schools, as such, make a significant difference to educational outcomes; the motivational strategies of school heads are among the reasons that contributed to student success [28]. Other school-related considerations that should be addressed by the school heads due to their impact on students' learning and educational aspirations include the teacher’s extent of coaching and supervised learning, the degree, and nature of the ability groupings, the standards of teachers, the method of leadership and teaching practices, the size of a school, as well as the trends and practice and attributes of the school setting [29]. The motivation of teachers represents a potential age difference, experience, and educational background. Mustafa and Othman [30] have found that there can be a clear connection between efficiency and teachers’ work performance. They noted that teachers showed better performance if the intensity of commitment is better. Thus, when teachers are incredibly motivated, the success of their work becomes significant [31].</w:t>
      </w:r>
    </w:p>
    <w:p w:rsidR="00453DA4" w:rsidRDefault="004D287B">
      <w:pPr>
        <w:ind w:firstLine="720"/>
        <w:jc w:val="both"/>
      </w:pPr>
      <w:r>
        <w:t>Teachers are inspired by a teacher-centered approach to educational management. Teacher-centered operational leadership style is distinguished by greater engagement in decision-making; reduced tight monitoring of teachers; never-ending directorial sustenance for teacher development; good social relationships; and open relationships [32-34]. This philosophy is only achievable when the school heads as school administrators, beyond or above their management positions, strive to meet as many specific preferences as necessary and guide teachers with extreme respect and a great mindset and involvement in their wellbeing. Led by this principle, the school heads establish a working relationship that is characterized by a strong culture of harmony, engagement, consensus, and respect for teachers [19].</w:t>
      </w:r>
    </w:p>
    <w:p w:rsidR="00453DA4" w:rsidRDefault="004D287B">
      <w:pPr>
        <w:ind w:firstLine="720"/>
        <w:jc w:val="both"/>
      </w:pPr>
      <w:r>
        <w:t>On the premise of these claims and results, the researchers were encouraged to investigate the leadership practices of school heads, the performance of teachers, and their role in maintaining quality factors in school administration.</w:t>
      </w:r>
    </w:p>
    <w:p w:rsidR="00453DA4" w:rsidRDefault="00453DA4">
      <w:pPr>
        <w:ind w:firstLine="284"/>
        <w:jc w:val="both"/>
      </w:pPr>
    </w:p>
    <w:p w:rsidR="00453DA4" w:rsidRDefault="004D287B">
      <w:pPr>
        <w:jc w:val="both"/>
        <w:rPr>
          <w:b/>
        </w:rPr>
      </w:pPr>
      <w:r>
        <w:rPr>
          <w:b/>
        </w:rPr>
        <w:t>Objectives of the Study</w:t>
      </w:r>
    </w:p>
    <w:p w:rsidR="00453DA4" w:rsidRDefault="004D287B">
      <w:pPr>
        <w:numPr>
          <w:ilvl w:val="0"/>
          <w:numId w:val="5"/>
        </w:numPr>
        <w:pBdr>
          <w:top w:val="nil"/>
          <w:left w:val="nil"/>
          <w:bottom w:val="nil"/>
          <w:right w:val="nil"/>
          <w:between w:val="nil"/>
        </w:pBdr>
        <w:ind w:left="426" w:hanging="284"/>
        <w:jc w:val="both"/>
        <w:rPr>
          <w:color w:val="000000"/>
        </w:rPr>
      </w:pPr>
      <w:r>
        <w:rPr>
          <w:color w:val="000000"/>
        </w:rPr>
        <w:t>To describe the level of leadership practices of school heads as observed by themselves and their teachers.</w:t>
      </w:r>
    </w:p>
    <w:p w:rsidR="00453DA4" w:rsidRDefault="004D287B">
      <w:pPr>
        <w:numPr>
          <w:ilvl w:val="0"/>
          <w:numId w:val="5"/>
        </w:numPr>
        <w:pBdr>
          <w:top w:val="nil"/>
          <w:left w:val="nil"/>
          <w:bottom w:val="nil"/>
          <w:right w:val="nil"/>
          <w:between w:val="nil"/>
        </w:pBdr>
        <w:ind w:left="426" w:hanging="284"/>
        <w:jc w:val="both"/>
        <w:rPr>
          <w:color w:val="000000"/>
        </w:rPr>
      </w:pPr>
      <w:r>
        <w:rPr>
          <w:color w:val="000000"/>
        </w:rPr>
        <w:t>To describe the level of teachers’ performance based on individual performance and commitment review (IPCR) results.</w:t>
      </w:r>
    </w:p>
    <w:p w:rsidR="00453DA4" w:rsidRDefault="004D287B">
      <w:pPr>
        <w:numPr>
          <w:ilvl w:val="0"/>
          <w:numId w:val="5"/>
        </w:numPr>
        <w:pBdr>
          <w:top w:val="nil"/>
          <w:left w:val="nil"/>
          <w:bottom w:val="nil"/>
          <w:right w:val="nil"/>
          <w:between w:val="nil"/>
        </w:pBdr>
        <w:ind w:left="426" w:hanging="284"/>
        <w:jc w:val="both"/>
        <w:rPr>
          <w:color w:val="000000"/>
        </w:rPr>
      </w:pPr>
      <w:r>
        <w:rPr>
          <w:color w:val="000000"/>
        </w:rPr>
        <w:t>To determine if there are significant differences in the level of leadership practices as observed by the respondents along with planning, organizing, controlling, commanding, and coordinating;</w:t>
      </w:r>
    </w:p>
    <w:p w:rsidR="00453DA4" w:rsidRDefault="004D287B">
      <w:pPr>
        <w:numPr>
          <w:ilvl w:val="0"/>
          <w:numId w:val="5"/>
        </w:numPr>
        <w:pBdr>
          <w:top w:val="nil"/>
          <w:left w:val="nil"/>
          <w:bottom w:val="nil"/>
          <w:right w:val="nil"/>
          <w:between w:val="nil"/>
        </w:pBdr>
        <w:ind w:left="426" w:hanging="284"/>
        <w:jc w:val="both"/>
        <w:rPr>
          <w:color w:val="000000"/>
        </w:rPr>
      </w:pPr>
      <w:r>
        <w:rPr>
          <w:color w:val="000000"/>
        </w:rPr>
        <w:t>To determine if there are significant differences in the level of performance when the teachers were grouped according to their academic profile</w:t>
      </w:r>
    </w:p>
    <w:p w:rsidR="00453DA4" w:rsidRDefault="004D287B">
      <w:pPr>
        <w:numPr>
          <w:ilvl w:val="0"/>
          <w:numId w:val="5"/>
        </w:numPr>
        <w:pBdr>
          <w:top w:val="nil"/>
          <w:left w:val="nil"/>
          <w:bottom w:val="nil"/>
          <w:right w:val="nil"/>
          <w:between w:val="nil"/>
        </w:pBdr>
        <w:ind w:left="426" w:hanging="284"/>
        <w:jc w:val="both"/>
        <w:rPr>
          <w:color w:val="000000"/>
        </w:rPr>
      </w:pPr>
      <w:r>
        <w:rPr>
          <w:color w:val="000000"/>
        </w:rPr>
        <w:t>To determine if there are significant differences in the level of leadership practices when the school heads were grouped according to their academic profile</w:t>
      </w:r>
    </w:p>
    <w:p w:rsidR="00453DA4" w:rsidRDefault="004D287B">
      <w:pPr>
        <w:numPr>
          <w:ilvl w:val="0"/>
          <w:numId w:val="5"/>
        </w:numPr>
        <w:pBdr>
          <w:top w:val="nil"/>
          <w:left w:val="nil"/>
          <w:bottom w:val="nil"/>
          <w:right w:val="nil"/>
          <w:between w:val="nil"/>
        </w:pBdr>
        <w:ind w:left="426" w:hanging="284"/>
        <w:jc w:val="both"/>
        <w:rPr>
          <w:color w:val="000000"/>
        </w:rPr>
      </w:pPr>
      <w:r>
        <w:rPr>
          <w:color w:val="000000"/>
        </w:rPr>
        <w:t>To determine if there is a significant relationship between the school heads’ leadership practices and teachers’ performance.</w:t>
      </w:r>
    </w:p>
    <w:p w:rsidR="00453DA4" w:rsidRDefault="00453DA4">
      <w:pPr>
        <w:ind w:firstLine="720"/>
        <w:jc w:val="both"/>
      </w:pPr>
    </w:p>
    <w:p w:rsidR="00453DA4" w:rsidRDefault="00453DA4">
      <w:pPr>
        <w:ind w:firstLine="720"/>
        <w:jc w:val="both"/>
      </w:pPr>
    </w:p>
    <w:p w:rsidR="00453DA4" w:rsidRDefault="004D287B">
      <w:pPr>
        <w:numPr>
          <w:ilvl w:val="0"/>
          <w:numId w:val="3"/>
        </w:numPr>
        <w:tabs>
          <w:tab w:val="left" w:pos="426"/>
        </w:tabs>
        <w:ind w:left="426" w:hanging="426"/>
        <w:rPr>
          <w:b/>
        </w:rPr>
      </w:pPr>
      <w:r>
        <w:rPr>
          <w:b/>
        </w:rPr>
        <w:t xml:space="preserve">RESEARCH METHOD </w:t>
      </w:r>
    </w:p>
    <w:p w:rsidR="00453DA4" w:rsidRDefault="004D287B">
      <w:pPr>
        <w:ind w:firstLine="720"/>
        <w:jc w:val="both"/>
      </w:pPr>
      <w:r>
        <w:t xml:space="preserve"> The correlation research was used in this study which was conducted in the selected secondary schools of the Department of Education, Schools Division of Nueva Vizcaya, Philippines.</w:t>
      </w:r>
    </w:p>
    <w:p w:rsidR="00453DA4" w:rsidRDefault="004D287B">
      <w:pPr>
        <w:ind w:firstLine="720"/>
        <w:jc w:val="both"/>
      </w:pPr>
      <w:r>
        <w:t>Simple random sampling was used to calculate the sample size for teacher-respondents (n=195) while purposive sampling was used for school heads (n=17). A structured questionnaire was developed to gather the necessary information that reinforced the theme of this analysis. To conform to the normal standards and practice of research, the researchers sought permission from the Schools Division Superintendent for the conduct of this study. Further, permission was also sought to go through the records of the Division Statistician for the performance of teachers through their Individual Performance Commitment and Review (IPCR). The administration and retrieval of the research instrument were done by the researchers.</w:t>
      </w:r>
    </w:p>
    <w:p w:rsidR="00453DA4" w:rsidRDefault="004D287B">
      <w:pPr>
        <w:ind w:firstLine="720"/>
        <w:jc w:val="both"/>
      </w:pPr>
      <w:r>
        <w:t>Weighted means were employed to establish the levels of leadership practices of school leaders and the performance of teachers. To decide how different variables are associated with each other, the T-test, F-test, Post-hoc tests, and Pearson r were utilized.</w:t>
      </w:r>
    </w:p>
    <w:p w:rsidR="00453DA4" w:rsidRDefault="00453DA4">
      <w:pPr>
        <w:jc w:val="both"/>
      </w:pPr>
    </w:p>
    <w:p w:rsidR="00453DA4" w:rsidRDefault="00453DA4">
      <w:pPr>
        <w:jc w:val="both"/>
      </w:pPr>
    </w:p>
    <w:p w:rsidR="00753C03" w:rsidRDefault="00753C03">
      <w:pPr>
        <w:jc w:val="both"/>
      </w:pPr>
    </w:p>
    <w:p w:rsidR="00753C03" w:rsidRDefault="00753C03">
      <w:pPr>
        <w:jc w:val="both"/>
      </w:pPr>
    </w:p>
    <w:p w:rsidR="004D11B8" w:rsidRDefault="004D11B8">
      <w:pPr>
        <w:jc w:val="both"/>
      </w:pPr>
    </w:p>
    <w:p w:rsidR="004D11B8" w:rsidRDefault="004D11B8">
      <w:pPr>
        <w:jc w:val="both"/>
      </w:pPr>
    </w:p>
    <w:p w:rsidR="00453DA4" w:rsidRDefault="00453DA4">
      <w:pPr>
        <w:jc w:val="both"/>
      </w:pPr>
    </w:p>
    <w:p w:rsidR="00453DA4" w:rsidRDefault="004D287B">
      <w:pPr>
        <w:widowControl w:val="0"/>
        <w:pBdr>
          <w:top w:val="nil"/>
          <w:left w:val="nil"/>
          <w:bottom w:val="nil"/>
          <w:right w:val="nil"/>
          <w:between w:val="nil"/>
        </w:pBdr>
        <w:spacing w:line="200" w:lineRule="auto"/>
        <w:jc w:val="center"/>
        <w:rPr>
          <w:i/>
          <w:color w:val="000000"/>
        </w:rPr>
      </w:pPr>
      <w:r>
        <w:rPr>
          <w:color w:val="000000"/>
        </w:rPr>
        <w:lastRenderedPageBreak/>
        <w:t>Table 1. Level of leadership practices of school heads as observed by themselves and their teachers</w:t>
      </w:r>
    </w:p>
    <w:tbl>
      <w:tblPr>
        <w:tblStyle w:val="a0"/>
        <w:tblW w:w="8728"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559"/>
        <w:gridCol w:w="1269"/>
        <w:gridCol w:w="1451"/>
        <w:gridCol w:w="1363"/>
        <w:gridCol w:w="2086"/>
      </w:tblGrid>
      <w:tr w:rsidR="00453DA4">
        <w:trPr>
          <w:trHeight w:val="283"/>
        </w:trPr>
        <w:tc>
          <w:tcPr>
            <w:tcW w:w="2559" w:type="dxa"/>
            <w:vMerge w:val="restart"/>
            <w:vAlign w:val="center"/>
          </w:tcPr>
          <w:p w:rsidR="00453DA4" w:rsidRDefault="004D287B">
            <w:pPr>
              <w:widowControl w:val="0"/>
              <w:pBdr>
                <w:top w:val="nil"/>
                <w:left w:val="nil"/>
                <w:bottom w:val="nil"/>
                <w:right w:val="nil"/>
                <w:between w:val="nil"/>
              </w:pBdr>
              <w:spacing w:line="200" w:lineRule="auto"/>
              <w:jc w:val="center"/>
              <w:rPr>
                <w:b/>
                <w:color w:val="000000"/>
                <w:sz w:val="18"/>
                <w:szCs w:val="18"/>
              </w:rPr>
            </w:pPr>
            <w:r>
              <w:rPr>
                <w:b/>
                <w:color w:val="000000"/>
                <w:sz w:val="18"/>
                <w:szCs w:val="18"/>
              </w:rPr>
              <w:t>Dimensions of Leadership Practices</w:t>
            </w:r>
          </w:p>
          <w:p w:rsidR="00453DA4" w:rsidRDefault="00453DA4">
            <w:pPr>
              <w:widowControl w:val="0"/>
              <w:pBdr>
                <w:top w:val="nil"/>
                <w:left w:val="nil"/>
                <w:bottom w:val="nil"/>
                <w:right w:val="nil"/>
                <w:between w:val="nil"/>
              </w:pBdr>
              <w:spacing w:line="200" w:lineRule="auto"/>
              <w:jc w:val="center"/>
              <w:rPr>
                <w:b/>
                <w:color w:val="000000"/>
                <w:sz w:val="18"/>
                <w:szCs w:val="18"/>
              </w:rPr>
            </w:pPr>
          </w:p>
        </w:tc>
        <w:tc>
          <w:tcPr>
            <w:tcW w:w="4083" w:type="dxa"/>
            <w:gridSpan w:val="3"/>
            <w:vAlign w:val="center"/>
          </w:tcPr>
          <w:p w:rsidR="00453DA4" w:rsidRDefault="004D287B">
            <w:pPr>
              <w:widowControl w:val="0"/>
              <w:pBdr>
                <w:top w:val="nil"/>
                <w:left w:val="nil"/>
                <w:bottom w:val="nil"/>
                <w:right w:val="nil"/>
                <w:between w:val="nil"/>
              </w:pBdr>
              <w:spacing w:line="200" w:lineRule="auto"/>
              <w:jc w:val="center"/>
              <w:rPr>
                <w:b/>
                <w:color w:val="000000"/>
                <w:sz w:val="18"/>
                <w:szCs w:val="18"/>
              </w:rPr>
            </w:pPr>
            <w:r>
              <w:rPr>
                <w:b/>
                <w:color w:val="000000"/>
                <w:sz w:val="18"/>
                <w:szCs w:val="18"/>
              </w:rPr>
              <w:t>Mean Rating</w:t>
            </w:r>
          </w:p>
        </w:tc>
        <w:tc>
          <w:tcPr>
            <w:tcW w:w="2086" w:type="dxa"/>
            <w:vMerge w:val="restart"/>
            <w:vAlign w:val="center"/>
          </w:tcPr>
          <w:p w:rsidR="00453DA4" w:rsidRDefault="004D287B">
            <w:pPr>
              <w:widowControl w:val="0"/>
              <w:pBdr>
                <w:top w:val="nil"/>
                <w:left w:val="nil"/>
                <w:bottom w:val="nil"/>
                <w:right w:val="nil"/>
                <w:between w:val="nil"/>
              </w:pBdr>
              <w:spacing w:line="200" w:lineRule="auto"/>
              <w:jc w:val="center"/>
              <w:rPr>
                <w:b/>
                <w:color w:val="000000"/>
                <w:sz w:val="18"/>
                <w:szCs w:val="18"/>
              </w:rPr>
            </w:pPr>
            <w:r>
              <w:rPr>
                <w:b/>
                <w:color w:val="000000"/>
                <w:sz w:val="18"/>
                <w:szCs w:val="18"/>
              </w:rPr>
              <w:t>Level of Leadership Practices</w:t>
            </w:r>
          </w:p>
        </w:tc>
      </w:tr>
      <w:tr w:rsidR="00453DA4">
        <w:trPr>
          <w:trHeight w:val="151"/>
        </w:trPr>
        <w:tc>
          <w:tcPr>
            <w:tcW w:w="2559" w:type="dxa"/>
            <w:vMerge/>
            <w:vAlign w:val="center"/>
          </w:tcPr>
          <w:p w:rsidR="00453DA4" w:rsidRDefault="00453DA4">
            <w:pPr>
              <w:widowControl w:val="0"/>
              <w:pBdr>
                <w:top w:val="nil"/>
                <w:left w:val="nil"/>
                <w:bottom w:val="nil"/>
                <w:right w:val="nil"/>
                <w:between w:val="nil"/>
              </w:pBdr>
              <w:spacing w:line="276" w:lineRule="auto"/>
              <w:rPr>
                <w:b/>
                <w:color w:val="000000"/>
                <w:sz w:val="18"/>
                <w:szCs w:val="18"/>
              </w:rPr>
            </w:pPr>
          </w:p>
        </w:tc>
        <w:tc>
          <w:tcPr>
            <w:tcW w:w="1269" w:type="dxa"/>
            <w:vAlign w:val="center"/>
          </w:tcPr>
          <w:p w:rsidR="00453DA4" w:rsidRDefault="004D287B">
            <w:pPr>
              <w:widowControl w:val="0"/>
              <w:pBdr>
                <w:top w:val="nil"/>
                <w:left w:val="nil"/>
                <w:bottom w:val="nil"/>
                <w:right w:val="nil"/>
                <w:between w:val="nil"/>
              </w:pBdr>
              <w:spacing w:line="200" w:lineRule="auto"/>
              <w:jc w:val="center"/>
              <w:rPr>
                <w:b/>
                <w:color w:val="000000"/>
                <w:sz w:val="18"/>
                <w:szCs w:val="18"/>
              </w:rPr>
            </w:pPr>
            <w:r>
              <w:rPr>
                <w:b/>
                <w:color w:val="000000"/>
                <w:sz w:val="18"/>
                <w:szCs w:val="18"/>
              </w:rPr>
              <w:t>School Heads</w:t>
            </w:r>
          </w:p>
        </w:tc>
        <w:tc>
          <w:tcPr>
            <w:tcW w:w="1451" w:type="dxa"/>
            <w:vAlign w:val="center"/>
          </w:tcPr>
          <w:p w:rsidR="00453DA4" w:rsidRDefault="004D287B">
            <w:pPr>
              <w:widowControl w:val="0"/>
              <w:pBdr>
                <w:top w:val="nil"/>
                <w:left w:val="nil"/>
                <w:bottom w:val="nil"/>
                <w:right w:val="nil"/>
                <w:between w:val="nil"/>
              </w:pBdr>
              <w:spacing w:line="200" w:lineRule="auto"/>
              <w:jc w:val="center"/>
              <w:rPr>
                <w:b/>
                <w:color w:val="000000"/>
                <w:sz w:val="18"/>
                <w:szCs w:val="18"/>
              </w:rPr>
            </w:pPr>
            <w:r>
              <w:rPr>
                <w:b/>
                <w:color w:val="000000"/>
                <w:sz w:val="18"/>
                <w:szCs w:val="18"/>
              </w:rPr>
              <w:t>Teachers</w:t>
            </w:r>
          </w:p>
        </w:tc>
        <w:tc>
          <w:tcPr>
            <w:tcW w:w="1363" w:type="dxa"/>
            <w:vAlign w:val="center"/>
          </w:tcPr>
          <w:p w:rsidR="00453DA4" w:rsidRDefault="004D287B">
            <w:pPr>
              <w:widowControl w:val="0"/>
              <w:pBdr>
                <w:top w:val="nil"/>
                <w:left w:val="nil"/>
                <w:bottom w:val="nil"/>
                <w:right w:val="nil"/>
                <w:between w:val="nil"/>
              </w:pBdr>
              <w:spacing w:line="200" w:lineRule="auto"/>
              <w:jc w:val="center"/>
              <w:rPr>
                <w:b/>
                <w:color w:val="000000"/>
                <w:sz w:val="18"/>
                <w:szCs w:val="18"/>
              </w:rPr>
            </w:pPr>
            <w:r>
              <w:rPr>
                <w:b/>
                <w:color w:val="000000"/>
                <w:sz w:val="18"/>
                <w:szCs w:val="18"/>
              </w:rPr>
              <w:t>Overall</w:t>
            </w:r>
          </w:p>
        </w:tc>
        <w:tc>
          <w:tcPr>
            <w:tcW w:w="2086" w:type="dxa"/>
            <w:vMerge/>
            <w:vAlign w:val="center"/>
          </w:tcPr>
          <w:p w:rsidR="00453DA4" w:rsidRDefault="00453DA4">
            <w:pPr>
              <w:widowControl w:val="0"/>
              <w:pBdr>
                <w:top w:val="nil"/>
                <w:left w:val="nil"/>
                <w:bottom w:val="nil"/>
                <w:right w:val="nil"/>
                <w:between w:val="nil"/>
              </w:pBdr>
              <w:spacing w:line="276" w:lineRule="auto"/>
              <w:rPr>
                <w:b/>
                <w:color w:val="000000"/>
                <w:sz w:val="18"/>
                <w:szCs w:val="18"/>
              </w:rPr>
            </w:pPr>
          </w:p>
        </w:tc>
      </w:tr>
      <w:tr w:rsidR="00453DA4">
        <w:trPr>
          <w:trHeight w:val="283"/>
        </w:trPr>
        <w:tc>
          <w:tcPr>
            <w:tcW w:w="2559" w:type="dxa"/>
            <w:vAlign w:val="center"/>
          </w:tcPr>
          <w:p w:rsidR="00453DA4" w:rsidRDefault="004D287B">
            <w:pPr>
              <w:widowControl w:val="0"/>
              <w:pBdr>
                <w:top w:val="nil"/>
                <w:left w:val="nil"/>
                <w:bottom w:val="nil"/>
                <w:right w:val="nil"/>
                <w:between w:val="nil"/>
              </w:pBdr>
              <w:spacing w:line="200" w:lineRule="auto"/>
              <w:rPr>
                <w:color w:val="000000"/>
                <w:sz w:val="18"/>
                <w:szCs w:val="18"/>
              </w:rPr>
            </w:pPr>
            <w:r>
              <w:rPr>
                <w:color w:val="000000"/>
                <w:sz w:val="18"/>
                <w:szCs w:val="18"/>
              </w:rPr>
              <w:t>Planning</w:t>
            </w:r>
          </w:p>
        </w:tc>
        <w:tc>
          <w:tcPr>
            <w:tcW w:w="1269"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3.83</w:t>
            </w:r>
          </w:p>
        </w:tc>
        <w:tc>
          <w:tcPr>
            <w:tcW w:w="1451"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3.60</w:t>
            </w:r>
          </w:p>
        </w:tc>
        <w:tc>
          <w:tcPr>
            <w:tcW w:w="1363"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3.72</w:t>
            </w:r>
          </w:p>
        </w:tc>
        <w:tc>
          <w:tcPr>
            <w:tcW w:w="2086"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Very High</w:t>
            </w:r>
          </w:p>
        </w:tc>
      </w:tr>
      <w:tr w:rsidR="00453DA4">
        <w:trPr>
          <w:trHeight w:val="283"/>
        </w:trPr>
        <w:tc>
          <w:tcPr>
            <w:tcW w:w="2559" w:type="dxa"/>
            <w:vAlign w:val="center"/>
          </w:tcPr>
          <w:p w:rsidR="00453DA4" w:rsidRDefault="004D287B">
            <w:pPr>
              <w:widowControl w:val="0"/>
              <w:pBdr>
                <w:top w:val="nil"/>
                <w:left w:val="nil"/>
                <w:bottom w:val="nil"/>
                <w:right w:val="nil"/>
                <w:between w:val="nil"/>
              </w:pBdr>
              <w:spacing w:line="200" w:lineRule="auto"/>
              <w:rPr>
                <w:color w:val="000000"/>
                <w:sz w:val="18"/>
                <w:szCs w:val="18"/>
              </w:rPr>
            </w:pPr>
            <w:r>
              <w:rPr>
                <w:color w:val="000000"/>
                <w:sz w:val="18"/>
                <w:szCs w:val="18"/>
              </w:rPr>
              <w:t>Organizing</w:t>
            </w:r>
          </w:p>
        </w:tc>
        <w:tc>
          <w:tcPr>
            <w:tcW w:w="1269"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3.85</w:t>
            </w:r>
          </w:p>
        </w:tc>
        <w:tc>
          <w:tcPr>
            <w:tcW w:w="1451"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3.52</w:t>
            </w:r>
          </w:p>
        </w:tc>
        <w:tc>
          <w:tcPr>
            <w:tcW w:w="1363"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3.69</w:t>
            </w:r>
          </w:p>
        </w:tc>
        <w:tc>
          <w:tcPr>
            <w:tcW w:w="2086"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Very High</w:t>
            </w:r>
          </w:p>
        </w:tc>
      </w:tr>
      <w:tr w:rsidR="00453DA4">
        <w:trPr>
          <w:trHeight w:val="300"/>
        </w:trPr>
        <w:tc>
          <w:tcPr>
            <w:tcW w:w="2559" w:type="dxa"/>
            <w:vAlign w:val="center"/>
          </w:tcPr>
          <w:p w:rsidR="00453DA4" w:rsidRDefault="004D287B">
            <w:pPr>
              <w:widowControl w:val="0"/>
              <w:pBdr>
                <w:top w:val="nil"/>
                <w:left w:val="nil"/>
                <w:bottom w:val="nil"/>
                <w:right w:val="nil"/>
                <w:between w:val="nil"/>
              </w:pBdr>
              <w:spacing w:line="200" w:lineRule="auto"/>
              <w:rPr>
                <w:color w:val="000000"/>
                <w:sz w:val="18"/>
                <w:szCs w:val="18"/>
              </w:rPr>
            </w:pPr>
            <w:r>
              <w:rPr>
                <w:color w:val="000000"/>
                <w:sz w:val="18"/>
                <w:szCs w:val="18"/>
              </w:rPr>
              <w:t>Controlling</w:t>
            </w:r>
          </w:p>
        </w:tc>
        <w:tc>
          <w:tcPr>
            <w:tcW w:w="1269"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3.80</w:t>
            </w:r>
          </w:p>
        </w:tc>
        <w:tc>
          <w:tcPr>
            <w:tcW w:w="1451"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3.51</w:t>
            </w:r>
          </w:p>
        </w:tc>
        <w:tc>
          <w:tcPr>
            <w:tcW w:w="1363"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3.66</w:t>
            </w:r>
          </w:p>
        </w:tc>
        <w:tc>
          <w:tcPr>
            <w:tcW w:w="2086"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Very High</w:t>
            </w:r>
          </w:p>
        </w:tc>
      </w:tr>
      <w:tr w:rsidR="00453DA4">
        <w:trPr>
          <w:trHeight w:val="283"/>
        </w:trPr>
        <w:tc>
          <w:tcPr>
            <w:tcW w:w="2559" w:type="dxa"/>
            <w:vAlign w:val="center"/>
          </w:tcPr>
          <w:p w:rsidR="00453DA4" w:rsidRDefault="004D287B">
            <w:pPr>
              <w:widowControl w:val="0"/>
              <w:pBdr>
                <w:top w:val="nil"/>
                <w:left w:val="nil"/>
                <w:bottom w:val="nil"/>
                <w:right w:val="nil"/>
                <w:between w:val="nil"/>
              </w:pBdr>
              <w:spacing w:line="200" w:lineRule="auto"/>
              <w:rPr>
                <w:color w:val="000000"/>
                <w:sz w:val="18"/>
                <w:szCs w:val="18"/>
              </w:rPr>
            </w:pPr>
            <w:r>
              <w:rPr>
                <w:color w:val="000000"/>
                <w:sz w:val="18"/>
                <w:szCs w:val="18"/>
              </w:rPr>
              <w:t>Commanding</w:t>
            </w:r>
          </w:p>
        </w:tc>
        <w:tc>
          <w:tcPr>
            <w:tcW w:w="1269"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3.91</w:t>
            </w:r>
          </w:p>
        </w:tc>
        <w:tc>
          <w:tcPr>
            <w:tcW w:w="1451"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3.55</w:t>
            </w:r>
          </w:p>
        </w:tc>
        <w:tc>
          <w:tcPr>
            <w:tcW w:w="1363"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3.73</w:t>
            </w:r>
          </w:p>
        </w:tc>
        <w:tc>
          <w:tcPr>
            <w:tcW w:w="2086"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Very High</w:t>
            </w:r>
          </w:p>
        </w:tc>
      </w:tr>
      <w:tr w:rsidR="00453DA4">
        <w:trPr>
          <w:trHeight w:val="195"/>
        </w:trPr>
        <w:tc>
          <w:tcPr>
            <w:tcW w:w="2559" w:type="dxa"/>
            <w:vAlign w:val="center"/>
          </w:tcPr>
          <w:p w:rsidR="00453DA4" w:rsidRDefault="004D287B">
            <w:pPr>
              <w:widowControl w:val="0"/>
              <w:pBdr>
                <w:top w:val="nil"/>
                <w:left w:val="nil"/>
                <w:bottom w:val="nil"/>
                <w:right w:val="nil"/>
                <w:between w:val="nil"/>
              </w:pBdr>
              <w:spacing w:line="200" w:lineRule="auto"/>
              <w:rPr>
                <w:color w:val="000000"/>
                <w:sz w:val="18"/>
                <w:szCs w:val="18"/>
              </w:rPr>
            </w:pPr>
            <w:r>
              <w:rPr>
                <w:color w:val="000000"/>
                <w:sz w:val="18"/>
                <w:szCs w:val="18"/>
              </w:rPr>
              <w:t>Coordinating</w:t>
            </w:r>
          </w:p>
        </w:tc>
        <w:tc>
          <w:tcPr>
            <w:tcW w:w="1269"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3.90</w:t>
            </w:r>
          </w:p>
        </w:tc>
        <w:tc>
          <w:tcPr>
            <w:tcW w:w="1451"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3.57</w:t>
            </w:r>
          </w:p>
        </w:tc>
        <w:tc>
          <w:tcPr>
            <w:tcW w:w="1363"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3.74</w:t>
            </w:r>
          </w:p>
        </w:tc>
        <w:tc>
          <w:tcPr>
            <w:tcW w:w="2086"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Very High</w:t>
            </w:r>
          </w:p>
        </w:tc>
      </w:tr>
      <w:tr w:rsidR="00453DA4">
        <w:trPr>
          <w:trHeight w:val="415"/>
        </w:trPr>
        <w:tc>
          <w:tcPr>
            <w:tcW w:w="2559" w:type="dxa"/>
            <w:vAlign w:val="center"/>
          </w:tcPr>
          <w:p w:rsidR="00453DA4" w:rsidRDefault="004D287B">
            <w:pPr>
              <w:widowControl w:val="0"/>
              <w:pBdr>
                <w:top w:val="nil"/>
                <w:left w:val="nil"/>
                <w:bottom w:val="nil"/>
                <w:right w:val="nil"/>
                <w:between w:val="nil"/>
              </w:pBdr>
              <w:spacing w:line="200" w:lineRule="auto"/>
              <w:jc w:val="center"/>
              <w:rPr>
                <w:b/>
                <w:color w:val="000000"/>
                <w:sz w:val="18"/>
                <w:szCs w:val="18"/>
              </w:rPr>
            </w:pPr>
            <w:r>
              <w:rPr>
                <w:b/>
                <w:color w:val="000000"/>
                <w:sz w:val="18"/>
                <w:szCs w:val="18"/>
              </w:rPr>
              <w:t>Grand Mean</w:t>
            </w:r>
          </w:p>
        </w:tc>
        <w:tc>
          <w:tcPr>
            <w:tcW w:w="1269" w:type="dxa"/>
            <w:vAlign w:val="center"/>
          </w:tcPr>
          <w:p w:rsidR="00453DA4" w:rsidRDefault="004D287B">
            <w:pPr>
              <w:widowControl w:val="0"/>
              <w:pBdr>
                <w:top w:val="nil"/>
                <w:left w:val="nil"/>
                <w:bottom w:val="nil"/>
                <w:right w:val="nil"/>
                <w:between w:val="nil"/>
              </w:pBdr>
              <w:spacing w:line="200" w:lineRule="auto"/>
              <w:jc w:val="center"/>
              <w:rPr>
                <w:b/>
                <w:color w:val="000000"/>
                <w:sz w:val="18"/>
                <w:szCs w:val="18"/>
              </w:rPr>
            </w:pPr>
            <w:r>
              <w:rPr>
                <w:b/>
                <w:color w:val="000000"/>
                <w:sz w:val="18"/>
                <w:szCs w:val="18"/>
              </w:rPr>
              <w:t>3.86</w:t>
            </w:r>
          </w:p>
        </w:tc>
        <w:tc>
          <w:tcPr>
            <w:tcW w:w="1451" w:type="dxa"/>
            <w:vAlign w:val="center"/>
          </w:tcPr>
          <w:p w:rsidR="00453DA4" w:rsidRDefault="004D287B">
            <w:pPr>
              <w:widowControl w:val="0"/>
              <w:pBdr>
                <w:top w:val="nil"/>
                <w:left w:val="nil"/>
                <w:bottom w:val="nil"/>
                <w:right w:val="nil"/>
                <w:between w:val="nil"/>
              </w:pBdr>
              <w:spacing w:line="200" w:lineRule="auto"/>
              <w:jc w:val="center"/>
              <w:rPr>
                <w:b/>
                <w:color w:val="000000"/>
                <w:sz w:val="18"/>
                <w:szCs w:val="18"/>
              </w:rPr>
            </w:pPr>
            <w:r>
              <w:rPr>
                <w:b/>
                <w:color w:val="000000"/>
                <w:sz w:val="18"/>
                <w:szCs w:val="18"/>
              </w:rPr>
              <w:t>3.55</w:t>
            </w:r>
          </w:p>
        </w:tc>
        <w:tc>
          <w:tcPr>
            <w:tcW w:w="1363" w:type="dxa"/>
            <w:vAlign w:val="center"/>
          </w:tcPr>
          <w:p w:rsidR="00453DA4" w:rsidRDefault="004D287B">
            <w:pPr>
              <w:widowControl w:val="0"/>
              <w:pBdr>
                <w:top w:val="nil"/>
                <w:left w:val="nil"/>
                <w:bottom w:val="nil"/>
                <w:right w:val="nil"/>
                <w:between w:val="nil"/>
              </w:pBdr>
              <w:spacing w:line="200" w:lineRule="auto"/>
              <w:jc w:val="center"/>
              <w:rPr>
                <w:b/>
                <w:color w:val="000000"/>
                <w:sz w:val="18"/>
                <w:szCs w:val="18"/>
              </w:rPr>
            </w:pPr>
            <w:r>
              <w:rPr>
                <w:b/>
                <w:color w:val="000000"/>
                <w:sz w:val="18"/>
                <w:szCs w:val="18"/>
              </w:rPr>
              <w:t>3.70</w:t>
            </w:r>
          </w:p>
        </w:tc>
        <w:tc>
          <w:tcPr>
            <w:tcW w:w="2086" w:type="dxa"/>
            <w:vAlign w:val="center"/>
          </w:tcPr>
          <w:p w:rsidR="00453DA4" w:rsidRDefault="004D287B">
            <w:pPr>
              <w:widowControl w:val="0"/>
              <w:pBdr>
                <w:top w:val="nil"/>
                <w:left w:val="nil"/>
                <w:bottom w:val="nil"/>
                <w:right w:val="nil"/>
                <w:between w:val="nil"/>
              </w:pBdr>
              <w:spacing w:line="200" w:lineRule="auto"/>
              <w:jc w:val="center"/>
              <w:rPr>
                <w:b/>
                <w:color w:val="000000"/>
                <w:sz w:val="18"/>
                <w:szCs w:val="18"/>
              </w:rPr>
            </w:pPr>
            <w:r>
              <w:rPr>
                <w:b/>
                <w:color w:val="000000"/>
                <w:sz w:val="18"/>
                <w:szCs w:val="18"/>
              </w:rPr>
              <w:t>Very High</w:t>
            </w:r>
          </w:p>
        </w:tc>
      </w:tr>
    </w:tbl>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Legend</w:t>
      </w:r>
    </w:p>
    <w:tbl>
      <w:tblPr>
        <w:tblStyle w:val="a1"/>
        <w:tblW w:w="8819" w:type="dxa"/>
        <w:tblBorders>
          <w:top w:val="nil"/>
          <w:left w:val="nil"/>
          <w:bottom w:val="nil"/>
          <w:right w:val="nil"/>
          <w:insideH w:val="nil"/>
          <w:insideV w:val="nil"/>
        </w:tblBorders>
        <w:tblLayout w:type="fixed"/>
        <w:tblLook w:val="0400" w:firstRow="0" w:lastRow="0" w:firstColumn="0" w:lastColumn="0" w:noHBand="0" w:noVBand="1"/>
      </w:tblPr>
      <w:tblGrid>
        <w:gridCol w:w="1441"/>
        <w:gridCol w:w="2599"/>
        <w:gridCol w:w="2176"/>
        <w:gridCol w:w="2603"/>
      </w:tblGrid>
      <w:tr w:rsidR="00453DA4">
        <w:trPr>
          <w:trHeight w:val="230"/>
        </w:trPr>
        <w:tc>
          <w:tcPr>
            <w:tcW w:w="1441" w:type="dxa"/>
          </w:tcPr>
          <w:p w:rsidR="00453DA4" w:rsidRDefault="004D287B">
            <w:pPr>
              <w:widowControl w:val="0"/>
              <w:pBdr>
                <w:top w:val="nil"/>
                <w:left w:val="nil"/>
                <w:bottom w:val="nil"/>
                <w:right w:val="nil"/>
                <w:between w:val="nil"/>
              </w:pBdr>
              <w:spacing w:line="200" w:lineRule="auto"/>
              <w:jc w:val="center"/>
              <w:rPr>
                <w:color w:val="000000"/>
                <w:sz w:val="18"/>
                <w:szCs w:val="18"/>
                <w:u w:val="single"/>
              </w:rPr>
            </w:pPr>
            <w:r>
              <w:rPr>
                <w:color w:val="000000"/>
                <w:sz w:val="18"/>
                <w:szCs w:val="18"/>
                <w:u w:val="single"/>
              </w:rPr>
              <w:t>Rating Scale</w:t>
            </w:r>
          </w:p>
        </w:tc>
        <w:tc>
          <w:tcPr>
            <w:tcW w:w="2599" w:type="dxa"/>
          </w:tcPr>
          <w:p w:rsidR="00453DA4" w:rsidRDefault="004D287B">
            <w:pPr>
              <w:widowControl w:val="0"/>
              <w:pBdr>
                <w:top w:val="nil"/>
                <w:left w:val="nil"/>
                <w:bottom w:val="nil"/>
                <w:right w:val="nil"/>
                <w:between w:val="nil"/>
              </w:pBdr>
              <w:spacing w:line="200" w:lineRule="auto"/>
              <w:jc w:val="center"/>
              <w:rPr>
                <w:color w:val="000000"/>
                <w:sz w:val="18"/>
                <w:szCs w:val="18"/>
                <w:u w:val="single"/>
              </w:rPr>
            </w:pPr>
            <w:r>
              <w:rPr>
                <w:color w:val="000000"/>
                <w:sz w:val="18"/>
                <w:szCs w:val="18"/>
                <w:u w:val="single"/>
              </w:rPr>
              <w:t>Qualitative Description</w:t>
            </w:r>
          </w:p>
        </w:tc>
        <w:tc>
          <w:tcPr>
            <w:tcW w:w="2176" w:type="dxa"/>
          </w:tcPr>
          <w:p w:rsidR="00453DA4" w:rsidRDefault="004D287B">
            <w:pPr>
              <w:widowControl w:val="0"/>
              <w:pBdr>
                <w:top w:val="nil"/>
                <w:left w:val="nil"/>
                <w:bottom w:val="nil"/>
                <w:right w:val="nil"/>
                <w:between w:val="nil"/>
              </w:pBdr>
              <w:spacing w:line="200" w:lineRule="auto"/>
              <w:jc w:val="center"/>
              <w:rPr>
                <w:color w:val="000000"/>
                <w:sz w:val="18"/>
                <w:szCs w:val="18"/>
                <w:u w:val="single"/>
              </w:rPr>
            </w:pPr>
            <w:r>
              <w:rPr>
                <w:color w:val="000000"/>
                <w:sz w:val="18"/>
                <w:szCs w:val="18"/>
                <w:u w:val="single"/>
              </w:rPr>
              <w:t>Range</w:t>
            </w:r>
          </w:p>
        </w:tc>
        <w:tc>
          <w:tcPr>
            <w:tcW w:w="2603" w:type="dxa"/>
          </w:tcPr>
          <w:p w:rsidR="00453DA4" w:rsidRDefault="004D287B">
            <w:pPr>
              <w:widowControl w:val="0"/>
              <w:pBdr>
                <w:top w:val="nil"/>
                <w:left w:val="nil"/>
                <w:bottom w:val="nil"/>
                <w:right w:val="nil"/>
                <w:between w:val="nil"/>
              </w:pBdr>
              <w:spacing w:line="200" w:lineRule="auto"/>
              <w:jc w:val="center"/>
              <w:rPr>
                <w:color w:val="000000"/>
                <w:sz w:val="18"/>
                <w:szCs w:val="18"/>
                <w:u w:val="single"/>
              </w:rPr>
            </w:pPr>
            <w:r>
              <w:rPr>
                <w:color w:val="000000"/>
                <w:sz w:val="18"/>
                <w:szCs w:val="18"/>
                <w:u w:val="single"/>
              </w:rPr>
              <w:t>Level of Leadership Practices</w:t>
            </w:r>
          </w:p>
        </w:tc>
      </w:tr>
      <w:tr w:rsidR="00453DA4">
        <w:trPr>
          <w:trHeight w:val="230"/>
        </w:trPr>
        <w:tc>
          <w:tcPr>
            <w:tcW w:w="1441" w:type="dxa"/>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4</w:t>
            </w:r>
          </w:p>
        </w:tc>
        <w:tc>
          <w:tcPr>
            <w:tcW w:w="2599" w:type="dxa"/>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Always practiced</w:t>
            </w:r>
          </w:p>
        </w:tc>
        <w:tc>
          <w:tcPr>
            <w:tcW w:w="2176" w:type="dxa"/>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3.24 – 4.00</w:t>
            </w:r>
          </w:p>
        </w:tc>
        <w:tc>
          <w:tcPr>
            <w:tcW w:w="2603" w:type="dxa"/>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Very High</w:t>
            </w:r>
          </w:p>
        </w:tc>
      </w:tr>
      <w:tr w:rsidR="00453DA4">
        <w:trPr>
          <w:trHeight w:val="230"/>
        </w:trPr>
        <w:tc>
          <w:tcPr>
            <w:tcW w:w="1441" w:type="dxa"/>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3</w:t>
            </w:r>
          </w:p>
        </w:tc>
        <w:tc>
          <w:tcPr>
            <w:tcW w:w="2599" w:type="dxa"/>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Sometimes practiced</w:t>
            </w:r>
          </w:p>
        </w:tc>
        <w:tc>
          <w:tcPr>
            <w:tcW w:w="2176" w:type="dxa"/>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2.50 – 3.24</w:t>
            </w:r>
          </w:p>
        </w:tc>
        <w:tc>
          <w:tcPr>
            <w:tcW w:w="2603" w:type="dxa"/>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High</w:t>
            </w:r>
          </w:p>
        </w:tc>
      </w:tr>
      <w:tr w:rsidR="00453DA4">
        <w:trPr>
          <w:trHeight w:val="242"/>
        </w:trPr>
        <w:tc>
          <w:tcPr>
            <w:tcW w:w="1441" w:type="dxa"/>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2</w:t>
            </w:r>
          </w:p>
        </w:tc>
        <w:tc>
          <w:tcPr>
            <w:tcW w:w="2599" w:type="dxa"/>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Rarely practiced</w:t>
            </w:r>
          </w:p>
        </w:tc>
        <w:tc>
          <w:tcPr>
            <w:tcW w:w="2176" w:type="dxa"/>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1.75 – 2.49</w:t>
            </w:r>
          </w:p>
        </w:tc>
        <w:tc>
          <w:tcPr>
            <w:tcW w:w="2603" w:type="dxa"/>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Low</w:t>
            </w:r>
          </w:p>
        </w:tc>
      </w:tr>
      <w:tr w:rsidR="00453DA4">
        <w:trPr>
          <w:trHeight w:val="230"/>
        </w:trPr>
        <w:tc>
          <w:tcPr>
            <w:tcW w:w="1441" w:type="dxa"/>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1</w:t>
            </w:r>
          </w:p>
        </w:tc>
        <w:tc>
          <w:tcPr>
            <w:tcW w:w="2599" w:type="dxa"/>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Never practiced</w:t>
            </w:r>
          </w:p>
        </w:tc>
        <w:tc>
          <w:tcPr>
            <w:tcW w:w="2176" w:type="dxa"/>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1.00 – 1.74</w:t>
            </w:r>
          </w:p>
        </w:tc>
        <w:tc>
          <w:tcPr>
            <w:tcW w:w="2603" w:type="dxa"/>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Very Low</w:t>
            </w:r>
          </w:p>
        </w:tc>
      </w:tr>
    </w:tbl>
    <w:p w:rsidR="00453DA4" w:rsidRDefault="00453DA4">
      <w:pPr>
        <w:jc w:val="both"/>
      </w:pPr>
    </w:p>
    <w:p w:rsidR="00753C03" w:rsidRDefault="00753C03">
      <w:pPr>
        <w:jc w:val="both"/>
      </w:pPr>
    </w:p>
    <w:p w:rsidR="00753C03" w:rsidRDefault="00753C03">
      <w:pPr>
        <w:jc w:val="both"/>
      </w:pPr>
    </w:p>
    <w:p w:rsidR="00453DA4" w:rsidRDefault="004D287B">
      <w:pPr>
        <w:widowControl w:val="0"/>
        <w:pBdr>
          <w:top w:val="nil"/>
          <w:left w:val="nil"/>
          <w:bottom w:val="nil"/>
          <w:right w:val="nil"/>
          <w:between w:val="nil"/>
        </w:pBdr>
        <w:spacing w:line="200" w:lineRule="auto"/>
        <w:jc w:val="center"/>
        <w:rPr>
          <w:color w:val="000000"/>
        </w:rPr>
      </w:pPr>
      <w:r>
        <w:rPr>
          <w:color w:val="000000"/>
        </w:rPr>
        <w:t>Table 2. Level of teachers’ performance based on IPCR</w:t>
      </w:r>
    </w:p>
    <w:tbl>
      <w:tblPr>
        <w:tblStyle w:val="a2"/>
        <w:tblW w:w="8824"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1815"/>
        <w:gridCol w:w="1198"/>
        <w:gridCol w:w="1472"/>
        <w:gridCol w:w="1645"/>
        <w:gridCol w:w="2694"/>
      </w:tblGrid>
      <w:tr w:rsidR="00453DA4">
        <w:trPr>
          <w:trHeight w:val="277"/>
        </w:trPr>
        <w:tc>
          <w:tcPr>
            <w:tcW w:w="1815" w:type="dxa"/>
            <w:vAlign w:val="center"/>
          </w:tcPr>
          <w:p w:rsidR="00453DA4" w:rsidRDefault="004D287B">
            <w:pPr>
              <w:widowControl w:val="0"/>
              <w:pBdr>
                <w:top w:val="nil"/>
                <w:left w:val="nil"/>
                <w:bottom w:val="nil"/>
                <w:right w:val="nil"/>
                <w:between w:val="nil"/>
              </w:pBdr>
              <w:spacing w:line="200" w:lineRule="auto"/>
              <w:jc w:val="center"/>
              <w:rPr>
                <w:b/>
                <w:color w:val="000000"/>
                <w:sz w:val="18"/>
                <w:szCs w:val="18"/>
              </w:rPr>
            </w:pPr>
            <w:r>
              <w:rPr>
                <w:b/>
                <w:color w:val="000000"/>
                <w:sz w:val="18"/>
                <w:szCs w:val="18"/>
              </w:rPr>
              <w:t>Range</w:t>
            </w:r>
          </w:p>
        </w:tc>
        <w:tc>
          <w:tcPr>
            <w:tcW w:w="1198" w:type="dxa"/>
            <w:vAlign w:val="center"/>
          </w:tcPr>
          <w:p w:rsidR="00453DA4" w:rsidRDefault="004D287B">
            <w:pPr>
              <w:widowControl w:val="0"/>
              <w:pBdr>
                <w:top w:val="nil"/>
                <w:left w:val="nil"/>
                <w:bottom w:val="nil"/>
                <w:right w:val="nil"/>
                <w:between w:val="nil"/>
              </w:pBdr>
              <w:spacing w:line="200" w:lineRule="auto"/>
              <w:jc w:val="center"/>
              <w:rPr>
                <w:b/>
                <w:color w:val="000000"/>
                <w:sz w:val="18"/>
                <w:szCs w:val="18"/>
              </w:rPr>
            </w:pPr>
            <w:r>
              <w:rPr>
                <w:b/>
                <w:color w:val="000000"/>
                <w:sz w:val="18"/>
                <w:szCs w:val="18"/>
              </w:rPr>
              <w:t>Mean</w:t>
            </w:r>
          </w:p>
        </w:tc>
        <w:tc>
          <w:tcPr>
            <w:tcW w:w="1472" w:type="dxa"/>
            <w:vAlign w:val="center"/>
          </w:tcPr>
          <w:p w:rsidR="00453DA4" w:rsidRDefault="004D287B">
            <w:pPr>
              <w:widowControl w:val="0"/>
              <w:pBdr>
                <w:top w:val="nil"/>
                <w:left w:val="nil"/>
                <w:bottom w:val="nil"/>
                <w:right w:val="nil"/>
                <w:between w:val="nil"/>
              </w:pBdr>
              <w:spacing w:line="200" w:lineRule="auto"/>
              <w:jc w:val="center"/>
              <w:rPr>
                <w:b/>
                <w:color w:val="000000"/>
                <w:sz w:val="18"/>
                <w:szCs w:val="18"/>
              </w:rPr>
            </w:pPr>
            <w:r>
              <w:rPr>
                <w:b/>
                <w:color w:val="000000"/>
                <w:sz w:val="18"/>
                <w:szCs w:val="18"/>
              </w:rPr>
              <w:t>Frequency</w:t>
            </w:r>
          </w:p>
        </w:tc>
        <w:tc>
          <w:tcPr>
            <w:tcW w:w="1645" w:type="dxa"/>
            <w:vAlign w:val="center"/>
          </w:tcPr>
          <w:p w:rsidR="00453DA4" w:rsidRDefault="004D287B">
            <w:pPr>
              <w:widowControl w:val="0"/>
              <w:pBdr>
                <w:top w:val="nil"/>
                <w:left w:val="nil"/>
                <w:bottom w:val="nil"/>
                <w:right w:val="nil"/>
                <w:between w:val="nil"/>
              </w:pBdr>
              <w:spacing w:line="200" w:lineRule="auto"/>
              <w:jc w:val="center"/>
              <w:rPr>
                <w:b/>
                <w:color w:val="000000"/>
                <w:sz w:val="18"/>
                <w:szCs w:val="18"/>
              </w:rPr>
            </w:pPr>
            <w:r>
              <w:rPr>
                <w:b/>
                <w:color w:val="000000"/>
                <w:sz w:val="18"/>
                <w:szCs w:val="18"/>
              </w:rPr>
              <w:t>Percentage</w:t>
            </w:r>
          </w:p>
        </w:tc>
        <w:tc>
          <w:tcPr>
            <w:tcW w:w="2694" w:type="dxa"/>
            <w:vAlign w:val="center"/>
          </w:tcPr>
          <w:p w:rsidR="00453DA4" w:rsidRDefault="004D287B">
            <w:pPr>
              <w:widowControl w:val="0"/>
              <w:pBdr>
                <w:top w:val="nil"/>
                <w:left w:val="nil"/>
                <w:bottom w:val="nil"/>
                <w:right w:val="nil"/>
                <w:between w:val="nil"/>
              </w:pBdr>
              <w:spacing w:line="200" w:lineRule="auto"/>
              <w:jc w:val="center"/>
              <w:rPr>
                <w:b/>
                <w:color w:val="000000"/>
                <w:sz w:val="18"/>
                <w:szCs w:val="18"/>
              </w:rPr>
            </w:pPr>
            <w:r>
              <w:rPr>
                <w:b/>
                <w:color w:val="000000"/>
                <w:sz w:val="18"/>
                <w:szCs w:val="18"/>
              </w:rPr>
              <w:t>Level of Teacher’s Performance</w:t>
            </w:r>
          </w:p>
        </w:tc>
      </w:tr>
      <w:tr w:rsidR="00453DA4">
        <w:trPr>
          <w:trHeight w:val="277"/>
        </w:trPr>
        <w:tc>
          <w:tcPr>
            <w:tcW w:w="1815" w:type="dxa"/>
            <w:vAlign w:val="center"/>
          </w:tcPr>
          <w:p w:rsidR="00453DA4" w:rsidRDefault="004D287B">
            <w:pPr>
              <w:widowControl w:val="0"/>
              <w:pBdr>
                <w:top w:val="nil"/>
                <w:left w:val="nil"/>
                <w:bottom w:val="nil"/>
                <w:right w:val="nil"/>
                <w:between w:val="nil"/>
              </w:pBdr>
              <w:spacing w:line="200" w:lineRule="auto"/>
              <w:rPr>
                <w:color w:val="000000"/>
                <w:sz w:val="18"/>
                <w:szCs w:val="18"/>
              </w:rPr>
            </w:pPr>
            <w:r>
              <w:rPr>
                <w:color w:val="000000"/>
                <w:sz w:val="18"/>
                <w:szCs w:val="18"/>
              </w:rPr>
              <w:t>4.50 – 5.00</w:t>
            </w:r>
          </w:p>
        </w:tc>
        <w:tc>
          <w:tcPr>
            <w:tcW w:w="1198"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4.52</w:t>
            </w:r>
          </w:p>
        </w:tc>
        <w:tc>
          <w:tcPr>
            <w:tcW w:w="1472"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53</w:t>
            </w:r>
          </w:p>
        </w:tc>
        <w:tc>
          <w:tcPr>
            <w:tcW w:w="1645"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27.2</w:t>
            </w:r>
          </w:p>
        </w:tc>
        <w:tc>
          <w:tcPr>
            <w:tcW w:w="2694"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Outstanding</w:t>
            </w:r>
          </w:p>
        </w:tc>
      </w:tr>
      <w:tr w:rsidR="00453DA4">
        <w:trPr>
          <w:trHeight w:val="291"/>
        </w:trPr>
        <w:tc>
          <w:tcPr>
            <w:tcW w:w="1815" w:type="dxa"/>
            <w:vAlign w:val="center"/>
          </w:tcPr>
          <w:p w:rsidR="00453DA4" w:rsidRDefault="004D287B">
            <w:pPr>
              <w:widowControl w:val="0"/>
              <w:pBdr>
                <w:top w:val="nil"/>
                <w:left w:val="nil"/>
                <w:bottom w:val="nil"/>
                <w:right w:val="nil"/>
                <w:between w:val="nil"/>
              </w:pBdr>
              <w:spacing w:line="200" w:lineRule="auto"/>
              <w:rPr>
                <w:color w:val="000000"/>
                <w:sz w:val="18"/>
                <w:szCs w:val="18"/>
              </w:rPr>
            </w:pPr>
            <w:r>
              <w:rPr>
                <w:color w:val="000000"/>
                <w:sz w:val="18"/>
                <w:szCs w:val="18"/>
              </w:rPr>
              <w:t>3.50 – 4.49</w:t>
            </w:r>
          </w:p>
        </w:tc>
        <w:tc>
          <w:tcPr>
            <w:tcW w:w="1198"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3.83</w:t>
            </w:r>
          </w:p>
        </w:tc>
        <w:tc>
          <w:tcPr>
            <w:tcW w:w="1472"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139</w:t>
            </w:r>
          </w:p>
        </w:tc>
        <w:tc>
          <w:tcPr>
            <w:tcW w:w="1645"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71.3</w:t>
            </w:r>
          </w:p>
        </w:tc>
        <w:tc>
          <w:tcPr>
            <w:tcW w:w="2694"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Very Satisfactory</w:t>
            </w:r>
          </w:p>
        </w:tc>
      </w:tr>
      <w:tr w:rsidR="00453DA4">
        <w:trPr>
          <w:trHeight w:val="277"/>
        </w:trPr>
        <w:tc>
          <w:tcPr>
            <w:tcW w:w="1815" w:type="dxa"/>
            <w:vAlign w:val="center"/>
          </w:tcPr>
          <w:p w:rsidR="00453DA4" w:rsidRDefault="004D287B">
            <w:pPr>
              <w:widowControl w:val="0"/>
              <w:pBdr>
                <w:top w:val="nil"/>
                <w:left w:val="nil"/>
                <w:bottom w:val="nil"/>
                <w:right w:val="nil"/>
                <w:between w:val="nil"/>
              </w:pBdr>
              <w:spacing w:line="200" w:lineRule="auto"/>
              <w:rPr>
                <w:color w:val="000000"/>
                <w:sz w:val="18"/>
                <w:szCs w:val="18"/>
              </w:rPr>
            </w:pPr>
            <w:r>
              <w:rPr>
                <w:color w:val="000000"/>
                <w:sz w:val="18"/>
                <w:szCs w:val="18"/>
              </w:rPr>
              <w:t>2.50 – 3.49</w:t>
            </w:r>
          </w:p>
        </w:tc>
        <w:tc>
          <w:tcPr>
            <w:tcW w:w="1198"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3.18</w:t>
            </w:r>
          </w:p>
        </w:tc>
        <w:tc>
          <w:tcPr>
            <w:tcW w:w="1472"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3</w:t>
            </w:r>
          </w:p>
        </w:tc>
        <w:tc>
          <w:tcPr>
            <w:tcW w:w="1645"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1.54</w:t>
            </w:r>
          </w:p>
        </w:tc>
        <w:tc>
          <w:tcPr>
            <w:tcW w:w="2694"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Satisfactory</w:t>
            </w:r>
          </w:p>
        </w:tc>
      </w:tr>
      <w:tr w:rsidR="00453DA4">
        <w:trPr>
          <w:trHeight w:val="277"/>
        </w:trPr>
        <w:tc>
          <w:tcPr>
            <w:tcW w:w="1815" w:type="dxa"/>
            <w:vAlign w:val="center"/>
          </w:tcPr>
          <w:p w:rsidR="00453DA4" w:rsidRDefault="004D287B">
            <w:pPr>
              <w:widowControl w:val="0"/>
              <w:pBdr>
                <w:top w:val="nil"/>
                <w:left w:val="nil"/>
                <w:bottom w:val="nil"/>
                <w:right w:val="nil"/>
                <w:between w:val="nil"/>
              </w:pBdr>
              <w:spacing w:line="200" w:lineRule="auto"/>
              <w:jc w:val="center"/>
              <w:rPr>
                <w:b/>
                <w:color w:val="000000"/>
                <w:sz w:val="18"/>
                <w:szCs w:val="18"/>
              </w:rPr>
            </w:pPr>
            <w:r>
              <w:rPr>
                <w:b/>
                <w:color w:val="000000"/>
                <w:sz w:val="18"/>
                <w:szCs w:val="18"/>
              </w:rPr>
              <w:t>Total</w:t>
            </w:r>
          </w:p>
        </w:tc>
        <w:tc>
          <w:tcPr>
            <w:tcW w:w="1198" w:type="dxa"/>
            <w:vAlign w:val="center"/>
          </w:tcPr>
          <w:p w:rsidR="00453DA4" w:rsidRDefault="00453DA4">
            <w:pPr>
              <w:widowControl w:val="0"/>
              <w:pBdr>
                <w:top w:val="nil"/>
                <w:left w:val="nil"/>
                <w:bottom w:val="nil"/>
                <w:right w:val="nil"/>
                <w:between w:val="nil"/>
              </w:pBdr>
              <w:spacing w:line="200" w:lineRule="auto"/>
              <w:jc w:val="center"/>
              <w:rPr>
                <w:b/>
                <w:color w:val="000000"/>
                <w:sz w:val="18"/>
                <w:szCs w:val="18"/>
              </w:rPr>
            </w:pPr>
          </w:p>
        </w:tc>
        <w:tc>
          <w:tcPr>
            <w:tcW w:w="1472" w:type="dxa"/>
            <w:vAlign w:val="center"/>
          </w:tcPr>
          <w:p w:rsidR="00453DA4" w:rsidRDefault="004D287B">
            <w:pPr>
              <w:widowControl w:val="0"/>
              <w:pBdr>
                <w:top w:val="nil"/>
                <w:left w:val="nil"/>
                <w:bottom w:val="nil"/>
                <w:right w:val="nil"/>
                <w:between w:val="nil"/>
              </w:pBdr>
              <w:spacing w:line="200" w:lineRule="auto"/>
              <w:jc w:val="center"/>
              <w:rPr>
                <w:b/>
                <w:color w:val="000000"/>
                <w:sz w:val="18"/>
                <w:szCs w:val="18"/>
              </w:rPr>
            </w:pPr>
            <w:r>
              <w:rPr>
                <w:b/>
                <w:color w:val="000000"/>
                <w:sz w:val="18"/>
                <w:szCs w:val="18"/>
              </w:rPr>
              <w:t>195</w:t>
            </w:r>
          </w:p>
        </w:tc>
        <w:tc>
          <w:tcPr>
            <w:tcW w:w="1645" w:type="dxa"/>
            <w:vAlign w:val="center"/>
          </w:tcPr>
          <w:p w:rsidR="00453DA4" w:rsidRDefault="004D287B">
            <w:pPr>
              <w:widowControl w:val="0"/>
              <w:pBdr>
                <w:top w:val="nil"/>
                <w:left w:val="nil"/>
                <w:bottom w:val="nil"/>
                <w:right w:val="nil"/>
                <w:between w:val="nil"/>
              </w:pBdr>
              <w:spacing w:line="200" w:lineRule="auto"/>
              <w:jc w:val="center"/>
              <w:rPr>
                <w:b/>
                <w:color w:val="000000"/>
                <w:sz w:val="18"/>
                <w:szCs w:val="18"/>
              </w:rPr>
            </w:pPr>
            <w:r>
              <w:rPr>
                <w:b/>
                <w:color w:val="000000"/>
                <w:sz w:val="18"/>
                <w:szCs w:val="18"/>
              </w:rPr>
              <w:t>100</w:t>
            </w:r>
          </w:p>
        </w:tc>
        <w:tc>
          <w:tcPr>
            <w:tcW w:w="2694" w:type="dxa"/>
            <w:vAlign w:val="center"/>
          </w:tcPr>
          <w:p w:rsidR="00453DA4" w:rsidRDefault="00453DA4">
            <w:pPr>
              <w:widowControl w:val="0"/>
              <w:pBdr>
                <w:top w:val="nil"/>
                <w:left w:val="nil"/>
                <w:bottom w:val="nil"/>
                <w:right w:val="nil"/>
                <w:between w:val="nil"/>
              </w:pBdr>
              <w:spacing w:line="200" w:lineRule="auto"/>
              <w:jc w:val="center"/>
              <w:rPr>
                <w:b/>
                <w:color w:val="000000"/>
                <w:sz w:val="18"/>
                <w:szCs w:val="18"/>
              </w:rPr>
            </w:pPr>
          </w:p>
        </w:tc>
      </w:tr>
      <w:tr w:rsidR="00453DA4">
        <w:trPr>
          <w:trHeight w:val="291"/>
        </w:trPr>
        <w:tc>
          <w:tcPr>
            <w:tcW w:w="1815" w:type="dxa"/>
            <w:vAlign w:val="center"/>
          </w:tcPr>
          <w:p w:rsidR="00453DA4" w:rsidRDefault="004D287B">
            <w:pPr>
              <w:widowControl w:val="0"/>
              <w:pBdr>
                <w:top w:val="nil"/>
                <w:left w:val="nil"/>
                <w:bottom w:val="nil"/>
                <w:right w:val="nil"/>
                <w:between w:val="nil"/>
              </w:pBdr>
              <w:spacing w:line="200" w:lineRule="auto"/>
              <w:jc w:val="center"/>
              <w:rPr>
                <w:b/>
                <w:color w:val="000000"/>
                <w:sz w:val="18"/>
                <w:szCs w:val="18"/>
              </w:rPr>
            </w:pPr>
            <w:r>
              <w:rPr>
                <w:b/>
                <w:color w:val="000000"/>
                <w:sz w:val="18"/>
                <w:szCs w:val="18"/>
              </w:rPr>
              <w:t>Grand Mean</w:t>
            </w:r>
          </w:p>
        </w:tc>
        <w:tc>
          <w:tcPr>
            <w:tcW w:w="4315" w:type="dxa"/>
            <w:gridSpan w:val="3"/>
            <w:vAlign w:val="center"/>
          </w:tcPr>
          <w:p w:rsidR="00453DA4" w:rsidRDefault="004D287B">
            <w:pPr>
              <w:widowControl w:val="0"/>
              <w:pBdr>
                <w:top w:val="nil"/>
                <w:left w:val="nil"/>
                <w:bottom w:val="nil"/>
                <w:right w:val="nil"/>
                <w:between w:val="nil"/>
              </w:pBdr>
              <w:spacing w:line="200" w:lineRule="auto"/>
              <w:jc w:val="center"/>
              <w:rPr>
                <w:b/>
                <w:color w:val="000000"/>
                <w:sz w:val="18"/>
                <w:szCs w:val="18"/>
              </w:rPr>
            </w:pPr>
            <w:r>
              <w:rPr>
                <w:b/>
                <w:color w:val="000000"/>
                <w:sz w:val="18"/>
                <w:szCs w:val="18"/>
              </w:rPr>
              <w:t>3.84</w:t>
            </w:r>
          </w:p>
        </w:tc>
        <w:tc>
          <w:tcPr>
            <w:tcW w:w="2694" w:type="dxa"/>
            <w:vAlign w:val="center"/>
          </w:tcPr>
          <w:p w:rsidR="00453DA4" w:rsidRDefault="004D287B">
            <w:pPr>
              <w:widowControl w:val="0"/>
              <w:pBdr>
                <w:top w:val="nil"/>
                <w:left w:val="nil"/>
                <w:bottom w:val="nil"/>
                <w:right w:val="nil"/>
                <w:between w:val="nil"/>
              </w:pBdr>
              <w:spacing w:line="200" w:lineRule="auto"/>
              <w:jc w:val="center"/>
              <w:rPr>
                <w:b/>
                <w:color w:val="000000"/>
                <w:sz w:val="18"/>
                <w:szCs w:val="18"/>
              </w:rPr>
            </w:pPr>
            <w:r>
              <w:rPr>
                <w:b/>
                <w:color w:val="000000"/>
                <w:sz w:val="18"/>
                <w:szCs w:val="18"/>
              </w:rPr>
              <w:t>Very Satisfactory</w:t>
            </w:r>
          </w:p>
        </w:tc>
      </w:tr>
    </w:tbl>
    <w:p w:rsidR="00453DA4" w:rsidRDefault="00453DA4">
      <w:pPr>
        <w:jc w:val="both"/>
      </w:pPr>
    </w:p>
    <w:p w:rsidR="00453DA4" w:rsidRDefault="00453DA4">
      <w:pPr>
        <w:widowControl w:val="0"/>
        <w:pBdr>
          <w:top w:val="nil"/>
          <w:left w:val="nil"/>
          <w:bottom w:val="nil"/>
          <w:right w:val="nil"/>
          <w:between w:val="nil"/>
        </w:pBdr>
        <w:spacing w:line="200" w:lineRule="auto"/>
        <w:jc w:val="center"/>
        <w:rPr>
          <w:color w:val="000000"/>
        </w:rPr>
      </w:pPr>
    </w:p>
    <w:p w:rsidR="00753C03" w:rsidRDefault="00753C03">
      <w:pPr>
        <w:widowControl w:val="0"/>
        <w:pBdr>
          <w:top w:val="nil"/>
          <w:left w:val="nil"/>
          <w:bottom w:val="nil"/>
          <w:right w:val="nil"/>
          <w:between w:val="nil"/>
        </w:pBdr>
        <w:spacing w:line="200" w:lineRule="auto"/>
        <w:jc w:val="center"/>
        <w:rPr>
          <w:color w:val="000000"/>
        </w:rPr>
      </w:pPr>
    </w:p>
    <w:p w:rsidR="00753C03" w:rsidRDefault="00753C03">
      <w:pPr>
        <w:widowControl w:val="0"/>
        <w:pBdr>
          <w:top w:val="nil"/>
          <w:left w:val="nil"/>
          <w:bottom w:val="nil"/>
          <w:right w:val="nil"/>
          <w:between w:val="nil"/>
        </w:pBdr>
        <w:spacing w:line="200" w:lineRule="auto"/>
        <w:jc w:val="center"/>
        <w:rPr>
          <w:color w:val="000000"/>
        </w:rPr>
      </w:pPr>
    </w:p>
    <w:p w:rsidR="00453DA4" w:rsidRDefault="004D287B">
      <w:pPr>
        <w:widowControl w:val="0"/>
        <w:pBdr>
          <w:top w:val="nil"/>
          <w:left w:val="nil"/>
          <w:bottom w:val="nil"/>
          <w:right w:val="nil"/>
          <w:between w:val="nil"/>
        </w:pBdr>
        <w:spacing w:line="200" w:lineRule="auto"/>
        <w:jc w:val="center"/>
        <w:rPr>
          <w:i/>
          <w:color w:val="000000"/>
          <w:sz w:val="18"/>
          <w:szCs w:val="18"/>
        </w:rPr>
      </w:pPr>
      <w:r>
        <w:rPr>
          <w:color w:val="000000"/>
        </w:rPr>
        <w:t>Table 3. Significant differences in the dimensions of school heads’ leadership practices as observed by themselves and</w:t>
      </w:r>
      <w:r>
        <w:rPr>
          <w:color w:val="000000"/>
          <w:sz w:val="18"/>
          <w:szCs w:val="18"/>
        </w:rPr>
        <w:t xml:space="preserve"> their teachers</w:t>
      </w:r>
    </w:p>
    <w:tbl>
      <w:tblPr>
        <w:tblStyle w:val="a3"/>
        <w:tblW w:w="8829"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1596"/>
        <w:gridCol w:w="1512"/>
        <w:gridCol w:w="993"/>
        <w:gridCol w:w="1036"/>
        <w:gridCol w:w="1186"/>
        <w:gridCol w:w="1055"/>
        <w:gridCol w:w="1451"/>
      </w:tblGrid>
      <w:tr w:rsidR="00453DA4">
        <w:trPr>
          <w:trHeight w:val="518"/>
        </w:trPr>
        <w:tc>
          <w:tcPr>
            <w:tcW w:w="1596" w:type="dxa"/>
          </w:tcPr>
          <w:p w:rsidR="00453DA4" w:rsidRDefault="004D287B">
            <w:pPr>
              <w:widowControl w:val="0"/>
              <w:pBdr>
                <w:top w:val="nil"/>
                <w:left w:val="nil"/>
                <w:bottom w:val="nil"/>
                <w:right w:val="nil"/>
                <w:between w:val="nil"/>
              </w:pBdr>
              <w:spacing w:line="200" w:lineRule="auto"/>
              <w:jc w:val="center"/>
              <w:rPr>
                <w:b/>
                <w:color w:val="000000"/>
                <w:sz w:val="18"/>
                <w:szCs w:val="18"/>
              </w:rPr>
            </w:pPr>
            <w:r>
              <w:rPr>
                <w:b/>
                <w:color w:val="000000"/>
                <w:sz w:val="18"/>
                <w:szCs w:val="18"/>
              </w:rPr>
              <w:t>Dimensions</w:t>
            </w:r>
          </w:p>
        </w:tc>
        <w:tc>
          <w:tcPr>
            <w:tcW w:w="1512" w:type="dxa"/>
          </w:tcPr>
          <w:p w:rsidR="00453DA4" w:rsidRDefault="004D287B">
            <w:pPr>
              <w:widowControl w:val="0"/>
              <w:pBdr>
                <w:top w:val="nil"/>
                <w:left w:val="nil"/>
                <w:bottom w:val="nil"/>
                <w:right w:val="nil"/>
                <w:between w:val="nil"/>
              </w:pBdr>
              <w:spacing w:line="200" w:lineRule="auto"/>
              <w:jc w:val="center"/>
              <w:rPr>
                <w:b/>
                <w:color w:val="000000"/>
                <w:sz w:val="18"/>
                <w:szCs w:val="18"/>
              </w:rPr>
            </w:pPr>
            <w:r>
              <w:rPr>
                <w:b/>
                <w:color w:val="000000"/>
                <w:sz w:val="18"/>
                <w:szCs w:val="18"/>
              </w:rPr>
              <w:t>Respondents</w:t>
            </w:r>
          </w:p>
        </w:tc>
        <w:tc>
          <w:tcPr>
            <w:tcW w:w="993" w:type="dxa"/>
          </w:tcPr>
          <w:p w:rsidR="00453DA4" w:rsidRDefault="004D287B">
            <w:pPr>
              <w:widowControl w:val="0"/>
              <w:pBdr>
                <w:top w:val="nil"/>
                <w:left w:val="nil"/>
                <w:bottom w:val="nil"/>
                <w:right w:val="nil"/>
                <w:between w:val="nil"/>
              </w:pBdr>
              <w:spacing w:line="200" w:lineRule="auto"/>
              <w:jc w:val="center"/>
              <w:rPr>
                <w:b/>
                <w:color w:val="000000"/>
                <w:sz w:val="18"/>
                <w:szCs w:val="18"/>
              </w:rPr>
            </w:pPr>
            <w:r>
              <w:rPr>
                <w:b/>
                <w:color w:val="000000"/>
                <w:sz w:val="18"/>
                <w:szCs w:val="18"/>
              </w:rPr>
              <w:t>Mean</w:t>
            </w:r>
          </w:p>
        </w:tc>
        <w:tc>
          <w:tcPr>
            <w:tcW w:w="1036" w:type="dxa"/>
          </w:tcPr>
          <w:p w:rsidR="00453DA4" w:rsidRDefault="004D287B">
            <w:pPr>
              <w:widowControl w:val="0"/>
              <w:pBdr>
                <w:top w:val="nil"/>
                <w:left w:val="nil"/>
                <w:bottom w:val="nil"/>
                <w:right w:val="nil"/>
                <w:between w:val="nil"/>
              </w:pBdr>
              <w:spacing w:line="200" w:lineRule="auto"/>
              <w:jc w:val="center"/>
              <w:rPr>
                <w:b/>
                <w:color w:val="000000"/>
                <w:sz w:val="18"/>
                <w:szCs w:val="18"/>
              </w:rPr>
            </w:pPr>
            <w:r>
              <w:rPr>
                <w:b/>
                <w:color w:val="000000"/>
                <w:sz w:val="18"/>
                <w:szCs w:val="18"/>
              </w:rPr>
              <w:t>Mean Difference</w:t>
            </w:r>
          </w:p>
        </w:tc>
        <w:tc>
          <w:tcPr>
            <w:tcW w:w="1186" w:type="dxa"/>
          </w:tcPr>
          <w:p w:rsidR="00453DA4" w:rsidRDefault="004D287B">
            <w:pPr>
              <w:widowControl w:val="0"/>
              <w:pBdr>
                <w:top w:val="nil"/>
                <w:left w:val="nil"/>
                <w:bottom w:val="nil"/>
                <w:right w:val="nil"/>
                <w:between w:val="nil"/>
              </w:pBdr>
              <w:spacing w:line="200" w:lineRule="auto"/>
              <w:jc w:val="center"/>
              <w:rPr>
                <w:b/>
                <w:color w:val="000000"/>
                <w:sz w:val="18"/>
                <w:szCs w:val="18"/>
              </w:rPr>
            </w:pPr>
            <w:r>
              <w:rPr>
                <w:b/>
                <w:color w:val="000000"/>
                <w:sz w:val="18"/>
                <w:szCs w:val="18"/>
              </w:rPr>
              <w:t xml:space="preserve">Computed </w:t>
            </w:r>
          </w:p>
          <w:p w:rsidR="00453DA4" w:rsidRDefault="004D287B">
            <w:pPr>
              <w:widowControl w:val="0"/>
              <w:pBdr>
                <w:top w:val="nil"/>
                <w:left w:val="nil"/>
                <w:bottom w:val="nil"/>
                <w:right w:val="nil"/>
                <w:between w:val="nil"/>
              </w:pBdr>
              <w:spacing w:line="200" w:lineRule="auto"/>
              <w:jc w:val="center"/>
              <w:rPr>
                <w:b/>
                <w:color w:val="000000"/>
                <w:sz w:val="18"/>
                <w:szCs w:val="18"/>
              </w:rPr>
            </w:pPr>
            <w:r>
              <w:rPr>
                <w:b/>
                <w:i/>
                <w:color w:val="000000"/>
                <w:sz w:val="18"/>
                <w:szCs w:val="18"/>
              </w:rPr>
              <w:t>t</w:t>
            </w:r>
            <w:r>
              <w:rPr>
                <w:b/>
                <w:color w:val="000000"/>
                <w:sz w:val="18"/>
                <w:szCs w:val="18"/>
              </w:rPr>
              <w:t>-value</w:t>
            </w:r>
          </w:p>
        </w:tc>
        <w:tc>
          <w:tcPr>
            <w:tcW w:w="1055" w:type="dxa"/>
          </w:tcPr>
          <w:p w:rsidR="00453DA4" w:rsidRDefault="004D287B">
            <w:pPr>
              <w:widowControl w:val="0"/>
              <w:pBdr>
                <w:top w:val="nil"/>
                <w:left w:val="nil"/>
                <w:bottom w:val="nil"/>
                <w:right w:val="nil"/>
                <w:between w:val="nil"/>
              </w:pBdr>
              <w:spacing w:line="200" w:lineRule="auto"/>
              <w:jc w:val="center"/>
              <w:rPr>
                <w:b/>
                <w:color w:val="000000"/>
                <w:sz w:val="18"/>
                <w:szCs w:val="18"/>
              </w:rPr>
            </w:pPr>
            <w:r>
              <w:rPr>
                <w:b/>
                <w:i/>
                <w:color w:val="000000"/>
                <w:sz w:val="18"/>
                <w:szCs w:val="18"/>
              </w:rPr>
              <w:t>p</w:t>
            </w:r>
            <w:r>
              <w:rPr>
                <w:b/>
                <w:color w:val="000000"/>
                <w:sz w:val="18"/>
                <w:szCs w:val="18"/>
              </w:rPr>
              <w:t>-value</w:t>
            </w:r>
          </w:p>
        </w:tc>
        <w:tc>
          <w:tcPr>
            <w:tcW w:w="1451" w:type="dxa"/>
          </w:tcPr>
          <w:p w:rsidR="00453DA4" w:rsidRDefault="004D287B">
            <w:pPr>
              <w:widowControl w:val="0"/>
              <w:pBdr>
                <w:top w:val="nil"/>
                <w:left w:val="nil"/>
                <w:bottom w:val="nil"/>
                <w:right w:val="nil"/>
                <w:between w:val="nil"/>
              </w:pBdr>
              <w:spacing w:line="200" w:lineRule="auto"/>
              <w:jc w:val="center"/>
              <w:rPr>
                <w:b/>
                <w:color w:val="000000"/>
                <w:sz w:val="18"/>
                <w:szCs w:val="18"/>
              </w:rPr>
            </w:pPr>
            <w:r>
              <w:rPr>
                <w:b/>
                <w:color w:val="000000"/>
                <w:sz w:val="18"/>
                <w:szCs w:val="18"/>
              </w:rPr>
              <w:t>Remarks</w:t>
            </w:r>
          </w:p>
        </w:tc>
      </w:tr>
      <w:tr w:rsidR="00453DA4">
        <w:trPr>
          <w:trHeight w:val="221"/>
        </w:trPr>
        <w:tc>
          <w:tcPr>
            <w:tcW w:w="1596" w:type="dxa"/>
            <w:vMerge w:val="restart"/>
          </w:tcPr>
          <w:p w:rsidR="00453DA4" w:rsidRDefault="004D287B">
            <w:pPr>
              <w:widowControl w:val="0"/>
              <w:pBdr>
                <w:top w:val="nil"/>
                <w:left w:val="nil"/>
                <w:bottom w:val="nil"/>
                <w:right w:val="nil"/>
                <w:between w:val="nil"/>
              </w:pBdr>
              <w:spacing w:line="200" w:lineRule="auto"/>
              <w:rPr>
                <w:color w:val="000000"/>
                <w:sz w:val="18"/>
                <w:szCs w:val="18"/>
              </w:rPr>
            </w:pPr>
            <w:r>
              <w:rPr>
                <w:color w:val="000000"/>
                <w:sz w:val="18"/>
                <w:szCs w:val="18"/>
              </w:rPr>
              <w:t>Planning</w:t>
            </w:r>
          </w:p>
        </w:tc>
        <w:tc>
          <w:tcPr>
            <w:tcW w:w="1512" w:type="dxa"/>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School heads</w:t>
            </w:r>
          </w:p>
        </w:tc>
        <w:tc>
          <w:tcPr>
            <w:tcW w:w="993" w:type="dxa"/>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3.83</w:t>
            </w:r>
          </w:p>
        </w:tc>
        <w:tc>
          <w:tcPr>
            <w:tcW w:w="1036" w:type="dxa"/>
            <w:vMerge w:val="restart"/>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0.23</w:t>
            </w:r>
          </w:p>
          <w:p w:rsidR="00453DA4" w:rsidRDefault="00453DA4">
            <w:pPr>
              <w:widowControl w:val="0"/>
              <w:pBdr>
                <w:top w:val="nil"/>
                <w:left w:val="nil"/>
                <w:bottom w:val="nil"/>
                <w:right w:val="nil"/>
                <w:between w:val="nil"/>
              </w:pBdr>
              <w:spacing w:line="200" w:lineRule="auto"/>
              <w:jc w:val="center"/>
              <w:rPr>
                <w:color w:val="000000"/>
                <w:sz w:val="18"/>
                <w:szCs w:val="18"/>
              </w:rPr>
            </w:pPr>
          </w:p>
        </w:tc>
        <w:tc>
          <w:tcPr>
            <w:tcW w:w="1186" w:type="dxa"/>
            <w:vMerge w:val="restart"/>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6.58</w:t>
            </w:r>
          </w:p>
        </w:tc>
        <w:tc>
          <w:tcPr>
            <w:tcW w:w="1055" w:type="dxa"/>
            <w:vMerge w:val="restart"/>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.000*</w:t>
            </w:r>
          </w:p>
        </w:tc>
        <w:tc>
          <w:tcPr>
            <w:tcW w:w="1451" w:type="dxa"/>
            <w:vMerge w:val="restart"/>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Very Significant</w:t>
            </w:r>
          </w:p>
        </w:tc>
      </w:tr>
      <w:tr w:rsidR="00453DA4">
        <w:trPr>
          <w:trHeight w:val="137"/>
        </w:trPr>
        <w:tc>
          <w:tcPr>
            <w:tcW w:w="1596" w:type="dxa"/>
            <w:vMerge/>
          </w:tcPr>
          <w:p w:rsidR="00453DA4" w:rsidRDefault="00453DA4">
            <w:pPr>
              <w:widowControl w:val="0"/>
              <w:pBdr>
                <w:top w:val="nil"/>
                <w:left w:val="nil"/>
                <w:bottom w:val="nil"/>
                <w:right w:val="nil"/>
                <w:between w:val="nil"/>
              </w:pBdr>
              <w:spacing w:line="276" w:lineRule="auto"/>
              <w:rPr>
                <w:color w:val="000000"/>
                <w:sz w:val="18"/>
                <w:szCs w:val="18"/>
              </w:rPr>
            </w:pPr>
          </w:p>
        </w:tc>
        <w:tc>
          <w:tcPr>
            <w:tcW w:w="1512" w:type="dxa"/>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Teachers</w:t>
            </w:r>
          </w:p>
        </w:tc>
        <w:tc>
          <w:tcPr>
            <w:tcW w:w="993" w:type="dxa"/>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3.60</w:t>
            </w:r>
          </w:p>
        </w:tc>
        <w:tc>
          <w:tcPr>
            <w:tcW w:w="1036" w:type="dxa"/>
            <w:vMerge/>
          </w:tcPr>
          <w:p w:rsidR="00453DA4" w:rsidRDefault="00453DA4">
            <w:pPr>
              <w:widowControl w:val="0"/>
              <w:pBdr>
                <w:top w:val="nil"/>
                <w:left w:val="nil"/>
                <w:bottom w:val="nil"/>
                <w:right w:val="nil"/>
                <w:between w:val="nil"/>
              </w:pBdr>
              <w:spacing w:line="276" w:lineRule="auto"/>
              <w:rPr>
                <w:color w:val="000000"/>
                <w:sz w:val="18"/>
                <w:szCs w:val="18"/>
              </w:rPr>
            </w:pPr>
          </w:p>
        </w:tc>
        <w:tc>
          <w:tcPr>
            <w:tcW w:w="1186" w:type="dxa"/>
            <w:vMerge/>
          </w:tcPr>
          <w:p w:rsidR="00453DA4" w:rsidRDefault="00453DA4">
            <w:pPr>
              <w:widowControl w:val="0"/>
              <w:pBdr>
                <w:top w:val="nil"/>
                <w:left w:val="nil"/>
                <w:bottom w:val="nil"/>
                <w:right w:val="nil"/>
                <w:between w:val="nil"/>
              </w:pBdr>
              <w:spacing w:line="276" w:lineRule="auto"/>
              <w:rPr>
                <w:color w:val="000000"/>
                <w:sz w:val="18"/>
                <w:szCs w:val="18"/>
              </w:rPr>
            </w:pPr>
          </w:p>
        </w:tc>
        <w:tc>
          <w:tcPr>
            <w:tcW w:w="1055" w:type="dxa"/>
            <w:vMerge/>
          </w:tcPr>
          <w:p w:rsidR="00453DA4" w:rsidRDefault="00453DA4">
            <w:pPr>
              <w:widowControl w:val="0"/>
              <w:pBdr>
                <w:top w:val="nil"/>
                <w:left w:val="nil"/>
                <w:bottom w:val="nil"/>
                <w:right w:val="nil"/>
                <w:between w:val="nil"/>
              </w:pBdr>
              <w:spacing w:line="276" w:lineRule="auto"/>
              <w:rPr>
                <w:color w:val="000000"/>
                <w:sz w:val="18"/>
                <w:szCs w:val="18"/>
              </w:rPr>
            </w:pPr>
          </w:p>
        </w:tc>
        <w:tc>
          <w:tcPr>
            <w:tcW w:w="1451" w:type="dxa"/>
            <w:vMerge/>
          </w:tcPr>
          <w:p w:rsidR="00453DA4" w:rsidRDefault="00453DA4">
            <w:pPr>
              <w:widowControl w:val="0"/>
              <w:pBdr>
                <w:top w:val="nil"/>
                <w:left w:val="nil"/>
                <w:bottom w:val="nil"/>
                <w:right w:val="nil"/>
                <w:between w:val="nil"/>
              </w:pBdr>
              <w:spacing w:line="276" w:lineRule="auto"/>
              <w:rPr>
                <w:color w:val="000000"/>
                <w:sz w:val="18"/>
                <w:szCs w:val="18"/>
              </w:rPr>
            </w:pPr>
          </w:p>
        </w:tc>
      </w:tr>
      <w:tr w:rsidR="00453DA4">
        <w:trPr>
          <w:trHeight w:val="204"/>
        </w:trPr>
        <w:tc>
          <w:tcPr>
            <w:tcW w:w="1596" w:type="dxa"/>
            <w:vMerge w:val="restart"/>
          </w:tcPr>
          <w:p w:rsidR="00453DA4" w:rsidRDefault="004D287B">
            <w:pPr>
              <w:widowControl w:val="0"/>
              <w:pBdr>
                <w:top w:val="nil"/>
                <w:left w:val="nil"/>
                <w:bottom w:val="nil"/>
                <w:right w:val="nil"/>
                <w:between w:val="nil"/>
              </w:pBdr>
              <w:spacing w:line="200" w:lineRule="auto"/>
              <w:rPr>
                <w:color w:val="000000"/>
                <w:sz w:val="18"/>
                <w:szCs w:val="18"/>
              </w:rPr>
            </w:pPr>
            <w:r>
              <w:rPr>
                <w:color w:val="000000"/>
                <w:sz w:val="18"/>
                <w:szCs w:val="18"/>
              </w:rPr>
              <w:t>Organizing</w:t>
            </w:r>
          </w:p>
        </w:tc>
        <w:tc>
          <w:tcPr>
            <w:tcW w:w="1512" w:type="dxa"/>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School heads</w:t>
            </w:r>
          </w:p>
        </w:tc>
        <w:tc>
          <w:tcPr>
            <w:tcW w:w="993" w:type="dxa"/>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3.85</w:t>
            </w:r>
          </w:p>
        </w:tc>
        <w:tc>
          <w:tcPr>
            <w:tcW w:w="1036" w:type="dxa"/>
            <w:vMerge w:val="restart"/>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0.33</w:t>
            </w:r>
          </w:p>
          <w:p w:rsidR="00453DA4" w:rsidRDefault="00453DA4">
            <w:pPr>
              <w:widowControl w:val="0"/>
              <w:pBdr>
                <w:top w:val="nil"/>
                <w:left w:val="nil"/>
                <w:bottom w:val="nil"/>
                <w:right w:val="nil"/>
                <w:between w:val="nil"/>
              </w:pBdr>
              <w:spacing w:line="200" w:lineRule="auto"/>
              <w:jc w:val="center"/>
              <w:rPr>
                <w:color w:val="000000"/>
                <w:sz w:val="18"/>
                <w:szCs w:val="18"/>
              </w:rPr>
            </w:pPr>
          </w:p>
        </w:tc>
        <w:tc>
          <w:tcPr>
            <w:tcW w:w="1186" w:type="dxa"/>
            <w:vMerge w:val="restart"/>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9.08</w:t>
            </w:r>
          </w:p>
        </w:tc>
        <w:tc>
          <w:tcPr>
            <w:tcW w:w="1055" w:type="dxa"/>
            <w:vMerge w:val="restart"/>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.000*</w:t>
            </w:r>
          </w:p>
        </w:tc>
        <w:tc>
          <w:tcPr>
            <w:tcW w:w="1451" w:type="dxa"/>
            <w:vMerge w:val="restart"/>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Very Significant</w:t>
            </w:r>
          </w:p>
        </w:tc>
      </w:tr>
      <w:tr w:rsidR="00453DA4">
        <w:trPr>
          <w:trHeight w:val="137"/>
        </w:trPr>
        <w:tc>
          <w:tcPr>
            <w:tcW w:w="1596" w:type="dxa"/>
            <w:vMerge/>
          </w:tcPr>
          <w:p w:rsidR="00453DA4" w:rsidRDefault="00453DA4">
            <w:pPr>
              <w:widowControl w:val="0"/>
              <w:pBdr>
                <w:top w:val="nil"/>
                <w:left w:val="nil"/>
                <w:bottom w:val="nil"/>
                <w:right w:val="nil"/>
                <w:between w:val="nil"/>
              </w:pBdr>
              <w:spacing w:line="276" w:lineRule="auto"/>
              <w:rPr>
                <w:color w:val="000000"/>
                <w:sz w:val="18"/>
                <w:szCs w:val="18"/>
              </w:rPr>
            </w:pPr>
          </w:p>
        </w:tc>
        <w:tc>
          <w:tcPr>
            <w:tcW w:w="1512" w:type="dxa"/>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Teachers</w:t>
            </w:r>
          </w:p>
        </w:tc>
        <w:tc>
          <w:tcPr>
            <w:tcW w:w="993" w:type="dxa"/>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3.52</w:t>
            </w:r>
          </w:p>
        </w:tc>
        <w:tc>
          <w:tcPr>
            <w:tcW w:w="1036" w:type="dxa"/>
            <w:vMerge/>
          </w:tcPr>
          <w:p w:rsidR="00453DA4" w:rsidRDefault="00453DA4">
            <w:pPr>
              <w:widowControl w:val="0"/>
              <w:pBdr>
                <w:top w:val="nil"/>
                <w:left w:val="nil"/>
                <w:bottom w:val="nil"/>
                <w:right w:val="nil"/>
                <w:between w:val="nil"/>
              </w:pBdr>
              <w:spacing w:line="276" w:lineRule="auto"/>
              <w:rPr>
                <w:color w:val="000000"/>
                <w:sz w:val="18"/>
                <w:szCs w:val="18"/>
              </w:rPr>
            </w:pPr>
          </w:p>
        </w:tc>
        <w:tc>
          <w:tcPr>
            <w:tcW w:w="1186" w:type="dxa"/>
            <w:vMerge/>
          </w:tcPr>
          <w:p w:rsidR="00453DA4" w:rsidRDefault="00453DA4">
            <w:pPr>
              <w:widowControl w:val="0"/>
              <w:pBdr>
                <w:top w:val="nil"/>
                <w:left w:val="nil"/>
                <w:bottom w:val="nil"/>
                <w:right w:val="nil"/>
                <w:between w:val="nil"/>
              </w:pBdr>
              <w:spacing w:line="276" w:lineRule="auto"/>
              <w:rPr>
                <w:color w:val="000000"/>
                <w:sz w:val="18"/>
                <w:szCs w:val="18"/>
              </w:rPr>
            </w:pPr>
          </w:p>
        </w:tc>
        <w:tc>
          <w:tcPr>
            <w:tcW w:w="1055" w:type="dxa"/>
            <w:vMerge/>
          </w:tcPr>
          <w:p w:rsidR="00453DA4" w:rsidRDefault="00453DA4">
            <w:pPr>
              <w:widowControl w:val="0"/>
              <w:pBdr>
                <w:top w:val="nil"/>
                <w:left w:val="nil"/>
                <w:bottom w:val="nil"/>
                <w:right w:val="nil"/>
                <w:between w:val="nil"/>
              </w:pBdr>
              <w:spacing w:line="276" w:lineRule="auto"/>
              <w:rPr>
                <w:color w:val="000000"/>
                <w:sz w:val="18"/>
                <w:szCs w:val="18"/>
              </w:rPr>
            </w:pPr>
          </w:p>
        </w:tc>
        <w:tc>
          <w:tcPr>
            <w:tcW w:w="1451" w:type="dxa"/>
            <w:vMerge/>
          </w:tcPr>
          <w:p w:rsidR="00453DA4" w:rsidRDefault="00453DA4">
            <w:pPr>
              <w:widowControl w:val="0"/>
              <w:pBdr>
                <w:top w:val="nil"/>
                <w:left w:val="nil"/>
                <w:bottom w:val="nil"/>
                <w:right w:val="nil"/>
                <w:between w:val="nil"/>
              </w:pBdr>
              <w:spacing w:line="276" w:lineRule="auto"/>
              <w:rPr>
                <w:color w:val="000000"/>
                <w:sz w:val="18"/>
                <w:szCs w:val="18"/>
              </w:rPr>
            </w:pPr>
          </w:p>
        </w:tc>
      </w:tr>
      <w:tr w:rsidR="00453DA4">
        <w:trPr>
          <w:trHeight w:val="210"/>
        </w:trPr>
        <w:tc>
          <w:tcPr>
            <w:tcW w:w="1596" w:type="dxa"/>
            <w:vMerge w:val="restart"/>
          </w:tcPr>
          <w:p w:rsidR="00453DA4" w:rsidRDefault="004D287B">
            <w:pPr>
              <w:widowControl w:val="0"/>
              <w:pBdr>
                <w:top w:val="nil"/>
                <w:left w:val="nil"/>
                <w:bottom w:val="nil"/>
                <w:right w:val="nil"/>
                <w:between w:val="nil"/>
              </w:pBdr>
              <w:spacing w:line="200" w:lineRule="auto"/>
              <w:rPr>
                <w:color w:val="000000"/>
                <w:sz w:val="18"/>
                <w:szCs w:val="18"/>
              </w:rPr>
            </w:pPr>
            <w:r>
              <w:rPr>
                <w:color w:val="000000"/>
                <w:sz w:val="18"/>
                <w:szCs w:val="18"/>
              </w:rPr>
              <w:t>Controlling</w:t>
            </w:r>
          </w:p>
        </w:tc>
        <w:tc>
          <w:tcPr>
            <w:tcW w:w="1512" w:type="dxa"/>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School heads</w:t>
            </w:r>
          </w:p>
        </w:tc>
        <w:tc>
          <w:tcPr>
            <w:tcW w:w="993" w:type="dxa"/>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3.80</w:t>
            </w:r>
          </w:p>
        </w:tc>
        <w:tc>
          <w:tcPr>
            <w:tcW w:w="1036" w:type="dxa"/>
            <w:vMerge w:val="restart"/>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0.29</w:t>
            </w:r>
          </w:p>
          <w:p w:rsidR="00453DA4" w:rsidRDefault="00453DA4">
            <w:pPr>
              <w:widowControl w:val="0"/>
              <w:pBdr>
                <w:top w:val="nil"/>
                <w:left w:val="nil"/>
                <w:bottom w:val="nil"/>
                <w:right w:val="nil"/>
                <w:between w:val="nil"/>
              </w:pBdr>
              <w:spacing w:line="200" w:lineRule="auto"/>
              <w:jc w:val="center"/>
              <w:rPr>
                <w:color w:val="000000"/>
                <w:sz w:val="18"/>
                <w:szCs w:val="18"/>
              </w:rPr>
            </w:pPr>
          </w:p>
        </w:tc>
        <w:tc>
          <w:tcPr>
            <w:tcW w:w="1186" w:type="dxa"/>
            <w:vMerge w:val="restart"/>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7.14</w:t>
            </w:r>
          </w:p>
        </w:tc>
        <w:tc>
          <w:tcPr>
            <w:tcW w:w="1055" w:type="dxa"/>
            <w:vMerge w:val="restart"/>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.000*</w:t>
            </w:r>
          </w:p>
        </w:tc>
        <w:tc>
          <w:tcPr>
            <w:tcW w:w="1451" w:type="dxa"/>
            <w:vMerge w:val="restart"/>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Very Significant</w:t>
            </w:r>
          </w:p>
        </w:tc>
      </w:tr>
      <w:tr w:rsidR="00453DA4">
        <w:trPr>
          <w:trHeight w:val="137"/>
        </w:trPr>
        <w:tc>
          <w:tcPr>
            <w:tcW w:w="1596" w:type="dxa"/>
            <w:vMerge/>
          </w:tcPr>
          <w:p w:rsidR="00453DA4" w:rsidRDefault="00453DA4">
            <w:pPr>
              <w:widowControl w:val="0"/>
              <w:pBdr>
                <w:top w:val="nil"/>
                <w:left w:val="nil"/>
                <w:bottom w:val="nil"/>
                <w:right w:val="nil"/>
                <w:between w:val="nil"/>
              </w:pBdr>
              <w:spacing w:line="276" w:lineRule="auto"/>
              <w:rPr>
                <w:color w:val="000000"/>
                <w:sz w:val="18"/>
                <w:szCs w:val="18"/>
              </w:rPr>
            </w:pPr>
          </w:p>
        </w:tc>
        <w:tc>
          <w:tcPr>
            <w:tcW w:w="1512" w:type="dxa"/>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Teachers</w:t>
            </w:r>
          </w:p>
        </w:tc>
        <w:tc>
          <w:tcPr>
            <w:tcW w:w="993" w:type="dxa"/>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3.51</w:t>
            </w:r>
          </w:p>
        </w:tc>
        <w:tc>
          <w:tcPr>
            <w:tcW w:w="1036" w:type="dxa"/>
            <w:vMerge/>
          </w:tcPr>
          <w:p w:rsidR="00453DA4" w:rsidRDefault="00453DA4">
            <w:pPr>
              <w:widowControl w:val="0"/>
              <w:pBdr>
                <w:top w:val="nil"/>
                <w:left w:val="nil"/>
                <w:bottom w:val="nil"/>
                <w:right w:val="nil"/>
                <w:between w:val="nil"/>
              </w:pBdr>
              <w:spacing w:line="276" w:lineRule="auto"/>
              <w:rPr>
                <w:color w:val="000000"/>
                <w:sz w:val="18"/>
                <w:szCs w:val="18"/>
              </w:rPr>
            </w:pPr>
          </w:p>
        </w:tc>
        <w:tc>
          <w:tcPr>
            <w:tcW w:w="1186" w:type="dxa"/>
            <w:vMerge/>
          </w:tcPr>
          <w:p w:rsidR="00453DA4" w:rsidRDefault="00453DA4">
            <w:pPr>
              <w:widowControl w:val="0"/>
              <w:pBdr>
                <w:top w:val="nil"/>
                <w:left w:val="nil"/>
                <w:bottom w:val="nil"/>
                <w:right w:val="nil"/>
                <w:between w:val="nil"/>
              </w:pBdr>
              <w:spacing w:line="276" w:lineRule="auto"/>
              <w:rPr>
                <w:color w:val="000000"/>
                <w:sz w:val="18"/>
                <w:szCs w:val="18"/>
              </w:rPr>
            </w:pPr>
          </w:p>
        </w:tc>
        <w:tc>
          <w:tcPr>
            <w:tcW w:w="1055" w:type="dxa"/>
            <w:vMerge/>
          </w:tcPr>
          <w:p w:rsidR="00453DA4" w:rsidRDefault="00453DA4">
            <w:pPr>
              <w:widowControl w:val="0"/>
              <w:pBdr>
                <w:top w:val="nil"/>
                <w:left w:val="nil"/>
                <w:bottom w:val="nil"/>
                <w:right w:val="nil"/>
                <w:between w:val="nil"/>
              </w:pBdr>
              <w:spacing w:line="276" w:lineRule="auto"/>
              <w:rPr>
                <w:color w:val="000000"/>
                <w:sz w:val="18"/>
                <w:szCs w:val="18"/>
              </w:rPr>
            </w:pPr>
          </w:p>
        </w:tc>
        <w:tc>
          <w:tcPr>
            <w:tcW w:w="1451" w:type="dxa"/>
            <w:vMerge/>
          </w:tcPr>
          <w:p w:rsidR="00453DA4" w:rsidRDefault="00453DA4">
            <w:pPr>
              <w:widowControl w:val="0"/>
              <w:pBdr>
                <w:top w:val="nil"/>
                <w:left w:val="nil"/>
                <w:bottom w:val="nil"/>
                <w:right w:val="nil"/>
                <w:between w:val="nil"/>
              </w:pBdr>
              <w:spacing w:line="276" w:lineRule="auto"/>
              <w:rPr>
                <w:color w:val="000000"/>
                <w:sz w:val="18"/>
                <w:szCs w:val="18"/>
              </w:rPr>
            </w:pPr>
          </w:p>
        </w:tc>
      </w:tr>
      <w:tr w:rsidR="00453DA4">
        <w:trPr>
          <w:trHeight w:val="203"/>
        </w:trPr>
        <w:tc>
          <w:tcPr>
            <w:tcW w:w="1596" w:type="dxa"/>
            <w:vMerge w:val="restart"/>
          </w:tcPr>
          <w:p w:rsidR="00453DA4" w:rsidRDefault="004D287B">
            <w:pPr>
              <w:widowControl w:val="0"/>
              <w:pBdr>
                <w:top w:val="nil"/>
                <w:left w:val="nil"/>
                <w:bottom w:val="nil"/>
                <w:right w:val="nil"/>
                <w:between w:val="nil"/>
              </w:pBdr>
              <w:spacing w:line="200" w:lineRule="auto"/>
              <w:rPr>
                <w:color w:val="000000"/>
                <w:sz w:val="18"/>
                <w:szCs w:val="18"/>
              </w:rPr>
            </w:pPr>
            <w:r>
              <w:rPr>
                <w:color w:val="000000"/>
                <w:sz w:val="18"/>
                <w:szCs w:val="18"/>
              </w:rPr>
              <w:t>Commanding</w:t>
            </w:r>
          </w:p>
        </w:tc>
        <w:tc>
          <w:tcPr>
            <w:tcW w:w="1512" w:type="dxa"/>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School heads</w:t>
            </w:r>
          </w:p>
        </w:tc>
        <w:tc>
          <w:tcPr>
            <w:tcW w:w="993" w:type="dxa"/>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3.91</w:t>
            </w:r>
          </w:p>
        </w:tc>
        <w:tc>
          <w:tcPr>
            <w:tcW w:w="1036" w:type="dxa"/>
            <w:vMerge w:val="restart"/>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0.36</w:t>
            </w:r>
          </w:p>
          <w:p w:rsidR="00453DA4" w:rsidRDefault="00453DA4">
            <w:pPr>
              <w:widowControl w:val="0"/>
              <w:pBdr>
                <w:top w:val="nil"/>
                <w:left w:val="nil"/>
                <w:bottom w:val="nil"/>
                <w:right w:val="nil"/>
                <w:between w:val="nil"/>
              </w:pBdr>
              <w:spacing w:line="200" w:lineRule="auto"/>
              <w:jc w:val="center"/>
              <w:rPr>
                <w:color w:val="000000"/>
                <w:sz w:val="18"/>
                <w:szCs w:val="18"/>
              </w:rPr>
            </w:pPr>
          </w:p>
        </w:tc>
        <w:tc>
          <w:tcPr>
            <w:tcW w:w="1186" w:type="dxa"/>
            <w:vMerge w:val="restart"/>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9.98</w:t>
            </w:r>
          </w:p>
        </w:tc>
        <w:tc>
          <w:tcPr>
            <w:tcW w:w="1055" w:type="dxa"/>
            <w:vMerge w:val="restart"/>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.000*</w:t>
            </w:r>
          </w:p>
        </w:tc>
        <w:tc>
          <w:tcPr>
            <w:tcW w:w="1451" w:type="dxa"/>
            <w:vMerge w:val="restart"/>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Very Significant</w:t>
            </w:r>
          </w:p>
        </w:tc>
      </w:tr>
      <w:tr w:rsidR="00453DA4">
        <w:trPr>
          <w:trHeight w:val="137"/>
        </w:trPr>
        <w:tc>
          <w:tcPr>
            <w:tcW w:w="1596" w:type="dxa"/>
            <w:vMerge/>
          </w:tcPr>
          <w:p w:rsidR="00453DA4" w:rsidRDefault="00453DA4">
            <w:pPr>
              <w:widowControl w:val="0"/>
              <w:pBdr>
                <w:top w:val="nil"/>
                <w:left w:val="nil"/>
                <w:bottom w:val="nil"/>
                <w:right w:val="nil"/>
                <w:between w:val="nil"/>
              </w:pBdr>
              <w:spacing w:line="276" w:lineRule="auto"/>
              <w:rPr>
                <w:color w:val="000000"/>
                <w:sz w:val="18"/>
                <w:szCs w:val="18"/>
              </w:rPr>
            </w:pPr>
          </w:p>
        </w:tc>
        <w:tc>
          <w:tcPr>
            <w:tcW w:w="1512" w:type="dxa"/>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Teachers</w:t>
            </w:r>
          </w:p>
        </w:tc>
        <w:tc>
          <w:tcPr>
            <w:tcW w:w="993" w:type="dxa"/>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3.55</w:t>
            </w:r>
          </w:p>
        </w:tc>
        <w:tc>
          <w:tcPr>
            <w:tcW w:w="1036" w:type="dxa"/>
            <w:vMerge/>
          </w:tcPr>
          <w:p w:rsidR="00453DA4" w:rsidRDefault="00453DA4">
            <w:pPr>
              <w:widowControl w:val="0"/>
              <w:pBdr>
                <w:top w:val="nil"/>
                <w:left w:val="nil"/>
                <w:bottom w:val="nil"/>
                <w:right w:val="nil"/>
                <w:between w:val="nil"/>
              </w:pBdr>
              <w:spacing w:line="276" w:lineRule="auto"/>
              <w:rPr>
                <w:color w:val="000000"/>
                <w:sz w:val="18"/>
                <w:szCs w:val="18"/>
              </w:rPr>
            </w:pPr>
          </w:p>
        </w:tc>
        <w:tc>
          <w:tcPr>
            <w:tcW w:w="1186" w:type="dxa"/>
            <w:vMerge/>
          </w:tcPr>
          <w:p w:rsidR="00453DA4" w:rsidRDefault="00453DA4">
            <w:pPr>
              <w:widowControl w:val="0"/>
              <w:pBdr>
                <w:top w:val="nil"/>
                <w:left w:val="nil"/>
                <w:bottom w:val="nil"/>
                <w:right w:val="nil"/>
                <w:between w:val="nil"/>
              </w:pBdr>
              <w:spacing w:line="276" w:lineRule="auto"/>
              <w:rPr>
                <w:color w:val="000000"/>
                <w:sz w:val="18"/>
                <w:szCs w:val="18"/>
              </w:rPr>
            </w:pPr>
          </w:p>
        </w:tc>
        <w:tc>
          <w:tcPr>
            <w:tcW w:w="1055" w:type="dxa"/>
            <w:vMerge/>
          </w:tcPr>
          <w:p w:rsidR="00453DA4" w:rsidRDefault="00453DA4">
            <w:pPr>
              <w:widowControl w:val="0"/>
              <w:pBdr>
                <w:top w:val="nil"/>
                <w:left w:val="nil"/>
                <w:bottom w:val="nil"/>
                <w:right w:val="nil"/>
                <w:between w:val="nil"/>
              </w:pBdr>
              <w:spacing w:line="276" w:lineRule="auto"/>
              <w:rPr>
                <w:color w:val="000000"/>
                <w:sz w:val="18"/>
                <w:szCs w:val="18"/>
              </w:rPr>
            </w:pPr>
          </w:p>
        </w:tc>
        <w:tc>
          <w:tcPr>
            <w:tcW w:w="1451" w:type="dxa"/>
            <w:vMerge/>
          </w:tcPr>
          <w:p w:rsidR="00453DA4" w:rsidRDefault="00453DA4">
            <w:pPr>
              <w:widowControl w:val="0"/>
              <w:pBdr>
                <w:top w:val="nil"/>
                <w:left w:val="nil"/>
                <w:bottom w:val="nil"/>
                <w:right w:val="nil"/>
                <w:between w:val="nil"/>
              </w:pBdr>
              <w:spacing w:line="276" w:lineRule="auto"/>
              <w:rPr>
                <w:color w:val="000000"/>
                <w:sz w:val="18"/>
                <w:szCs w:val="18"/>
              </w:rPr>
            </w:pPr>
          </w:p>
        </w:tc>
      </w:tr>
      <w:tr w:rsidR="00453DA4">
        <w:trPr>
          <w:trHeight w:val="63"/>
        </w:trPr>
        <w:tc>
          <w:tcPr>
            <w:tcW w:w="1596" w:type="dxa"/>
            <w:vMerge w:val="restart"/>
          </w:tcPr>
          <w:p w:rsidR="00453DA4" w:rsidRDefault="004D287B">
            <w:pPr>
              <w:widowControl w:val="0"/>
              <w:pBdr>
                <w:top w:val="nil"/>
                <w:left w:val="nil"/>
                <w:bottom w:val="nil"/>
                <w:right w:val="nil"/>
                <w:between w:val="nil"/>
              </w:pBdr>
              <w:spacing w:line="200" w:lineRule="auto"/>
              <w:rPr>
                <w:color w:val="000000"/>
                <w:sz w:val="18"/>
                <w:szCs w:val="18"/>
              </w:rPr>
            </w:pPr>
            <w:r>
              <w:rPr>
                <w:color w:val="000000"/>
                <w:sz w:val="18"/>
                <w:szCs w:val="18"/>
              </w:rPr>
              <w:t>Coordinating</w:t>
            </w:r>
          </w:p>
        </w:tc>
        <w:tc>
          <w:tcPr>
            <w:tcW w:w="1512" w:type="dxa"/>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School heads</w:t>
            </w:r>
          </w:p>
        </w:tc>
        <w:tc>
          <w:tcPr>
            <w:tcW w:w="993" w:type="dxa"/>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3.90</w:t>
            </w:r>
          </w:p>
        </w:tc>
        <w:tc>
          <w:tcPr>
            <w:tcW w:w="1036" w:type="dxa"/>
            <w:vMerge w:val="restart"/>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0.33</w:t>
            </w:r>
          </w:p>
        </w:tc>
        <w:tc>
          <w:tcPr>
            <w:tcW w:w="1186" w:type="dxa"/>
            <w:vMerge w:val="restart"/>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7.96</w:t>
            </w:r>
          </w:p>
        </w:tc>
        <w:tc>
          <w:tcPr>
            <w:tcW w:w="1055" w:type="dxa"/>
            <w:vMerge w:val="restart"/>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.000*</w:t>
            </w:r>
          </w:p>
        </w:tc>
        <w:tc>
          <w:tcPr>
            <w:tcW w:w="1451" w:type="dxa"/>
            <w:vMerge w:val="restart"/>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Very Significant</w:t>
            </w:r>
          </w:p>
        </w:tc>
      </w:tr>
      <w:tr w:rsidR="00453DA4">
        <w:trPr>
          <w:trHeight w:val="239"/>
        </w:trPr>
        <w:tc>
          <w:tcPr>
            <w:tcW w:w="1596" w:type="dxa"/>
            <w:vMerge/>
          </w:tcPr>
          <w:p w:rsidR="00453DA4" w:rsidRDefault="00453DA4">
            <w:pPr>
              <w:widowControl w:val="0"/>
              <w:pBdr>
                <w:top w:val="nil"/>
                <w:left w:val="nil"/>
                <w:bottom w:val="nil"/>
                <w:right w:val="nil"/>
                <w:between w:val="nil"/>
              </w:pBdr>
              <w:spacing w:line="276" w:lineRule="auto"/>
              <w:rPr>
                <w:color w:val="000000"/>
                <w:sz w:val="18"/>
                <w:szCs w:val="18"/>
              </w:rPr>
            </w:pPr>
          </w:p>
        </w:tc>
        <w:tc>
          <w:tcPr>
            <w:tcW w:w="1512" w:type="dxa"/>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Teachers</w:t>
            </w:r>
          </w:p>
        </w:tc>
        <w:tc>
          <w:tcPr>
            <w:tcW w:w="993" w:type="dxa"/>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3.57</w:t>
            </w:r>
          </w:p>
        </w:tc>
        <w:tc>
          <w:tcPr>
            <w:tcW w:w="1036" w:type="dxa"/>
            <w:vMerge/>
          </w:tcPr>
          <w:p w:rsidR="00453DA4" w:rsidRDefault="00453DA4">
            <w:pPr>
              <w:widowControl w:val="0"/>
              <w:pBdr>
                <w:top w:val="nil"/>
                <w:left w:val="nil"/>
                <w:bottom w:val="nil"/>
                <w:right w:val="nil"/>
                <w:between w:val="nil"/>
              </w:pBdr>
              <w:spacing w:line="276" w:lineRule="auto"/>
              <w:rPr>
                <w:color w:val="000000"/>
                <w:sz w:val="18"/>
                <w:szCs w:val="18"/>
              </w:rPr>
            </w:pPr>
          </w:p>
        </w:tc>
        <w:tc>
          <w:tcPr>
            <w:tcW w:w="1186" w:type="dxa"/>
            <w:vMerge/>
          </w:tcPr>
          <w:p w:rsidR="00453DA4" w:rsidRDefault="00453DA4">
            <w:pPr>
              <w:widowControl w:val="0"/>
              <w:pBdr>
                <w:top w:val="nil"/>
                <w:left w:val="nil"/>
                <w:bottom w:val="nil"/>
                <w:right w:val="nil"/>
                <w:between w:val="nil"/>
              </w:pBdr>
              <w:spacing w:line="276" w:lineRule="auto"/>
              <w:rPr>
                <w:color w:val="000000"/>
                <w:sz w:val="18"/>
                <w:szCs w:val="18"/>
              </w:rPr>
            </w:pPr>
          </w:p>
        </w:tc>
        <w:tc>
          <w:tcPr>
            <w:tcW w:w="1055" w:type="dxa"/>
            <w:vMerge/>
          </w:tcPr>
          <w:p w:rsidR="00453DA4" w:rsidRDefault="00453DA4">
            <w:pPr>
              <w:widowControl w:val="0"/>
              <w:pBdr>
                <w:top w:val="nil"/>
                <w:left w:val="nil"/>
                <w:bottom w:val="nil"/>
                <w:right w:val="nil"/>
                <w:between w:val="nil"/>
              </w:pBdr>
              <w:spacing w:line="276" w:lineRule="auto"/>
              <w:rPr>
                <w:color w:val="000000"/>
                <w:sz w:val="18"/>
                <w:szCs w:val="18"/>
              </w:rPr>
            </w:pPr>
          </w:p>
        </w:tc>
        <w:tc>
          <w:tcPr>
            <w:tcW w:w="1451" w:type="dxa"/>
            <w:vMerge/>
          </w:tcPr>
          <w:p w:rsidR="00453DA4" w:rsidRDefault="00453DA4">
            <w:pPr>
              <w:widowControl w:val="0"/>
              <w:pBdr>
                <w:top w:val="nil"/>
                <w:left w:val="nil"/>
                <w:bottom w:val="nil"/>
                <w:right w:val="nil"/>
                <w:between w:val="nil"/>
              </w:pBdr>
              <w:spacing w:line="276" w:lineRule="auto"/>
              <w:rPr>
                <w:color w:val="000000"/>
                <w:sz w:val="18"/>
                <w:szCs w:val="18"/>
              </w:rPr>
            </w:pPr>
          </w:p>
        </w:tc>
      </w:tr>
    </w:tbl>
    <w:p w:rsidR="00453DA4" w:rsidRDefault="004D287B">
      <w:pPr>
        <w:widowControl w:val="0"/>
        <w:pBdr>
          <w:top w:val="nil"/>
          <w:left w:val="nil"/>
          <w:bottom w:val="nil"/>
          <w:right w:val="nil"/>
          <w:between w:val="nil"/>
        </w:pBdr>
        <w:spacing w:line="200" w:lineRule="auto"/>
        <w:rPr>
          <w:color w:val="000000"/>
        </w:rPr>
      </w:pPr>
      <w:r>
        <w:rPr>
          <w:color w:val="000000"/>
        </w:rPr>
        <w:t xml:space="preserve">* </w:t>
      </w:r>
      <w:r>
        <w:rPr>
          <w:i/>
          <w:color w:val="000000"/>
        </w:rPr>
        <w:t>p</w:t>
      </w:r>
      <w:r>
        <w:rPr>
          <w:color w:val="000000"/>
        </w:rPr>
        <w:t xml:space="preserve"> &lt; .0001 </w:t>
      </w:r>
    </w:p>
    <w:p w:rsidR="00453DA4" w:rsidRDefault="00453DA4">
      <w:pPr>
        <w:widowControl w:val="0"/>
        <w:pBdr>
          <w:top w:val="nil"/>
          <w:left w:val="nil"/>
          <w:bottom w:val="nil"/>
          <w:right w:val="nil"/>
          <w:between w:val="nil"/>
        </w:pBdr>
        <w:spacing w:line="200" w:lineRule="auto"/>
        <w:jc w:val="center"/>
        <w:rPr>
          <w:color w:val="000000"/>
          <w:sz w:val="18"/>
          <w:szCs w:val="18"/>
        </w:rPr>
      </w:pPr>
    </w:p>
    <w:p w:rsidR="00453DA4" w:rsidRDefault="00453DA4">
      <w:pPr>
        <w:widowControl w:val="0"/>
        <w:pBdr>
          <w:top w:val="nil"/>
          <w:left w:val="nil"/>
          <w:bottom w:val="nil"/>
          <w:right w:val="nil"/>
          <w:between w:val="nil"/>
        </w:pBdr>
        <w:spacing w:line="200" w:lineRule="auto"/>
        <w:jc w:val="center"/>
        <w:rPr>
          <w:color w:val="000000"/>
          <w:sz w:val="18"/>
          <w:szCs w:val="18"/>
        </w:rPr>
      </w:pPr>
    </w:p>
    <w:p w:rsidR="00753C03" w:rsidRDefault="00753C03">
      <w:pPr>
        <w:widowControl w:val="0"/>
        <w:pBdr>
          <w:top w:val="nil"/>
          <w:left w:val="nil"/>
          <w:bottom w:val="nil"/>
          <w:right w:val="nil"/>
          <w:between w:val="nil"/>
        </w:pBdr>
        <w:spacing w:line="200" w:lineRule="auto"/>
        <w:jc w:val="center"/>
        <w:rPr>
          <w:color w:val="000000"/>
          <w:sz w:val="18"/>
          <w:szCs w:val="18"/>
        </w:rPr>
      </w:pPr>
    </w:p>
    <w:p w:rsidR="00753C03" w:rsidRDefault="00753C03">
      <w:pPr>
        <w:widowControl w:val="0"/>
        <w:pBdr>
          <w:top w:val="nil"/>
          <w:left w:val="nil"/>
          <w:bottom w:val="nil"/>
          <w:right w:val="nil"/>
          <w:between w:val="nil"/>
        </w:pBdr>
        <w:spacing w:line="200" w:lineRule="auto"/>
        <w:jc w:val="center"/>
        <w:rPr>
          <w:color w:val="000000"/>
          <w:sz w:val="18"/>
          <w:szCs w:val="18"/>
        </w:rPr>
      </w:pPr>
    </w:p>
    <w:p w:rsidR="00753C03" w:rsidRDefault="00753C03">
      <w:pPr>
        <w:widowControl w:val="0"/>
        <w:pBdr>
          <w:top w:val="nil"/>
          <w:left w:val="nil"/>
          <w:bottom w:val="nil"/>
          <w:right w:val="nil"/>
          <w:between w:val="nil"/>
        </w:pBdr>
        <w:spacing w:line="200" w:lineRule="auto"/>
        <w:jc w:val="center"/>
        <w:rPr>
          <w:color w:val="000000"/>
          <w:sz w:val="18"/>
          <w:szCs w:val="18"/>
        </w:rPr>
      </w:pPr>
    </w:p>
    <w:p w:rsidR="00753C03" w:rsidRDefault="00753C03">
      <w:pPr>
        <w:widowControl w:val="0"/>
        <w:pBdr>
          <w:top w:val="nil"/>
          <w:left w:val="nil"/>
          <w:bottom w:val="nil"/>
          <w:right w:val="nil"/>
          <w:between w:val="nil"/>
        </w:pBdr>
        <w:spacing w:line="200" w:lineRule="auto"/>
        <w:jc w:val="center"/>
        <w:rPr>
          <w:color w:val="000000"/>
          <w:sz w:val="18"/>
          <w:szCs w:val="18"/>
        </w:rPr>
      </w:pPr>
    </w:p>
    <w:p w:rsidR="00753C03" w:rsidRDefault="00753C03">
      <w:pPr>
        <w:widowControl w:val="0"/>
        <w:pBdr>
          <w:top w:val="nil"/>
          <w:left w:val="nil"/>
          <w:bottom w:val="nil"/>
          <w:right w:val="nil"/>
          <w:between w:val="nil"/>
        </w:pBdr>
        <w:spacing w:line="200" w:lineRule="auto"/>
        <w:jc w:val="center"/>
        <w:rPr>
          <w:color w:val="000000"/>
          <w:sz w:val="18"/>
          <w:szCs w:val="18"/>
        </w:rPr>
      </w:pPr>
    </w:p>
    <w:p w:rsidR="00753C03" w:rsidRDefault="00753C03">
      <w:pPr>
        <w:widowControl w:val="0"/>
        <w:pBdr>
          <w:top w:val="nil"/>
          <w:left w:val="nil"/>
          <w:bottom w:val="nil"/>
          <w:right w:val="nil"/>
          <w:between w:val="nil"/>
        </w:pBdr>
        <w:spacing w:line="200" w:lineRule="auto"/>
        <w:jc w:val="center"/>
        <w:rPr>
          <w:color w:val="000000"/>
          <w:sz w:val="18"/>
          <w:szCs w:val="18"/>
        </w:rPr>
      </w:pPr>
    </w:p>
    <w:p w:rsidR="00753C03" w:rsidRDefault="00753C03">
      <w:pPr>
        <w:widowControl w:val="0"/>
        <w:pBdr>
          <w:top w:val="nil"/>
          <w:left w:val="nil"/>
          <w:bottom w:val="nil"/>
          <w:right w:val="nil"/>
          <w:between w:val="nil"/>
        </w:pBdr>
        <w:spacing w:line="200" w:lineRule="auto"/>
        <w:jc w:val="center"/>
        <w:rPr>
          <w:color w:val="000000"/>
          <w:sz w:val="18"/>
          <w:szCs w:val="18"/>
        </w:rPr>
      </w:pPr>
    </w:p>
    <w:p w:rsidR="00753C03" w:rsidRDefault="00753C03">
      <w:pPr>
        <w:widowControl w:val="0"/>
        <w:pBdr>
          <w:top w:val="nil"/>
          <w:left w:val="nil"/>
          <w:bottom w:val="nil"/>
          <w:right w:val="nil"/>
          <w:between w:val="nil"/>
        </w:pBdr>
        <w:spacing w:line="200" w:lineRule="auto"/>
        <w:jc w:val="center"/>
        <w:rPr>
          <w:color w:val="000000"/>
          <w:sz w:val="18"/>
          <w:szCs w:val="18"/>
        </w:rPr>
      </w:pPr>
    </w:p>
    <w:p w:rsidR="00753C03" w:rsidRDefault="00753C03">
      <w:pPr>
        <w:widowControl w:val="0"/>
        <w:pBdr>
          <w:top w:val="nil"/>
          <w:left w:val="nil"/>
          <w:bottom w:val="nil"/>
          <w:right w:val="nil"/>
          <w:between w:val="nil"/>
        </w:pBdr>
        <w:spacing w:line="200" w:lineRule="auto"/>
        <w:jc w:val="center"/>
        <w:rPr>
          <w:color w:val="000000"/>
          <w:sz w:val="18"/>
          <w:szCs w:val="18"/>
        </w:rPr>
      </w:pPr>
    </w:p>
    <w:p w:rsidR="00753C03" w:rsidRDefault="00753C03">
      <w:pPr>
        <w:widowControl w:val="0"/>
        <w:pBdr>
          <w:top w:val="nil"/>
          <w:left w:val="nil"/>
          <w:bottom w:val="nil"/>
          <w:right w:val="nil"/>
          <w:between w:val="nil"/>
        </w:pBdr>
        <w:spacing w:line="200" w:lineRule="auto"/>
        <w:jc w:val="center"/>
        <w:rPr>
          <w:color w:val="000000"/>
          <w:sz w:val="18"/>
          <w:szCs w:val="18"/>
        </w:rPr>
      </w:pPr>
    </w:p>
    <w:p w:rsidR="00753C03" w:rsidRDefault="00753C03">
      <w:pPr>
        <w:widowControl w:val="0"/>
        <w:pBdr>
          <w:top w:val="nil"/>
          <w:left w:val="nil"/>
          <w:bottom w:val="nil"/>
          <w:right w:val="nil"/>
          <w:between w:val="nil"/>
        </w:pBdr>
        <w:spacing w:line="200" w:lineRule="auto"/>
        <w:jc w:val="center"/>
        <w:rPr>
          <w:color w:val="000000"/>
          <w:sz w:val="18"/>
          <w:szCs w:val="18"/>
        </w:rPr>
      </w:pPr>
    </w:p>
    <w:p w:rsidR="00753C03" w:rsidRDefault="00753C03">
      <w:pPr>
        <w:widowControl w:val="0"/>
        <w:pBdr>
          <w:top w:val="nil"/>
          <w:left w:val="nil"/>
          <w:bottom w:val="nil"/>
          <w:right w:val="nil"/>
          <w:between w:val="nil"/>
        </w:pBdr>
        <w:spacing w:line="200" w:lineRule="auto"/>
        <w:jc w:val="center"/>
        <w:rPr>
          <w:color w:val="000000"/>
          <w:sz w:val="18"/>
          <w:szCs w:val="18"/>
        </w:rPr>
      </w:pPr>
    </w:p>
    <w:p w:rsidR="00453DA4" w:rsidRDefault="00453DA4">
      <w:pPr>
        <w:widowControl w:val="0"/>
        <w:pBdr>
          <w:top w:val="nil"/>
          <w:left w:val="nil"/>
          <w:bottom w:val="nil"/>
          <w:right w:val="nil"/>
          <w:between w:val="nil"/>
        </w:pBdr>
        <w:spacing w:line="200" w:lineRule="auto"/>
        <w:jc w:val="center"/>
        <w:rPr>
          <w:color w:val="000000"/>
          <w:sz w:val="18"/>
          <w:szCs w:val="18"/>
        </w:rPr>
      </w:pPr>
    </w:p>
    <w:p w:rsidR="00453DA4" w:rsidRDefault="004D287B">
      <w:pPr>
        <w:widowControl w:val="0"/>
        <w:pBdr>
          <w:top w:val="nil"/>
          <w:left w:val="nil"/>
          <w:bottom w:val="nil"/>
          <w:right w:val="nil"/>
          <w:between w:val="nil"/>
        </w:pBdr>
        <w:spacing w:line="200" w:lineRule="auto"/>
        <w:jc w:val="center"/>
        <w:rPr>
          <w:color w:val="000000"/>
        </w:rPr>
      </w:pPr>
      <w:r>
        <w:rPr>
          <w:color w:val="000000"/>
        </w:rPr>
        <w:lastRenderedPageBreak/>
        <w:t>Table 4. Significant differences in the level of teachers’ performance when grouped according to the academic profile</w:t>
      </w:r>
    </w:p>
    <w:tbl>
      <w:tblPr>
        <w:tblStyle w:val="a4"/>
        <w:tblW w:w="8787"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3528"/>
        <w:gridCol w:w="1200"/>
        <w:gridCol w:w="1345"/>
        <w:gridCol w:w="1034"/>
        <w:gridCol w:w="1680"/>
      </w:tblGrid>
      <w:tr w:rsidR="00453DA4">
        <w:trPr>
          <w:trHeight w:val="370"/>
        </w:trPr>
        <w:tc>
          <w:tcPr>
            <w:tcW w:w="3528"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Academic Profile Variables</w:t>
            </w:r>
          </w:p>
        </w:tc>
        <w:tc>
          <w:tcPr>
            <w:tcW w:w="1200"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proofErr w:type="spellStart"/>
            <w:r>
              <w:rPr>
                <w:color w:val="000000"/>
                <w:sz w:val="18"/>
                <w:szCs w:val="18"/>
              </w:rPr>
              <w:t>Df</w:t>
            </w:r>
            <w:proofErr w:type="spellEnd"/>
          </w:p>
        </w:tc>
        <w:tc>
          <w:tcPr>
            <w:tcW w:w="1345"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Computed F- values</w:t>
            </w:r>
          </w:p>
        </w:tc>
        <w:tc>
          <w:tcPr>
            <w:tcW w:w="1034"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p - value</w:t>
            </w:r>
          </w:p>
        </w:tc>
        <w:tc>
          <w:tcPr>
            <w:tcW w:w="1680"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Remarks</w:t>
            </w:r>
          </w:p>
        </w:tc>
      </w:tr>
      <w:tr w:rsidR="00453DA4">
        <w:trPr>
          <w:trHeight w:val="256"/>
        </w:trPr>
        <w:tc>
          <w:tcPr>
            <w:tcW w:w="3528" w:type="dxa"/>
            <w:vAlign w:val="center"/>
          </w:tcPr>
          <w:p w:rsidR="00453DA4" w:rsidRDefault="004D287B">
            <w:pPr>
              <w:widowControl w:val="0"/>
              <w:pBdr>
                <w:top w:val="nil"/>
                <w:left w:val="nil"/>
                <w:bottom w:val="nil"/>
                <w:right w:val="nil"/>
                <w:between w:val="nil"/>
              </w:pBdr>
              <w:spacing w:line="200" w:lineRule="auto"/>
              <w:rPr>
                <w:color w:val="000000"/>
                <w:sz w:val="18"/>
                <w:szCs w:val="18"/>
              </w:rPr>
            </w:pPr>
            <w:r>
              <w:rPr>
                <w:color w:val="000000"/>
                <w:sz w:val="18"/>
                <w:szCs w:val="18"/>
              </w:rPr>
              <w:t>Age</w:t>
            </w:r>
          </w:p>
        </w:tc>
        <w:tc>
          <w:tcPr>
            <w:tcW w:w="1200"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4, 190</w:t>
            </w:r>
          </w:p>
        </w:tc>
        <w:tc>
          <w:tcPr>
            <w:tcW w:w="1345"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2.37</w:t>
            </w:r>
          </w:p>
        </w:tc>
        <w:tc>
          <w:tcPr>
            <w:tcW w:w="1034"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.054</w:t>
            </w:r>
          </w:p>
        </w:tc>
        <w:tc>
          <w:tcPr>
            <w:tcW w:w="1680"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Not Significant</w:t>
            </w:r>
          </w:p>
        </w:tc>
      </w:tr>
      <w:tr w:rsidR="00453DA4">
        <w:trPr>
          <w:trHeight w:val="273"/>
        </w:trPr>
        <w:tc>
          <w:tcPr>
            <w:tcW w:w="3528" w:type="dxa"/>
            <w:vAlign w:val="center"/>
          </w:tcPr>
          <w:p w:rsidR="00453DA4" w:rsidRDefault="004D287B">
            <w:pPr>
              <w:widowControl w:val="0"/>
              <w:pBdr>
                <w:top w:val="nil"/>
                <w:left w:val="nil"/>
                <w:bottom w:val="nil"/>
                <w:right w:val="nil"/>
                <w:between w:val="nil"/>
              </w:pBdr>
              <w:spacing w:line="200" w:lineRule="auto"/>
              <w:rPr>
                <w:color w:val="000000"/>
                <w:sz w:val="18"/>
                <w:szCs w:val="18"/>
              </w:rPr>
            </w:pPr>
            <w:r>
              <w:rPr>
                <w:color w:val="000000"/>
                <w:sz w:val="18"/>
                <w:szCs w:val="18"/>
              </w:rPr>
              <w:t>Highest Educational Attainment</w:t>
            </w:r>
          </w:p>
        </w:tc>
        <w:tc>
          <w:tcPr>
            <w:tcW w:w="1200"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1, 193</w:t>
            </w:r>
          </w:p>
        </w:tc>
        <w:tc>
          <w:tcPr>
            <w:tcW w:w="1345"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1.65</w:t>
            </w:r>
          </w:p>
        </w:tc>
        <w:tc>
          <w:tcPr>
            <w:tcW w:w="1034"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.201</w:t>
            </w:r>
          </w:p>
        </w:tc>
        <w:tc>
          <w:tcPr>
            <w:tcW w:w="1680"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Not Significant</w:t>
            </w:r>
          </w:p>
        </w:tc>
      </w:tr>
      <w:tr w:rsidR="00453DA4">
        <w:trPr>
          <w:trHeight w:val="277"/>
        </w:trPr>
        <w:tc>
          <w:tcPr>
            <w:tcW w:w="3528" w:type="dxa"/>
            <w:vAlign w:val="center"/>
          </w:tcPr>
          <w:p w:rsidR="00453DA4" w:rsidRDefault="004D287B">
            <w:pPr>
              <w:widowControl w:val="0"/>
              <w:pBdr>
                <w:top w:val="nil"/>
                <w:left w:val="nil"/>
                <w:bottom w:val="nil"/>
                <w:right w:val="nil"/>
                <w:between w:val="nil"/>
              </w:pBdr>
              <w:spacing w:line="200" w:lineRule="auto"/>
              <w:rPr>
                <w:color w:val="000000"/>
                <w:sz w:val="18"/>
                <w:szCs w:val="18"/>
              </w:rPr>
            </w:pPr>
            <w:r>
              <w:rPr>
                <w:color w:val="000000"/>
                <w:sz w:val="18"/>
                <w:szCs w:val="18"/>
              </w:rPr>
              <w:t>Teaching Position</w:t>
            </w:r>
          </w:p>
        </w:tc>
        <w:tc>
          <w:tcPr>
            <w:tcW w:w="1200"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7, 187</w:t>
            </w:r>
          </w:p>
        </w:tc>
        <w:tc>
          <w:tcPr>
            <w:tcW w:w="1345"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3.74*</w:t>
            </w:r>
          </w:p>
        </w:tc>
        <w:tc>
          <w:tcPr>
            <w:tcW w:w="1034"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.001</w:t>
            </w:r>
          </w:p>
        </w:tc>
        <w:tc>
          <w:tcPr>
            <w:tcW w:w="1680"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Significant</w:t>
            </w:r>
          </w:p>
        </w:tc>
      </w:tr>
      <w:tr w:rsidR="00453DA4">
        <w:trPr>
          <w:trHeight w:val="268"/>
        </w:trPr>
        <w:tc>
          <w:tcPr>
            <w:tcW w:w="3528" w:type="dxa"/>
            <w:vAlign w:val="center"/>
          </w:tcPr>
          <w:p w:rsidR="00453DA4" w:rsidRDefault="004D287B">
            <w:pPr>
              <w:widowControl w:val="0"/>
              <w:pBdr>
                <w:top w:val="nil"/>
                <w:left w:val="nil"/>
                <w:bottom w:val="nil"/>
                <w:right w:val="nil"/>
                <w:between w:val="nil"/>
              </w:pBdr>
              <w:spacing w:line="200" w:lineRule="auto"/>
              <w:rPr>
                <w:color w:val="000000"/>
                <w:sz w:val="18"/>
                <w:szCs w:val="18"/>
              </w:rPr>
            </w:pPr>
            <w:r>
              <w:rPr>
                <w:color w:val="000000"/>
                <w:sz w:val="18"/>
                <w:szCs w:val="18"/>
              </w:rPr>
              <w:t>Number of Years in Teaching</w:t>
            </w:r>
          </w:p>
        </w:tc>
        <w:tc>
          <w:tcPr>
            <w:tcW w:w="1200"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4, 190</w:t>
            </w:r>
          </w:p>
        </w:tc>
        <w:tc>
          <w:tcPr>
            <w:tcW w:w="1345"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2.76**</w:t>
            </w:r>
          </w:p>
        </w:tc>
        <w:tc>
          <w:tcPr>
            <w:tcW w:w="1034"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.029</w:t>
            </w:r>
          </w:p>
        </w:tc>
        <w:tc>
          <w:tcPr>
            <w:tcW w:w="1680"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Significant</w:t>
            </w:r>
          </w:p>
        </w:tc>
      </w:tr>
      <w:tr w:rsidR="00453DA4">
        <w:trPr>
          <w:trHeight w:val="391"/>
        </w:trPr>
        <w:tc>
          <w:tcPr>
            <w:tcW w:w="3528" w:type="dxa"/>
            <w:vAlign w:val="center"/>
          </w:tcPr>
          <w:p w:rsidR="00453DA4" w:rsidRDefault="004D287B">
            <w:pPr>
              <w:widowControl w:val="0"/>
              <w:pBdr>
                <w:top w:val="nil"/>
                <w:left w:val="nil"/>
                <w:bottom w:val="nil"/>
                <w:right w:val="nil"/>
                <w:between w:val="nil"/>
              </w:pBdr>
              <w:spacing w:line="200" w:lineRule="auto"/>
              <w:rPr>
                <w:color w:val="000000"/>
                <w:sz w:val="18"/>
                <w:szCs w:val="18"/>
              </w:rPr>
            </w:pPr>
            <w:r>
              <w:rPr>
                <w:color w:val="000000"/>
                <w:sz w:val="18"/>
                <w:szCs w:val="18"/>
              </w:rPr>
              <w:t>Outstanding Achievement</w:t>
            </w:r>
          </w:p>
        </w:tc>
        <w:tc>
          <w:tcPr>
            <w:tcW w:w="1200"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5, 189</w:t>
            </w:r>
          </w:p>
        </w:tc>
        <w:tc>
          <w:tcPr>
            <w:tcW w:w="1345"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1.81</w:t>
            </w:r>
          </w:p>
        </w:tc>
        <w:tc>
          <w:tcPr>
            <w:tcW w:w="1034"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.112</w:t>
            </w:r>
          </w:p>
        </w:tc>
        <w:tc>
          <w:tcPr>
            <w:tcW w:w="1680"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Not Significant</w:t>
            </w:r>
          </w:p>
        </w:tc>
      </w:tr>
    </w:tbl>
    <w:p w:rsidR="00453DA4" w:rsidRDefault="004D287B">
      <w:pPr>
        <w:widowControl w:val="0"/>
        <w:pBdr>
          <w:top w:val="nil"/>
          <w:left w:val="nil"/>
          <w:bottom w:val="nil"/>
          <w:right w:val="nil"/>
          <w:between w:val="nil"/>
        </w:pBdr>
        <w:spacing w:line="200" w:lineRule="auto"/>
        <w:rPr>
          <w:color w:val="000000"/>
          <w:sz w:val="18"/>
          <w:szCs w:val="18"/>
        </w:rPr>
      </w:pPr>
      <w:r>
        <w:rPr>
          <w:color w:val="000000"/>
          <w:sz w:val="18"/>
          <w:szCs w:val="18"/>
        </w:rPr>
        <w:t xml:space="preserve">**significant at .05 </w:t>
      </w:r>
    </w:p>
    <w:p w:rsidR="00453DA4" w:rsidRDefault="004D287B">
      <w:pPr>
        <w:widowControl w:val="0"/>
        <w:pBdr>
          <w:top w:val="nil"/>
          <w:left w:val="nil"/>
          <w:bottom w:val="nil"/>
          <w:right w:val="nil"/>
          <w:between w:val="nil"/>
        </w:pBdr>
        <w:spacing w:line="200" w:lineRule="auto"/>
        <w:rPr>
          <w:color w:val="000000"/>
          <w:sz w:val="18"/>
          <w:szCs w:val="18"/>
        </w:rPr>
      </w:pPr>
      <w:r>
        <w:rPr>
          <w:color w:val="000000"/>
          <w:sz w:val="18"/>
          <w:szCs w:val="18"/>
        </w:rPr>
        <w:t>*significant at .01</w:t>
      </w:r>
    </w:p>
    <w:p w:rsidR="00453DA4" w:rsidRDefault="00453DA4">
      <w:pPr>
        <w:jc w:val="both"/>
      </w:pPr>
    </w:p>
    <w:p w:rsidR="00753C03" w:rsidRDefault="00753C03">
      <w:pPr>
        <w:jc w:val="both"/>
      </w:pPr>
    </w:p>
    <w:p w:rsidR="00753C03" w:rsidRDefault="00753C03">
      <w:pPr>
        <w:jc w:val="both"/>
      </w:pPr>
    </w:p>
    <w:p w:rsidR="00453DA4" w:rsidRDefault="004D287B">
      <w:pPr>
        <w:widowControl w:val="0"/>
        <w:pBdr>
          <w:top w:val="nil"/>
          <w:left w:val="nil"/>
          <w:bottom w:val="nil"/>
          <w:right w:val="nil"/>
          <w:between w:val="nil"/>
        </w:pBdr>
        <w:spacing w:line="200" w:lineRule="auto"/>
        <w:jc w:val="center"/>
        <w:rPr>
          <w:color w:val="000000"/>
        </w:rPr>
      </w:pPr>
      <w:r>
        <w:rPr>
          <w:color w:val="000000"/>
        </w:rPr>
        <w:t>Table 5. Differences in the level of school heads’ leadership practices when they were grouped according to the academic profile</w:t>
      </w:r>
    </w:p>
    <w:tbl>
      <w:tblPr>
        <w:tblStyle w:val="a5"/>
        <w:tblW w:w="8825" w:type="dxa"/>
        <w:tblInd w:w="-5"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3075"/>
        <w:gridCol w:w="1222"/>
        <w:gridCol w:w="1372"/>
        <w:gridCol w:w="1277"/>
        <w:gridCol w:w="1879"/>
      </w:tblGrid>
      <w:tr w:rsidR="00453DA4">
        <w:trPr>
          <w:trHeight w:val="269"/>
        </w:trPr>
        <w:tc>
          <w:tcPr>
            <w:tcW w:w="3075" w:type="dxa"/>
            <w:vAlign w:val="center"/>
          </w:tcPr>
          <w:p w:rsidR="00453DA4" w:rsidRDefault="004D287B">
            <w:pPr>
              <w:widowControl w:val="0"/>
              <w:pBdr>
                <w:top w:val="nil"/>
                <w:left w:val="nil"/>
                <w:bottom w:val="nil"/>
                <w:right w:val="nil"/>
                <w:between w:val="nil"/>
              </w:pBdr>
              <w:spacing w:line="200" w:lineRule="auto"/>
              <w:jc w:val="center"/>
              <w:rPr>
                <w:b/>
                <w:color w:val="000000"/>
                <w:sz w:val="18"/>
                <w:szCs w:val="18"/>
              </w:rPr>
            </w:pPr>
            <w:r>
              <w:rPr>
                <w:b/>
                <w:color w:val="000000"/>
                <w:sz w:val="18"/>
                <w:szCs w:val="18"/>
              </w:rPr>
              <w:t>Profile Variable</w:t>
            </w:r>
          </w:p>
        </w:tc>
        <w:tc>
          <w:tcPr>
            <w:tcW w:w="1222" w:type="dxa"/>
            <w:vAlign w:val="center"/>
          </w:tcPr>
          <w:p w:rsidR="00453DA4" w:rsidRDefault="004D287B">
            <w:pPr>
              <w:widowControl w:val="0"/>
              <w:pBdr>
                <w:top w:val="nil"/>
                <w:left w:val="nil"/>
                <w:bottom w:val="nil"/>
                <w:right w:val="nil"/>
                <w:between w:val="nil"/>
              </w:pBdr>
              <w:spacing w:line="200" w:lineRule="auto"/>
              <w:jc w:val="center"/>
              <w:rPr>
                <w:b/>
                <w:i/>
                <w:color w:val="000000"/>
                <w:sz w:val="18"/>
                <w:szCs w:val="18"/>
              </w:rPr>
            </w:pPr>
            <w:proofErr w:type="spellStart"/>
            <w:r>
              <w:rPr>
                <w:b/>
                <w:i/>
                <w:color w:val="000000"/>
                <w:sz w:val="18"/>
                <w:szCs w:val="18"/>
              </w:rPr>
              <w:t>Df</w:t>
            </w:r>
            <w:proofErr w:type="spellEnd"/>
          </w:p>
        </w:tc>
        <w:tc>
          <w:tcPr>
            <w:tcW w:w="1372" w:type="dxa"/>
            <w:vAlign w:val="center"/>
          </w:tcPr>
          <w:p w:rsidR="00453DA4" w:rsidRDefault="004D287B">
            <w:pPr>
              <w:widowControl w:val="0"/>
              <w:pBdr>
                <w:top w:val="nil"/>
                <w:left w:val="nil"/>
                <w:bottom w:val="nil"/>
                <w:right w:val="nil"/>
                <w:between w:val="nil"/>
              </w:pBdr>
              <w:spacing w:line="200" w:lineRule="auto"/>
              <w:jc w:val="center"/>
              <w:rPr>
                <w:b/>
                <w:color w:val="000000"/>
                <w:sz w:val="18"/>
                <w:szCs w:val="18"/>
              </w:rPr>
            </w:pPr>
            <w:r>
              <w:rPr>
                <w:b/>
                <w:i/>
                <w:color w:val="000000"/>
                <w:sz w:val="18"/>
                <w:szCs w:val="18"/>
              </w:rPr>
              <w:t>F</w:t>
            </w:r>
            <w:r>
              <w:rPr>
                <w:b/>
                <w:color w:val="000000"/>
                <w:sz w:val="18"/>
                <w:szCs w:val="18"/>
              </w:rPr>
              <w:t xml:space="preserve"> values</w:t>
            </w:r>
          </w:p>
        </w:tc>
        <w:tc>
          <w:tcPr>
            <w:tcW w:w="1277" w:type="dxa"/>
            <w:vAlign w:val="center"/>
          </w:tcPr>
          <w:p w:rsidR="00453DA4" w:rsidRDefault="004D287B">
            <w:pPr>
              <w:widowControl w:val="0"/>
              <w:pBdr>
                <w:top w:val="nil"/>
                <w:left w:val="nil"/>
                <w:bottom w:val="nil"/>
                <w:right w:val="nil"/>
                <w:between w:val="nil"/>
              </w:pBdr>
              <w:spacing w:line="200" w:lineRule="auto"/>
              <w:jc w:val="center"/>
              <w:rPr>
                <w:b/>
                <w:color w:val="000000"/>
                <w:sz w:val="18"/>
                <w:szCs w:val="18"/>
              </w:rPr>
            </w:pPr>
            <w:r>
              <w:rPr>
                <w:b/>
                <w:i/>
                <w:sz w:val="18"/>
                <w:szCs w:val="18"/>
              </w:rPr>
              <w:t>p-value</w:t>
            </w:r>
          </w:p>
        </w:tc>
        <w:tc>
          <w:tcPr>
            <w:tcW w:w="1879" w:type="dxa"/>
            <w:vAlign w:val="center"/>
          </w:tcPr>
          <w:p w:rsidR="00453DA4" w:rsidRDefault="004D287B">
            <w:pPr>
              <w:widowControl w:val="0"/>
              <w:pBdr>
                <w:top w:val="nil"/>
                <w:left w:val="nil"/>
                <w:bottom w:val="nil"/>
                <w:right w:val="nil"/>
                <w:between w:val="nil"/>
              </w:pBdr>
              <w:spacing w:line="200" w:lineRule="auto"/>
              <w:jc w:val="center"/>
              <w:rPr>
                <w:b/>
                <w:color w:val="000000"/>
                <w:sz w:val="18"/>
                <w:szCs w:val="18"/>
              </w:rPr>
            </w:pPr>
            <w:r>
              <w:rPr>
                <w:b/>
                <w:color w:val="000000"/>
                <w:sz w:val="18"/>
                <w:szCs w:val="18"/>
              </w:rPr>
              <w:t>Remarks</w:t>
            </w:r>
          </w:p>
        </w:tc>
      </w:tr>
      <w:tr w:rsidR="00453DA4">
        <w:trPr>
          <w:trHeight w:val="269"/>
        </w:trPr>
        <w:tc>
          <w:tcPr>
            <w:tcW w:w="3075" w:type="dxa"/>
            <w:vAlign w:val="center"/>
          </w:tcPr>
          <w:p w:rsidR="00453DA4" w:rsidRDefault="004D287B">
            <w:pPr>
              <w:widowControl w:val="0"/>
              <w:pBdr>
                <w:top w:val="nil"/>
                <w:left w:val="nil"/>
                <w:bottom w:val="nil"/>
                <w:right w:val="nil"/>
                <w:between w:val="nil"/>
              </w:pBdr>
              <w:spacing w:line="200" w:lineRule="auto"/>
              <w:rPr>
                <w:color w:val="000000"/>
                <w:sz w:val="18"/>
                <w:szCs w:val="18"/>
              </w:rPr>
            </w:pPr>
            <w:r>
              <w:rPr>
                <w:color w:val="000000"/>
                <w:sz w:val="18"/>
                <w:szCs w:val="18"/>
              </w:rPr>
              <w:t>Age</w:t>
            </w:r>
          </w:p>
        </w:tc>
        <w:tc>
          <w:tcPr>
            <w:tcW w:w="1222"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4, 12</w:t>
            </w:r>
          </w:p>
        </w:tc>
        <w:tc>
          <w:tcPr>
            <w:tcW w:w="1372"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2.93</w:t>
            </w:r>
          </w:p>
        </w:tc>
        <w:tc>
          <w:tcPr>
            <w:tcW w:w="1277"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.067</w:t>
            </w:r>
          </w:p>
        </w:tc>
        <w:tc>
          <w:tcPr>
            <w:tcW w:w="1879"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Not Significant</w:t>
            </w:r>
          </w:p>
        </w:tc>
      </w:tr>
      <w:tr w:rsidR="00453DA4">
        <w:trPr>
          <w:trHeight w:val="269"/>
        </w:trPr>
        <w:tc>
          <w:tcPr>
            <w:tcW w:w="3075" w:type="dxa"/>
            <w:vAlign w:val="center"/>
          </w:tcPr>
          <w:p w:rsidR="00453DA4" w:rsidRDefault="004D287B">
            <w:pPr>
              <w:widowControl w:val="0"/>
              <w:pBdr>
                <w:top w:val="nil"/>
                <w:left w:val="nil"/>
                <w:bottom w:val="nil"/>
                <w:right w:val="nil"/>
                <w:between w:val="nil"/>
              </w:pBdr>
              <w:spacing w:line="200" w:lineRule="auto"/>
              <w:rPr>
                <w:color w:val="000000"/>
                <w:sz w:val="18"/>
                <w:szCs w:val="18"/>
              </w:rPr>
            </w:pPr>
            <w:r>
              <w:rPr>
                <w:color w:val="000000"/>
                <w:sz w:val="18"/>
                <w:szCs w:val="18"/>
              </w:rPr>
              <w:t>Highest Educational attainment</w:t>
            </w:r>
          </w:p>
        </w:tc>
        <w:tc>
          <w:tcPr>
            <w:tcW w:w="1222"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1, 15</w:t>
            </w:r>
          </w:p>
        </w:tc>
        <w:tc>
          <w:tcPr>
            <w:tcW w:w="1372"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5.56**</w:t>
            </w:r>
          </w:p>
        </w:tc>
        <w:tc>
          <w:tcPr>
            <w:tcW w:w="1277"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.032</w:t>
            </w:r>
          </w:p>
        </w:tc>
        <w:tc>
          <w:tcPr>
            <w:tcW w:w="1879"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Significant</w:t>
            </w:r>
          </w:p>
        </w:tc>
      </w:tr>
      <w:tr w:rsidR="00453DA4">
        <w:trPr>
          <w:trHeight w:val="269"/>
        </w:trPr>
        <w:tc>
          <w:tcPr>
            <w:tcW w:w="3075" w:type="dxa"/>
            <w:vAlign w:val="center"/>
          </w:tcPr>
          <w:p w:rsidR="00453DA4" w:rsidRDefault="004D287B">
            <w:pPr>
              <w:widowControl w:val="0"/>
              <w:pBdr>
                <w:top w:val="nil"/>
                <w:left w:val="nil"/>
                <w:bottom w:val="nil"/>
                <w:right w:val="nil"/>
                <w:between w:val="nil"/>
              </w:pBdr>
              <w:spacing w:line="200" w:lineRule="auto"/>
              <w:rPr>
                <w:color w:val="000000"/>
                <w:sz w:val="18"/>
                <w:szCs w:val="18"/>
              </w:rPr>
            </w:pPr>
            <w:r>
              <w:rPr>
                <w:color w:val="000000"/>
                <w:sz w:val="18"/>
                <w:szCs w:val="18"/>
              </w:rPr>
              <w:t>Number of years as an administrator</w:t>
            </w:r>
          </w:p>
        </w:tc>
        <w:tc>
          <w:tcPr>
            <w:tcW w:w="1222"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3, 13</w:t>
            </w:r>
          </w:p>
        </w:tc>
        <w:tc>
          <w:tcPr>
            <w:tcW w:w="1372"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2.72</w:t>
            </w:r>
          </w:p>
        </w:tc>
        <w:tc>
          <w:tcPr>
            <w:tcW w:w="1277"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.088</w:t>
            </w:r>
          </w:p>
        </w:tc>
        <w:tc>
          <w:tcPr>
            <w:tcW w:w="1879"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Not Significant</w:t>
            </w:r>
          </w:p>
        </w:tc>
      </w:tr>
      <w:tr w:rsidR="00453DA4">
        <w:trPr>
          <w:trHeight w:val="269"/>
        </w:trPr>
        <w:tc>
          <w:tcPr>
            <w:tcW w:w="3075" w:type="dxa"/>
            <w:vAlign w:val="center"/>
          </w:tcPr>
          <w:p w:rsidR="00453DA4" w:rsidRDefault="004D287B">
            <w:pPr>
              <w:widowControl w:val="0"/>
              <w:pBdr>
                <w:top w:val="nil"/>
                <w:left w:val="nil"/>
                <w:bottom w:val="nil"/>
                <w:right w:val="nil"/>
                <w:between w:val="nil"/>
              </w:pBdr>
              <w:spacing w:line="200" w:lineRule="auto"/>
              <w:rPr>
                <w:color w:val="000000"/>
                <w:sz w:val="18"/>
                <w:szCs w:val="18"/>
              </w:rPr>
            </w:pPr>
            <w:r>
              <w:rPr>
                <w:color w:val="000000"/>
                <w:sz w:val="18"/>
                <w:szCs w:val="18"/>
              </w:rPr>
              <w:t>Outstanding achievement</w:t>
            </w:r>
          </w:p>
        </w:tc>
        <w:tc>
          <w:tcPr>
            <w:tcW w:w="1222"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4, 12</w:t>
            </w:r>
          </w:p>
        </w:tc>
        <w:tc>
          <w:tcPr>
            <w:tcW w:w="1372"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1.34</w:t>
            </w:r>
          </w:p>
        </w:tc>
        <w:tc>
          <w:tcPr>
            <w:tcW w:w="1277"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.312</w:t>
            </w:r>
          </w:p>
        </w:tc>
        <w:tc>
          <w:tcPr>
            <w:tcW w:w="1879"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Not Significant</w:t>
            </w:r>
          </w:p>
        </w:tc>
      </w:tr>
      <w:tr w:rsidR="00453DA4">
        <w:trPr>
          <w:trHeight w:val="283"/>
        </w:trPr>
        <w:tc>
          <w:tcPr>
            <w:tcW w:w="3075" w:type="dxa"/>
            <w:vAlign w:val="center"/>
          </w:tcPr>
          <w:p w:rsidR="00453DA4" w:rsidRDefault="004D287B">
            <w:pPr>
              <w:widowControl w:val="0"/>
              <w:pBdr>
                <w:top w:val="nil"/>
                <w:left w:val="nil"/>
                <w:bottom w:val="nil"/>
                <w:right w:val="nil"/>
                <w:between w:val="nil"/>
              </w:pBdr>
              <w:spacing w:line="200" w:lineRule="auto"/>
              <w:rPr>
                <w:color w:val="000000"/>
                <w:sz w:val="18"/>
                <w:szCs w:val="18"/>
              </w:rPr>
            </w:pPr>
            <w:r>
              <w:rPr>
                <w:color w:val="000000"/>
                <w:sz w:val="18"/>
                <w:szCs w:val="18"/>
              </w:rPr>
              <w:t>Type of school being managed</w:t>
            </w:r>
          </w:p>
        </w:tc>
        <w:tc>
          <w:tcPr>
            <w:tcW w:w="1222"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4, 12</w:t>
            </w:r>
          </w:p>
        </w:tc>
        <w:tc>
          <w:tcPr>
            <w:tcW w:w="1372"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1.34</w:t>
            </w:r>
          </w:p>
        </w:tc>
        <w:tc>
          <w:tcPr>
            <w:tcW w:w="1277"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.312</w:t>
            </w:r>
          </w:p>
        </w:tc>
        <w:tc>
          <w:tcPr>
            <w:tcW w:w="1879"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Not Significant</w:t>
            </w:r>
          </w:p>
        </w:tc>
      </w:tr>
    </w:tbl>
    <w:p w:rsidR="00453DA4" w:rsidRDefault="004D287B">
      <w:pPr>
        <w:widowControl w:val="0"/>
        <w:pBdr>
          <w:top w:val="nil"/>
          <w:left w:val="nil"/>
          <w:bottom w:val="nil"/>
          <w:right w:val="nil"/>
          <w:between w:val="nil"/>
        </w:pBdr>
        <w:spacing w:line="200" w:lineRule="auto"/>
        <w:rPr>
          <w:color w:val="000000"/>
          <w:sz w:val="18"/>
          <w:szCs w:val="18"/>
        </w:rPr>
      </w:pPr>
      <w:r>
        <w:rPr>
          <w:color w:val="000000"/>
          <w:sz w:val="18"/>
          <w:szCs w:val="18"/>
        </w:rPr>
        <w:t>**significant at .05</w:t>
      </w:r>
    </w:p>
    <w:p w:rsidR="00453DA4" w:rsidRDefault="00453DA4">
      <w:pPr>
        <w:jc w:val="both"/>
      </w:pPr>
    </w:p>
    <w:p w:rsidR="00753C03" w:rsidRDefault="00753C03">
      <w:pPr>
        <w:jc w:val="both"/>
      </w:pPr>
    </w:p>
    <w:p w:rsidR="00753C03" w:rsidRDefault="00753C03">
      <w:pPr>
        <w:jc w:val="both"/>
      </w:pPr>
    </w:p>
    <w:p w:rsidR="00453DA4" w:rsidRDefault="004D287B">
      <w:pPr>
        <w:widowControl w:val="0"/>
        <w:pBdr>
          <w:bottom w:val="single" w:sz="4" w:space="1" w:color="000000"/>
        </w:pBdr>
        <w:spacing w:line="200" w:lineRule="auto"/>
        <w:jc w:val="center"/>
        <w:rPr>
          <w:color w:val="000000"/>
        </w:rPr>
      </w:pPr>
      <w:r>
        <w:rPr>
          <w:color w:val="000000"/>
        </w:rPr>
        <w:t>Table 6. Relationship between the school heads’ leadership practices and teachers’ performance</w:t>
      </w:r>
    </w:p>
    <w:tbl>
      <w:tblPr>
        <w:tblStyle w:val="a6"/>
        <w:tblW w:w="8760"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4254"/>
        <w:gridCol w:w="1417"/>
        <w:gridCol w:w="1156"/>
        <w:gridCol w:w="1933"/>
      </w:tblGrid>
      <w:tr w:rsidR="00453DA4">
        <w:trPr>
          <w:trHeight w:val="488"/>
        </w:trPr>
        <w:tc>
          <w:tcPr>
            <w:tcW w:w="4254" w:type="dxa"/>
            <w:vAlign w:val="center"/>
          </w:tcPr>
          <w:p w:rsidR="00453DA4" w:rsidRDefault="00453DA4">
            <w:pPr>
              <w:widowControl w:val="0"/>
              <w:pBdr>
                <w:top w:val="nil"/>
                <w:left w:val="nil"/>
                <w:bottom w:val="nil"/>
                <w:right w:val="nil"/>
                <w:between w:val="nil"/>
              </w:pBdr>
              <w:spacing w:line="200" w:lineRule="auto"/>
              <w:jc w:val="center"/>
              <w:rPr>
                <w:b/>
                <w:color w:val="000000"/>
                <w:sz w:val="18"/>
                <w:szCs w:val="18"/>
              </w:rPr>
            </w:pPr>
          </w:p>
          <w:p w:rsidR="00453DA4" w:rsidRDefault="004D287B">
            <w:pPr>
              <w:widowControl w:val="0"/>
              <w:pBdr>
                <w:top w:val="nil"/>
                <w:left w:val="nil"/>
                <w:bottom w:val="nil"/>
                <w:right w:val="nil"/>
                <w:between w:val="nil"/>
              </w:pBdr>
              <w:spacing w:line="200" w:lineRule="auto"/>
              <w:jc w:val="center"/>
              <w:rPr>
                <w:b/>
                <w:color w:val="000000"/>
                <w:sz w:val="18"/>
                <w:szCs w:val="18"/>
              </w:rPr>
            </w:pPr>
            <w:r>
              <w:rPr>
                <w:b/>
                <w:color w:val="000000"/>
                <w:sz w:val="18"/>
                <w:szCs w:val="18"/>
              </w:rPr>
              <w:t>Variables correlated</w:t>
            </w:r>
          </w:p>
        </w:tc>
        <w:tc>
          <w:tcPr>
            <w:tcW w:w="1417" w:type="dxa"/>
            <w:vAlign w:val="center"/>
          </w:tcPr>
          <w:p w:rsidR="00453DA4" w:rsidRDefault="004D287B">
            <w:pPr>
              <w:widowControl w:val="0"/>
              <w:pBdr>
                <w:top w:val="nil"/>
                <w:left w:val="nil"/>
                <w:bottom w:val="nil"/>
                <w:right w:val="nil"/>
                <w:between w:val="nil"/>
              </w:pBdr>
              <w:spacing w:line="200" w:lineRule="auto"/>
              <w:jc w:val="center"/>
              <w:rPr>
                <w:b/>
                <w:color w:val="000000"/>
                <w:sz w:val="18"/>
                <w:szCs w:val="18"/>
              </w:rPr>
            </w:pPr>
            <w:r>
              <w:rPr>
                <w:b/>
                <w:color w:val="000000"/>
                <w:sz w:val="18"/>
                <w:szCs w:val="18"/>
              </w:rPr>
              <w:t>Correlation coefficient</w:t>
            </w:r>
          </w:p>
        </w:tc>
        <w:tc>
          <w:tcPr>
            <w:tcW w:w="1156" w:type="dxa"/>
            <w:vAlign w:val="center"/>
          </w:tcPr>
          <w:p w:rsidR="00453DA4" w:rsidRDefault="004D287B">
            <w:pPr>
              <w:widowControl w:val="0"/>
              <w:pBdr>
                <w:top w:val="nil"/>
                <w:left w:val="nil"/>
                <w:bottom w:val="nil"/>
                <w:right w:val="nil"/>
                <w:between w:val="nil"/>
              </w:pBdr>
              <w:spacing w:line="200" w:lineRule="auto"/>
              <w:jc w:val="center"/>
              <w:rPr>
                <w:b/>
                <w:color w:val="000000"/>
                <w:sz w:val="18"/>
                <w:szCs w:val="18"/>
              </w:rPr>
            </w:pPr>
            <w:r>
              <w:rPr>
                <w:b/>
                <w:i/>
                <w:color w:val="000000"/>
                <w:sz w:val="18"/>
                <w:szCs w:val="18"/>
              </w:rPr>
              <w:t>p</w:t>
            </w:r>
            <w:r>
              <w:rPr>
                <w:b/>
                <w:color w:val="000000"/>
                <w:sz w:val="18"/>
                <w:szCs w:val="18"/>
              </w:rPr>
              <w:t>-values</w:t>
            </w:r>
          </w:p>
        </w:tc>
        <w:tc>
          <w:tcPr>
            <w:tcW w:w="1933" w:type="dxa"/>
            <w:vAlign w:val="center"/>
          </w:tcPr>
          <w:p w:rsidR="00453DA4" w:rsidRDefault="004D287B">
            <w:pPr>
              <w:widowControl w:val="0"/>
              <w:pBdr>
                <w:top w:val="nil"/>
                <w:left w:val="nil"/>
                <w:bottom w:val="nil"/>
                <w:right w:val="nil"/>
                <w:between w:val="nil"/>
              </w:pBdr>
              <w:spacing w:line="200" w:lineRule="auto"/>
              <w:jc w:val="center"/>
              <w:rPr>
                <w:b/>
                <w:color w:val="000000"/>
                <w:sz w:val="18"/>
                <w:szCs w:val="18"/>
              </w:rPr>
            </w:pPr>
            <w:r>
              <w:rPr>
                <w:b/>
                <w:color w:val="000000"/>
                <w:sz w:val="18"/>
                <w:szCs w:val="18"/>
              </w:rPr>
              <w:t>Remarks</w:t>
            </w:r>
          </w:p>
        </w:tc>
      </w:tr>
      <w:tr w:rsidR="00453DA4">
        <w:trPr>
          <w:trHeight w:val="271"/>
        </w:trPr>
        <w:tc>
          <w:tcPr>
            <w:tcW w:w="4254" w:type="dxa"/>
            <w:vAlign w:val="center"/>
          </w:tcPr>
          <w:p w:rsidR="00453DA4" w:rsidRDefault="004D287B">
            <w:pPr>
              <w:widowControl w:val="0"/>
              <w:pBdr>
                <w:top w:val="nil"/>
                <w:left w:val="nil"/>
                <w:bottom w:val="nil"/>
                <w:right w:val="nil"/>
                <w:between w:val="nil"/>
              </w:pBdr>
              <w:spacing w:line="200" w:lineRule="auto"/>
              <w:rPr>
                <w:color w:val="000000"/>
                <w:sz w:val="18"/>
                <w:szCs w:val="18"/>
              </w:rPr>
            </w:pPr>
            <w:r>
              <w:rPr>
                <w:i/>
                <w:color w:val="000000"/>
                <w:sz w:val="18"/>
                <w:szCs w:val="18"/>
              </w:rPr>
              <w:t>Planning</w:t>
            </w:r>
            <w:r>
              <w:rPr>
                <w:color w:val="000000"/>
                <w:sz w:val="18"/>
                <w:szCs w:val="18"/>
              </w:rPr>
              <w:t xml:space="preserve"> </w:t>
            </w:r>
            <w:r>
              <w:rPr>
                <w:i/>
                <w:color w:val="000000"/>
                <w:sz w:val="18"/>
                <w:szCs w:val="18"/>
              </w:rPr>
              <w:t>Practices</w:t>
            </w:r>
            <w:r>
              <w:rPr>
                <w:color w:val="000000"/>
                <w:sz w:val="18"/>
                <w:szCs w:val="18"/>
              </w:rPr>
              <w:t xml:space="preserve"> &amp; Performance</w:t>
            </w:r>
          </w:p>
        </w:tc>
        <w:tc>
          <w:tcPr>
            <w:tcW w:w="1417"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.328</w:t>
            </w:r>
          </w:p>
        </w:tc>
        <w:tc>
          <w:tcPr>
            <w:tcW w:w="1156"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.199</w:t>
            </w:r>
          </w:p>
        </w:tc>
        <w:tc>
          <w:tcPr>
            <w:tcW w:w="1933"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Not Significant</w:t>
            </w:r>
          </w:p>
        </w:tc>
      </w:tr>
      <w:tr w:rsidR="00453DA4">
        <w:trPr>
          <w:trHeight w:val="271"/>
        </w:trPr>
        <w:tc>
          <w:tcPr>
            <w:tcW w:w="4254" w:type="dxa"/>
            <w:vAlign w:val="center"/>
          </w:tcPr>
          <w:p w:rsidR="00453DA4" w:rsidRDefault="004D287B">
            <w:pPr>
              <w:widowControl w:val="0"/>
              <w:pBdr>
                <w:top w:val="nil"/>
                <w:left w:val="nil"/>
                <w:bottom w:val="nil"/>
                <w:right w:val="nil"/>
                <w:between w:val="nil"/>
              </w:pBdr>
              <w:spacing w:line="200" w:lineRule="auto"/>
              <w:rPr>
                <w:color w:val="000000"/>
                <w:sz w:val="18"/>
                <w:szCs w:val="18"/>
              </w:rPr>
            </w:pPr>
            <w:r>
              <w:rPr>
                <w:i/>
                <w:color w:val="000000"/>
                <w:sz w:val="18"/>
                <w:szCs w:val="18"/>
              </w:rPr>
              <w:t>Organizing</w:t>
            </w:r>
            <w:r>
              <w:rPr>
                <w:color w:val="000000"/>
                <w:sz w:val="18"/>
                <w:szCs w:val="18"/>
              </w:rPr>
              <w:t xml:space="preserve"> </w:t>
            </w:r>
            <w:r>
              <w:rPr>
                <w:i/>
                <w:color w:val="000000"/>
                <w:sz w:val="18"/>
                <w:szCs w:val="18"/>
              </w:rPr>
              <w:t>Practices</w:t>
            </w:r>
            <w:r>
              <w:rPr>
                <w:color w:val="000000"/>
                <w:sz w:val="18"/>
                <w:szCs w:val="18"/>
              </w:rPr>
              <w:t xml:space="preserve"> &amp; Performance</w:t>
            </w:r>
          </w:p>
        </w:tc>
        <w:tc>
          <w:tcPr>
            <w:tcW w:w="1417"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.219</w:t>
            </w:r>
          </w:p>
        </w:tc>
        <w:tc>
          <w:tcPr>
            <w:tcW w:w="1156"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.399</w:t>
            </w:r>
          </w:p>
        </w:tc>
        <w:tc>
          <w:tcPr>
            <w:tcW w:w="1933"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Not Significant</w:t>
            </w:r>
          </w:p>
        </w:tc>
      </w:tr>
      <w:tr w:rsidR="00453DA4">
        <w:trPr>
          <w:trHeight w:val="275"/>
        </w:trPr>
        <w:tc>
          <w:tcPr>
            <w:tcW w:w="4254" w:type="dxa"/>
            <w:vAlign w:val="center"/>
          </w:tcPr>
          <w:p w:rsidR="00453DA4" w:rsidRDefault="004D287B">
            <w:pPr>
              <w:widowControl w:val="0"/>
              <w:pBdr>
                <w:top w:val="nil"/>
                <w:left w:val="nil"/>
                <w:bottom w:val="nil"/>
                <w:right w:val="nil"/>
                <w:between w:val="nil"/>
              </w:pBdr>
              <w:spacing w:line="200" w:lineRule="auto"/>
              <w:rPr>
                <w:color w:val="000000"/>
                <w:sz w:val="18"/>
                <w:szCs w:val="18"/>
              </w:rPr>
            </w:pPr>
            <w:r>
              <w:rPr>
                <w:i/>
                <w:color w:val="000000"/>
                <w:sz w:val="18"/>
                <w:szCs w:val="18"/>
              </w:rPr>
              <w:t>Controlling</w:t>
            </w:r>
            <w:r>
              <w:rPr>
                <w:color w:val="000000"/>
                <w:sz w:val="18"/>
                <w:szCs w:val="18"/>
              </w:rPr>
              <w:t xml:space="preserve"> </w:t>
            </w:r>
            <w:r>
              <w:rPr>
                <w:i/>
                <w:color w:val="000000"/>
                <w:sz w:val="18"/>
                <w:szCs w:val="18"/>
              </w:rPr>
              <w:t>Practices</w:t>
            </w:r>
            <w:r>
              <w:rPr>
                <w:color w:val="000000"/>
                <w:sz w:val="18"/>
                <w:szCs w:val="18"/>
              </w:rPr>
              <w:t xml:space="preserve"> &amp; Performance</w:t>
            </w:r>
          </w:p>
        </w:tc>
        <w:tc>
          <w:tcPr>
            <w:tcW w:w="1417"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.321</w:t>
            </w:r>
          </w:p>
        </w:tc>
        <w:tc>
          <w:tcPr>
            <w:tcW w:w="1156"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.209</w:t>
            </w:r>
          </w:p>
        </w:tc>
        <w:tc>
          <w:tcPr>
            <w:tcW w:w="1933"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Not Significant</w:t>
            </w:r>
          </w:p>
        </w:tc>
      </w:tr>
      <w:tr w:rsidR="00453DA4">
        <w:trPr>
          <w:trHeight w:val="294"/>
        </w:trPr>
        <w:tc>
          <w:tcPr>
            <w:tcW w:w="4254" w:type="dxa"/>
            <w:vAlign w:val="center"/>
          </w:tcPr>
          <w:p w:rsidR="00453DA4" w:rsidRDefault="004D287B">
            <w:pPr>
              <w:widowControl w:val="0"/>
              <w:pBdr>
                <w:top w:val="nil"/>
                <w:left w:val="nil"/>
                <w:bottom w:val="nil"/>
                <w:right w:val="nil"/>
                <w:between w:val="nil"/>
              </w:pBdr>
              <w:spacing w:line="200" w:lineRule="auto"/>
              <w:rPr>
                <w:color w:val="000000"/>
                <w:sz w:val="18"/>
                <w:szCs w:val="18"/>
              </w:rPr>
            </w:pPr>
            <w:r>
              <w:rPr>
                <w:i/>
                <w:color w:val="000000"/>
                <w:sz w:val="18"/>
                <w:szCs w:val="18"/>
              </w:rPr>
              <w:t>Commanding</w:t>
            </w:r>
            <w:r>
              <w:rPr>
                <w:color w:val="000000"/>
                <w:sz w:val="18"/>
                <w:szCs w:val="18"/>
              </w:rPr>
              <w:t xml:space="preserve"> </w:t>
            </w:r>
            <w:r>
              <w:rPr>
                <w:i/>
                <w:color w:val="000000"/>
                <w:sz w:val="18"/>
                <w:szCs w:val="18"/>
              </w:rPr>
              <w:t>Practices</w:t>
            </w:r>
            <w:r>
              <w:rPr>
                <w:color w:val="000000"/>
                <w:sz w:val="18"/>
                <w:szCs w:val="18"/>
              </w:rPr>
              <w:t xml:space="preserve"> &amp; Performance</w:t>
            </w:r>
          </w:p>
        </w:tc>
        <w:tc>
          <w:tcPr>
            <w:tcW w:w="1417"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.431</w:t>
            </w:r>
          </w:p>
        </w:tc>
        <w:tc>
          <w:tcPr>
            <w:tcW w:w="1156"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.084</w:t>
            </w:r>
          </w:p>
        </w:tc>
        <w:tc>
          <w:tcPr>
            <w:tcW w:w="1933"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Not Significant</w:t>
            </w:r>
          </w:p>
        </w:tc>
      </w:tr>
      <w:tr w:rsidR="00453DA4">
        <w:trPr>
          <w:trHeight w:val="269"/>
        </w:trPr>
        <w:tc>
          <w:tcPr>
            <w:tcW w:w="4254" w:type="dxa"/>
            <w:vAlign w:val="center"/>
          </w:tcPr>
          <w:p w:rsidR="00453DA4" w:rsidRDefault="004D287B">
            <w:pPr>
              <w:widowControl w:val="0"/>
              <w:pBdr>
                <w:top w:val="nil"/>
                <w:left w:val="nil"/>
                <w:bottom w:val="nil"/>
                <w:right w:val="nil"/>
                <w:between w:val="nil"/>
              </w:pBdr>
              <w:spacing w:line="200" w:lineRule="auto"/>
              <w:rPr>
                <w:color w:val="000000"/>
                <w:sz w:val="18"/>
                <w:szCs w:val="18"/>
              </w:rPr>
            </w:pPr>
            <w:r>
              <w:rPr>
                <w:i/>
                <w:color w:val="000000"/>
                <w:sz w:val="18"/>
                <w:szCs w:val="18"/>
              </w:rPr>
              <w:t>Coordinating</w:t>
            </w:r>
            <w:r>
              <w:rPr>
                <w:color w:val="000000"/>
                <w:sz w:val="18"/>
                <w:szCs w:val="18"/>
              </w:rPr>
              <w:t xml:space="preserve"> </w:t>
            </w:r>
            <w:r>
              <w:rPr>
                <w:i/>
                <w:color w:val="000000"/>
                <w:sz w:val="18"/>
                <w:szCs w:val="18"/>
              </w:rPr>
              <w:t>Practices</w:t>
            </w:r>
            <w:r>
              <w:rPr>
                <w:color w:val="000000"/>
                <w:sz w:val="18"/>
                <w:szCs w:val="18"/>
              </w:rPr>
              <w:t xml:space="preserve"> &amp; Performance</w:t>
            </w:r>
          </w:p>
        </w:tc>
        <w:tc>
          <w:tcPr>
            <w:tcW w:w="1417"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.451</w:t>
            </w:r>
          </w:p>
        </w:tc>
        <w:tc>
          <w:tcPr>
            <w:tcW w:w="1156"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.069</w:t>
            </w:r>
          </w:p>
        </w:tc>
        <w:tc>
          <w:tcPr>
            <w:tcW w:w="1933"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Not Significant</w:t>
            </w:r>
          </w:p>
        </w:tc>
      </w:tr>
      <w:tr w:rsidR="00453DA4">
        <w:trPr>
          <w:trHeight w:val="259"/>
        </w:trPr>
        <w:tc>
          <w:tcPr>
            <w:tcW w:w="4254" w:type="dxa"/>
            <w:vAlign w:val="center"/>
          </w:tcPr>
          <w:p w:rsidR="00453DA4" w:rsidRDefault="004D287B">
            <w:pPr>
              <w:widowControl w:val="0"/>
              <w:pBdr>
                <w:top w:val="nil"/>
                <w:left w:val="nil"/>
                <w:bottom w:val="nil"/>
                <w:right w:val="nil"/>
                <w:between w:val="nil"/>
              </w:pBdr>
              <w:spacing w:line="200" w:lineRule="auto"/>
              <w:rPr>
                <w:color w:val="000000"/>
                <w:sz w:val="18"/>
                <w:szCs w:val="18"/>
              </w:rPr>
            </w:pPr>
            <w:r>
              <w:rPr>
                <w:color w:val="000000"/>
                <w:sz w:val="18"/>
                <w:szCs w:val="18"/>
              </w:rPr>
              <w:t>Overall Leadership Practices &amp; Performance</w:t>
            </w:r>
          </w:p>
        </w:tc>
        <w:tc>
          <w:tcPr>
            <w:tcW w:w="1417"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.452</w:t>
            </w:r>
          </w:p>
        </w:tc>
        <w:tc>
          <w:tcPr>
            <w:tcW w:w="1156"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.068</w:t>
            </w:r>
          </w:p>
        </w:tc>
        <w:tc>
          <w:tcPr>
            <w:tcW w:w="1933" w:type="dxa"/>
            <w:vAlign w:val="center"/>
          </w:tcPr>
          <w:p w:rsidR="00453DA4" w:rsidRDefault="004D287B">
            <w:pPr>
              <w:widowControl w:val="0"/>
              <w:pBdr>
                <w:top w:val="nil"/>
                <w:left w:val="nil"/>
                <w:bottom w:val="nil"/>
                <w:right w:val="nil"/>
                <w:between w:val="nil"/>
              </w:pBdr>
              <w:spacing w:line="200" w:lineRule="auto"/>
              <w:jc w:val="center"/>
              <w:rPr>
                <w:color w:val="000000"/>
                <w:sz w:val="18"/>
                <w:szCs w:val="18"/>
              </w:rPr>
            </w:pPr>
            <w:r>
              <w:rPr>
                <w:color w:val="000000"/>
                <w:sz w:val="18"/>
                <w:szCs w:val="18"/>
              </w:rPr>
              <w:t>Not Significant</w:t>
            </w:r>
          </w:p>
        </w:tc>
      </w:tr>
    </w:tbl>
    <w:p w:rsidR="00453DA4" w:rsidRDefault="00453DA4">
      <w:pPr>
        <w:jc w:val="both"/>
      </w:pPr>
    </w:p>
    <w:p w:rsidR="00453DA4" w:rsidRDefault="00453DA4">
      <w:pPr>
        <w:jc w:val="center"/>
        <w:rPr>
          <w:b/>
        </w:rPr>
      </w:pPr>
    </w:p>
    <w:p w:rsidR="00453DA4" w:rsidRDefault="004D287B">
      <w:pPr>
        <w:numPr>
          <w:ilvl w:val="0"/>
          <w:numId w:val="3"/>
        </w:numPr>
        <w:tabs>
          <w:tab w:val="left" w:pos="426"/>
        </w:tabs>
        <w:ind w:left="426" w:hanging="426"/>
        <w:rPr>
          <w:b/>
        </w:rPr>
      </w:pPr>
      <w:r>
        <w:rPr>
          <w:b/>
        </w:rPr>
        <w:t xml:space="preserve">RESULTS AND ANALYSIS </w:t>
      </w:r>
    </w:p>
    <w:p w:rsidR="00453DA4" w:rsidRDefault="00453DA4">
      <w:pPr>
        <w:rPr>
          <w:b/>
        </w:rPr>
      </w:pPr>
    </w:p>
    <w:p w:rsidR="00453DA4" w:rsidRDefault="004D287B">
      <w:pPr>
        <w:pBdr>
          <w:top w:val="nil"/>
          <w:left w:val="nil"/>
          <w:bottom w:val="nil"/>
          <w:right w:val="nil"/>
          <w:between w:val="nil"/>
        </w:pBdr>
        <w:rPr>
          <w:b/>
          <w:color w:val="000000"/>
        </w:rPr>
      </w:pPr>
      <w:r>
        <w:rPr>
          <w:b/>
          <w:color w:val="000000"/>
          <w:sz w:val="22"/>
          <w:szCs w:val="22"/>
        </w:rPr>
        <w:t xml:space="preserve">3.1.  </w:t>
      </w:r>
      <w:r>
        <w:rPr>
          <w:b/>
          <w:color w:val="000000"/>
        </w:rPr>
        <w:t>Level of leadership practices of school heads as observed by themselves and their teachers</w:t>
      </w:r>
    </w:p>
    <w:p w:rsidR="00453DA4" w:rsidRDefault="004D287B">
      <w:pPr>
        <w:ind w:firstLine="720"/>
        <w:jc w:val="both"/>
        <w:rPr>
          <w:color w:val="000000"/>
        </w:rPr>
      </w:pPr>
      <w:r>
        <w:rPr>
          <w:color w:val="000000"/>
        </w:rPr>
        <w:t>Table 1 presents the level of leadership practices of school heads as observed by themselves and their teachers. Results revealed the following:</w:t>
      </w:r>
    </w:p>
    <w:p w:rsidR="00453DA4" w:rsidRDefault="004D287B">
      <w:pPr>
        <w:ind w:firstLine="720"/>
        <w:jc w:val="both"/>
        <w:rPr>
          <w:color w:val="000000"/>
        </w:rPr>
      </w:pPr>
      <w:r>
        <w:rPr>
          <w:i/>
          <w:color w:val="000000"/>
        </w:rPr>
        <w:t>Planning</w:t>
      </w:r>
      <w:r>
        <w:rPr>
          <w:color w:val="000000"/>
        </w:rPr>
        <w:t>. School heads were considered to have regularly exhibited remarkable leadership practices in the planning dimension, giving priority to a well-defined target and making it clear to their workers, concentrating on strategic results, and identifying necessary steps to achieve their objectives.</w:t>
      </w:r>
    </w:p>
    <w:p w:rsidR="00453DA4" w:rsidRDefault="004D287B">
      <w:pPr>
        <w:pBdr>
          <w:top w:val="nil"/>
          <w:left w:val="nil"/>
          <w:bottom w:val="nil"/>
          <w:right w:val="nil"/>
          <w:between w:val="nil"/>
        </w:pBdr>
        <w:ind w:firstLine="720"/>
        <w:jc w:val="both"/>
        <w:rPr>
          <w:color w:val="000000"/>
        </w:rPr>
      </w:pPr>
      <w:r>
        <w:rPr>
          <w:i/>
          <w:color w:val="000000"/>
        </w:rPr>
        <w:t>Organizing</w:t>
      </w:r>
      <w:r>
        <w:rPr>
          <w:color w:val="000000"/>
        </w:rPr>
        <w:t>. School heads have been measured to consistently demonstrate remarkable leadership practices in terms of organizing with a focus on providing continuing education, recognizing strengths and limitations, and establishing a stable atmosphere for a functioning professional relationship amongst teachers.</w:t>
      </w:r>
    </w:p>
    <w:p w:rsidR="00453DA4" w:rsidRDefault="004D287B">
      <w:pPr>
        <w:ind w:firstLine="720"/>
        <w:jc w:val="both"/>
        <w:rPr>
          <w:color w:val="000000"/>
        </w:rPr>
      </w:pPr>
      <w:r>
        <w:rPr>
          <w:i/>
          <w:color w:val="000000"/>
        </w:rPr>
        <w:t xml:space="preserve">Controlling. </w:t>
      </w:r>
      <w:r>
        <w:rPr>
          <w:color w:val="000000"/>
        </w:rPr>
        <w:t>School heads have been reported to continually show remarkable leadership strategies in the field of controlling organizational priority, reacting to the needs and challenges that impact teachers, guaranteeing that they follow the school's rules, and track the success of all school activities.</w:t>
      </w:r>
    </w:p>
    <w:p w:rsidR="00453DA4" w:rsidRDefault="004D287B">
      <w:pPr>
        <w:ind w:firstLine="720"/>
        <w:jc w:val="both"/>
        <w:rPr>
          <w:color w:val="000000"/>
        </w:rPr>
      </w:pPr>
      <w:r>
        <w:rPr>
          <w:i/>
          <w:color w:val="000000"/>
        </w:rPr>
        <w:t>Commanding</w:t>
      </w:r>
      <w:r>
        <w:rPr>
          <w:color w:val="000000"/>
        </w:rPr>
        <w:t>. School heads have been examined to consistently demonstrate remarkable leadership behaviors along the command dimension, with a focus on quality performance and unity in the workforce.</w:t>
      </w:r>
    </w:p>
    <w:p w:rsidR="00453DA4" w:rsidRDefault="004D287B">
      <w:pPr>
        <w:pBdr>
          <w:top w:val="nil"/>
          <w:left w:val="nil"/>
          <w:bottom w:val="nil"/>
          <w:right w:val="nil"/>
          <w:between w:val="nil"/>
        </w:pBdr>
        <w:ind w:firstLine="720"/>
        <w:jc w:val="both"/>
        <w:rPr>
          <w:color w:val="000000"/>
        </w:rPr>
      </w:pPr>
      <w:r>
        <w:rPr>
          <w:i/>
          <w:color w:val="000000"/>
        </w:rPr>
        <w:lastRenderedPageBreak/>
        <w:t>Coordinating</w:t>
      </w:r>
      <w:r>
        <w:rPr>
          <w:color w:val="000000"/>
        </w:rPr>
        <w:t>. School heads have been found to regularly show impressive leadership strategies throughout the coordinating axis by being completely mindful of the needs of each teacher, balancing input and resolving problems, and updating them with improvements.</w:t>
      </w:r>
    </w:p>
    <w:p w:rsidR="00453DA4" w:rsidRDefault="004D287B">
      <w:pPr>
        <w:ind w:firstLine="720"/>
        <w:jc w:val="both"/>
        <w:rPr>
          <w:color w:val="000000"/>
        </w:rPr>
      </w:pPr>
      <w:r>
        <w:rPr>
          <w:color w:val="000000"/>
        </w:rPr>
        <w:t xml:space="preserve">In each institution, supervision is a fundamental requirement. It is among the approaches to most corporate problems [35,36]. </w:t>
      </w:r>
      <w:r>
        <w:t xml:space="preserve">Bolden, </w:t>
      </w:r>
      <w:proofErr w:type="spellStart"/>
      <w:r>
        <w:t>Petrov</w:t>
      </w:r>
      <w:proofErr w:type="spellEnd"/>
      <w:r>
        <w:t>, &amp; Gosling [37]</w:t>
      </w:r>
      <w:r>
        <w:rPr>
          <w:color w:val="000000"/>
        </w:rPr>
        <w:t xml:space="preserve"> expressed that a school leader is one who governs academic policies, administration, decision-making, processes, methods, and distribution of resources. As such, successful school leaders must accurately forecast possibilities and devise plans to resolve vulnerabilities [38,39]. </w:t>
      </w:r>
      <w:proofErr w:type="spellStart"/>
      <w:r>
        <w:t>Martensson</w:t>
      </w:r>
      <w:proofErr w:type="spellEnd"/>
      <w:r>
        <w:t xml:space="preserve"> &amp; </w:t>
      </w:r>
      <w:proofErr w:type="spellStart"/>
      <w:r>
        <w:t>Roxa</w:t>
      </w:r>
      <w:proofErr w:type="spellEnd"/>
      <w:r>
        <w:t xml:space="preserve"> [40]</w:t>
      </w:r>
      <w:r>
        <w:rPr>
          <w:color w:val="000000"/>
        </w:rPr>
        <w:t xml:space="preserve"> also shared their view of a school leader as somebody with whom teachers talk, consult, and take directions and feedback on educational matters.</w:t>
      </w:r>
    </w:p>
    <w:p w:rsidR="00453DA4" w:rsidRDefault="004D287B">
      <w:pPr>
        <w:pBdr>
          <w:top w:val="nil"/>
          <w:left w:val="nil"/>
          <w:bottom w:val="nil"/>
          <w:right w:val="nil"/>
          <w:between w:val="nil"/>
        </w:pBdr>
        <w:ind w:firstLine="720"/>
        <w:jc w:val="both"/>
        <w:rPr>
          <w:color w:val="000000"/>
        </w:rPr>
      </w:pPr>
      <w:r>
        <w:rPr>
          <w:color w:val="000000"/>
        </w:rPr>
        <w:t xml:space="preserve">In their analysis, Fields, Kenny, &amp; Mueller [5] provided a paradigm for establishing leadership practices as having five principles: </w:t>
      </w:r>
      <w:r>
        <w:rPr>
          <w:i/>
          <w:color w:val="000000"/>
        </w:rPr>
        <w:t>affective qualities</w:t>
      </w:r>
      <w:r>
        <w:rPr>
          <w:color w:val="000000"/>
        </w:rPr>
        <w:t xml:space="preserve"> (displaying modesty, demonstrating compassion and consideration, maintaining confidence, and fascinating relationship-building); </w:t>
      </w:r>
      <w:r>
        <w:rPr>
          <w:i/>
          <w:color w:val="000000"/>
        </w:rPr>
        <w:t>mentoring and empowerment</w:t>
      </w:r>
      <w:r>
        <w:rPr>
          <w:color w:val="000000"/>
        </w:rPr>
        <w:t xml:space="preserve"> (embracing transition, risk-taking, long-term development facilitation, implementation and monitoring of new educational projects); </w:t>
      </w:r>
      <w:r>
        <w:rPr>
          <w:i/>
          <w:color w:val="000000"/>
        </w:rPr>
        <w:t>action-orientation</w:t>
      </w:r>
      <w:r>
        <w:rPr>
          <w:color w:val="000000"/>
        </w:rPr>
        <w:t xml:space="preserve"> (facilitating teachers to improve their teaching and learning processes, encouraging and guiding peers, exchanging resources, establishing growth potential, communicating knowledge and guidance, and drawing peers together); </w:t>
      </w:r>
      <w:r>
        <w:rPr>
          <w:i/>
          <w:color w:val="000000"/>
        </w:rPr>
        <w:t>teaching excellence</w:t>
      </w:r>
      <w:r>
        <w:rPr>
          <w:color w:val="000000"/>
        </w:rPr>
        <w:t xml:space="preserve"> (enabling student-centered learning, encouraging and strengthening the interest of learners, resolving conflicts to learning, becoming model leaders, engaging effectively with students, enhancing learning opportunities for students); and </w:t>
      </w:r>
      <w:r>
        <w:rPr>
          <w:i/>
          <w:color w:val="000000"/>
        </w:rPr>
        <w:t>research and scholarship</w:t>
      </w:r>
      <w:r>
        <w:rPr>
          <w:color w:val="000000"/>
        </w:rPr>
        <w:t xml:space="preserve"> (study engagement, promotion of teaching and learning scholarships). This framework supports Pont, </w:t>
      </w:r>
      <w:proofErr w:type="spellStart"/>
      <w:r>
        <w:rPr>
          <w:color w:val="000000"/>
        </w:rPr>
        <w:t>Nusche</w:t>
      </w:r>
      <w:proofErr w:type="spellEnd"/>
      <w:r>
        <w:rPr>
          <w:color w:val="000000"/>
        </w:rPr>
        <w:t xml:space="preserve">, &amp; Moorman's [3] argument that school leaders need to pursue the planned path, strengthen their capacity to create organizational objectives and development targets, and analyze success, and gain information </w:t>
      </w:r>
      <w:r>
        <w:t>on</w:t>
      </w:r>
      <w:r>
        <w:rPr>
          <w:color w:val="000000"/>
        </w:rPr>
        <w:t xml:space="preserve"> quality standards.</w:t>
      </w:r>
    </w:p>
    <w:p w:rsidR="00453DA4" w:rsidRDefault="00453DA4">
      <w:pPr>
        <w:pBdr>
          <w:top w:val="nil"/>
          <w:left w:val="nil"/>
          <w:bottom w:val="nil"/>
          <w:right w:val="nil"/>
          <w:between w:val="nil"/>
        </w:pBdr>
        <w:jc w:val="both"/>
        <w:rPr>
          <w:color w:val="000000"/>
        </w:rPr>
      </w:pPr>
    </w:p>
    <w:p w:rsidR="00453DA4" w:rsidRDefault="004D287B">
      <w:pPr>
        <w:pBdr>
          <w:top w:val="nil"/>
          <w:left w:val="nil"/>
          <w:bottom w:val="nil"/>
          <w:right w:val="nil"/>
          <w:between w:val="nil"/>
        </w:pBdr>
        <w:ind w:left="426" w:hanging="426"/>
        <w:jc w:val="both"/>
        <w:rPr>
          <w:b/>
          <w:color w:val="000000"/>
        </w:rPr>
      </w:pPr>
      <w:r>
        <w:rPr>
          <w:b/>
        </w:rPr>
        <w:t>3.2.  Level of teachers’ performance based on the results of the IPCR</w:t>
      </w:r>
      <w:r>
        <w:rPr>
          <w:b/>
          <w:color w:val="000000"/>
        </w:rPr>
        <w:t xml:space="preserve"> </w:t>
      </w:r>
    </w:p>
    <w:p w:rsidR="00453DA4" w:rsidRDefault="004D287B">
      <w:pPr>
        <w:pBdr>
          <w:top w:val="nil"/>
          <w:left w:val="nil"/>
          <w:bottom w:val="nil"/>
          <w:right w:val="nil"/>
          <w:between w:val="nil"/>
        </w:pBdr>
        <w:ind w:firstLine="720"/>
        <w:jc w:val="both"/>
      </w:pPr>
      <w:r>
        <w:t xml:space="preserve">Findings in Table 2 indicate that teachers displayed a very satisfactory </w:t>
      </w:r>
      <w:r>
        <w:rPr>
          <w:color w:val="000000"/>
        </w:rPr>
        <w:t>teaching</w:t>
      </w:r>
      <w:r>
        <w:t xml:space="preserve"> efficiency. This further implies that they exhibited a very reasonable teaching performance. Effective learning occurs when teachers assume that their learners have varying degrees of development and are skilled at achieving success [41]. To be successful, </w:t>
      </w:r>
      <w:proofErr w:type="spellStart"/>
      <w:r>
        <w:t>Ashiedu</w:t>
      </w:r>
      <w:proofErr w:type="spellEnd"/>
      <w:r>
        <w:t xml:space="preserve"> and Scott-Ladd [42] said that teachers need to meet the varying learners’ needs by leveraging various teaching activities and structures that motivate and persuade them to perform tasks in their specific ways. In the same way, </w:t>
      </w:r>
      <w:proofErr w:type="spellStart"/>
      <w:r>
        <w:t>Tominez</w:t>
      </w:r>
      <w:proofErr w:type="spellEnd"/>
      <w:r>
        <w:t xml:space="preserve"> and </w:t>
      </w:r>
      <w:proofErr w:type="spellStart"/>
      <w:r>
        <w:t>Dela</w:t>
      </w:r>
      <w:proofErr w:type="spellEnd"/>
      <w:r>
        <w:t xml:space="preserve"> Cruz [43] articulated that in all teaching characteristics, the successful teacher must perform </w:t>
      </w:r>
      <w:r>
        <w:rPr>
          <w:color w:val="000000"/>
        </w:rPr>
        <w:t>effectively</w:t>
      </w:r>
      <w:r>
        <w:t>. If effective teaching is to be achieved, it is important to fashion research-based knowledge to extract articulatory frameworks and sources for teacher improvement.</w:t>
      </w:r>
    </w:p>
    <w:p w:rsidR="00453DA4" w:rsidRDefault="00453DA4">
      <w:pPr>
        <w:pBdr>
          <w:top w:val="nil"/>
          <w:left w:val="nil"/>
          <w:bottom w:val="nil"/>
          <w:right w:val="nil"/>
          <w:between w:val="nil"/>
        </w:pBdr>
        <w:ind w:firstLine="709"/>
        <w:jc w:val="both"/>
        <w:rPr>
          <w:color w:val="000000"/>
        </w:rPr>
      </w:pPr>
    </w:p>
    <w:p w:rsidR="00453DA4" w:rsidRDefault="004D287B">
      <w:pPr>
        <w:pBdr>
          <w:top w:val="nil"/>
          <w:left w:val="nil"/>
          <w:bottom w:val="nil"/>
          <w:right w:val="nil"/>
          <w:between w:val="nil"/>
        </w:pBdr>
        <w:ind w:left="426" w:hanging="426"/>
        <w:jc w:val="both"/>
        <w:rPr>
          <w:b/>
          <w:color w:val="000000"/>
        </w:rPr>
      </w:pPr>
      <w:r>
        <w:rPr>
          <w:b/>
          <w:color w:val="000000"/>
        </w:rPr>
        <w:t>3.3.  Comparison in the school heads’ leadership practices as observed by themselves and their teachers along with planning, organizing, controlling, commanding, and coordinating</w:t>
      </w:r>
    </w:p>
    <w:p w:rsidR="00453DA4" w:rsidRDefault="004D287B">
      <w:pPr>
        <w:ind w:firstLine="709"/>
        <w:jc w:val="both"/>
        <w:rPr>
          <w:color w:val="000000"/>
        </w:rPr>
      </w:pPr>
      <w:r>
        <w:t xml:space="preserve">Table 3 reflects that all the five dimensions of leadership </w:t>
      </w:r>
      <w:r>
        <w:rPr>
          <w:color w:val="000000"/>
        </w:rPr>
        <w:t>practices</w:t>
      </w:r>
      <w:r>
        <w:t xml:space="preserve"> of school heads were found to be very significant. The findings indicate that there have been substantial variations in terms of the various dimensions of the leadership practices of school leaders as witnessed by themselves and their teachers. That is, the difference between the leadership practices of school heads as observed by themselves and their teachers is highly significant which indicates that the responses of both sector-respondents are significantly different in terms of the different dimensions of leadership practices. These results further indicate that although both the school heads and their teachers have different views, they still observed that the level of the leadership practices of the school heads appeared to be very high. This further implies that the observations made by school heads and teachers as regards the leadership practices are incomparable. </w:t>
      </w:r>
      <w:proofErr w:type="spellStart"/>
      <w:r>
        <w:t>Kusumadewi</w:t>
      </w:r>
      <w:proofErr w:type="spellEnd"/>
      <w:r>
        <w:t xml:space="preserve">, </w:t>
      </w:r>
      <w:proofErr w:type="spellStart"/>
      <w:r>
        <w:t>Sudja</w:t>
      </w:r>
      <w:proofErr w:type="spellEnd"/>
      <w:r>
        <w:t xml:space="preserve">, &amp; </w:t>
      </w:r>
      <w:proofErr w:type="spellStart"/>
      <w:r>
        <w:t>Sujana</w:t>
      </w:r>
      <w:proofErr w:type="spellEnd"/>
      <w:r>
        <w:t xml:space="preserve"> [44] stressed that successful leaders rely on an advancement process framework, which means that the leader must integrate strong use of connectivity, inspiration, management skills, constructive decision-making, and influence. </w:t>
      </w:r>
      <w:proofErr w:type="spellStart"/>
      <w:r>
        <w:t>Naeem</w:t>
      </w:r>
      <w:proofErr w:type="spellEnd"/>
      <w:r>
        <w:t xml:space="preserve"> and </w:t>
      </w:r>
      <w:proofErr w:type="spellStart"/>
      <w:r>
        <w:t>Khanzada</w:t>
      </w:r>
      <w:proofErr w:type="spellEnd"/>
      <w:r>
        <w:t xml:space="preserve"> [45] clarified that leaders with a democratic leadership style are committed to empowering their workers to be more confident and accountable, with outcomes that can improve productivity and enhance work performance [46,47].</w:t>
      </w:r>
    </w:p>
    <w:p w:rsidR="00453DA4" w:rsidRDefault="00453DA4">
      <w:pPr>
        <w:tabs>
          <w:tab w:val="left" w:pos="630"/>
        </w:tabs>
        <w:ind w:firstLine="720"/>
        <w:jc w:val="both"/>
        <w:rPr>
          <w:color w:val="000000"/>
        </w:rPr>
      </w:pPr>
    </w:p>
    <w:p w:rsidR="00453DA4" w:rsidRDefault="004D287B">
      <w:pPr>
        <w:pBdr>
          <w:top w:val="nil"/>
          <w:left w:val="nil"/>
          <w:bottom w:val="nil"/>
          <w:right w:val="nil"/>
          <w:between w:val="nil"/>
        </w:pBdr>
        <w:ind w:left="426" w:hanging="426"/>
        <w:jc w:val="both"/>
        <w:rPr>
          <w:b/>
          <w:color w:val="000000"/>
        </w:rPr>
      </w:pPr>
      <w:r>
        <w:rPr>
          <w:b/>
          <w:color w:val="000000"/>
        </w:rPr>
        <w:t>3.4 Comparison in the level of teachers’ performance when grouped according to their academic profile</w:t>
      </w:r>
    </w:p>
    <w:p w:rsidR="00453DA4" w:rsidRDefault="004D287B">
      <w:pPr>
        <w:ind w:firstLine="720"/>
        <w:jc w:val="both"/>
        <w:rPr>
          <w:color w:val="000000"/>
        </w:rPr>
      </w:pPr>
      <w:r>
        <w:rPr>
          <w:color w:val="000000"/>
        </w:rPr>
        <w:t xml:space="preserve">Computed results in Table 4 show that the performance of teachers was not significantly different when they were grouped according to age, higher educational achievement, and outstanding achievement, suggesting that there were no substantial variations in the performance of teachers when they were clustered according to the academic characteristics listed above. This ensures that, regardless of age, educational attainment, and exemplary accomplishments, the output of teachers remains the same. Research results </w:t>
      </w:r>
      <w:r>
        <w:rPr>
          <w:color w:val="000000"/>
        </w:rPr>
        <w:lastRenderedPageBreak/>
        <w:t xml:space="preserve">corroborate </w:t>
      </w:r>
      <w:proofErr w:type="spellStart"/>
      <w:r>
        <w:t>Fabelico</w:t>
      </w:r>
      <w:proofErr w:type="spellEnd"/>
      <w:r>
        <w:t xml:space="preserve"> and </w:t>
      </w:r>
      <w:proofErr w:type="spellStart"/>
      <w:r>
        <w:t>Afalla's</w:t>
      </w:r>
      <w:proofErr w:type="spellEnd"/>
      <w:r>
        <w:t xml:space="preserve"> [41]</w:t>
      </w:r>
      <w:r>
        <w:rPr>
          <w:color w:val="000000"/>
        </w:rPr>
        <w:t xml:space="preserve"> conclusion that the very satisfactory performance of teachers is not affected by any variable of the teacher.</w:t>
      </w:r>
    </w:p>
    <w:p w:rsidR="00453DA4" w:rsidRDefault="004D287B">
      <w:pPr>
        <w:ind w:firstLine="720"/>
        <w:jc w:val="both"/>
        <w:rPr>
          <w:color w:val="000000"/>
        </w:rPr>
      </w:pPr>
      <w:r>
        <w:rPr>
          <w:color w:val="000000"/>
        </w:rPr>
        <w:t xml:space="preserve">However, the performance of teachers is substantially different when they have been categorized according to teaching position and number of years of teaching. The findings indicate that there are considerable differences in the degree of productivity of teachers when they are classified according to their teaching position and number of years of teaching. </w:t>
      </w:r>
    </w:p>
    <w:p w:rsidR="00453DA4" w:rsidRDefault="004D287B">
      <w:pPr>
        <w:ind w:firstLine="720"/>
        <w:jc w:val="both"/>
        <w:rPr>
          <w:color w:val="000000"/>
        </w:rPr>
      </w:pPr>
      <w:r>
        <w:rPr>
          <w:color w:val="000000"/>
        </w:rPr>
        <w:t xml:space="preserve">Further analysis was carried out to determine which of the teaching positions influences the teaching performance of teachers. Results indicate that the teaching performance of HT1 and HT5 has higher performance when compared to T1, T2, T3, MT1, MT2, HT3. It could be assumed that such teachers who have been upgraded to HT1 and 5 have a greater level of dedication and motivation, thereby demonstrating a very satisfactory classification. </w:t>
      </w:r>
    </w:p>
    <w:p w:rsidR="00453DA4" w:rsidRDefault="004D287B">
      <w:pPr>
        <w:ind w:firstLine="720"/>
        <w:jc w:val="both"/>
        <w:rPr>
          <w:color w:val="000000"/>
        </w:rPr>
      </w:pPr>
      <w:r>
        <w:rPr>
          <w:color w:val="000000"/>
        </w:rPr>
        <w:t>Furthermore, although the level of teaching performance of teachers is very satisfactory, teachers with 1-5 years of teaching experience have relatively lower mean as compared to teachers with 6-10 years, 11-15 years, 16-20 years, 21 years, and above teaching experiences. Findings suggest that teachers with less teaching experience have shown poorer teaching output relative to someone who has spent long years in the education system. Consequently, the teaching performance of the teachers could be distinguished based on their teaching position and their years of experience as teachers.</w:t>
      </w:r>
    </w:p>
    <w:p w:rsidR="00453DA4" w:rsidRDefault="004D287B">
      <w:pPr>
        <w:pBdr>
          <w:top w:val="nil"/>
          <w:left w:val="nil"/>
          <w:bottom w:val="nil"/>
          <w:right w:val="nil"/>
          <w:between w:val="nil"/>
        </w:pBdr>
        <w:jc w:val="both"/>
        <w:rPr>
          <w:color w:val="000000"/>
        </w:rPr>
      </w:pPr>
      <w:r>
        <w:rPr>
          <w:color w:val="000000"/>
        </w:rPr>
        <w:t xml:space="preserve">The findings are consistent with previous findings drawn by </w:t>
      </w:r>
      <w:proofErr w:type="spellStart"/>
      <w:r>
        <w:rPr>
          <w:color w:val="000000"/>
        </w:rPr>
        <w:t>Tominez</w:t>
      </w:r>
      <w:proofErr w:type="spellEnd"/>
      <w:r>
        <w:rPr>
          <w:color w:val="000000"/>
        </w:rPr>
        <w:t xml:space="preserve"> and </w:t>
      </w:r>
      <w:proofErr w:type="spellStart"/>
      <w:r>
        <w:rPr>
          <w:color w:val="000000"/>
        </w:rPr>
        <w:t>Dela</w:t>
      </w:r>
      <w:proofErr w:type="spellEnd"/>
      <w:r>
        <w:rPr>
          <w:color w:val="000000"/>
        </w:rPr>
        <w:t xml:space="preserve"> Cruz [43] that higher-level teachers represent higher educational success in creating a healthy learning atmosphere, resolving individual differences, transmitting learning priorities, and determining learning outcomes. They also clarified that more qualified teachers are prepared to demonstrate improved preparation skills, including a far more organized representation of their educational resources. In the same way, seasoned teachers seem to perceive their students' talents, preferred styles, educational needs, and motivation as more skilled than inexperienced teachers. Likewise, Rice [48] established several factors identified to be in association with teacher performance: teacher certification, teacher preparation, teacher coursework, teacher experience, and professional regulatory examination.</w:t>
      </w:r>
    </w:p>
    <w:p w:rsidR="00453DA4" w:rsidRDefault="00453DA4">
      <w:pPr>
        <w:pBdr>
          <w:top w:val="nil"/>
          <w:left w:val="nil"/>
          <w:bottom w:val="nil"/>
          <w:right w:val="nil"/>
          <w:between w:val="nil"/>
        </w:pBdr>
        <w:jc w:val="both"/>
        <w:rPr>
          <w:color w:val="000000"/>
        </w:rPr>
      </w:pPr>
    </w:p>
    <w:p w:rsidR="00453DA4" w:rsidRDefault="004D287B">
      <w:pPr>
        <w:pBdr>
          <w:top w:val="nil"/>
          <w:left w:val="nil"/>
          <w:bottom w:val="nil"/>
          <w:right w:val="nil"/>
          <w:between w:val="nil"/>
        </w:pBdr>
        <w:ind w:left="426" w:hanging="426"/>
        <w:jc w:val="both"/>
        <w:rPr>
          <w:color w:val="000000"/>
        </w:rPr>
      </w:pPr>
      <w:r>
        <w:rPr>
          <w:b/>
          <w:color w:val="000000"/>
        </w:rPr>
        <w:t>3.5 Comparison in the level of school heads’ leadership practices of when they are grouped according to their academic profile</w:t>
      </w:r>
    </w:p>
    <w:p w:rsidR="00453DA4" w:rsidRDefault="004D287B">
      <w:pPr>
        <w:ind w:firstLine="720"/>
        <w:jc w:val="both"/>
        <w:rPr>
          <w:color w:val="000000"/>
        </w:rPr>
      </w:pPr>
      <w:r>
        <w:rPr>
          <w:color w:val="000000"/>
        </w:rPr>
        <w:t xml:space="preserve">Results in Table 5 specify that the levels of leadership practices implemented by school administrators are not significantly different when the principals are grouped according to age, number of years as an administrator, outstanding achievement, and the type of school being managed. These results suggest that the level of leadership practices of school heads is comparable when the respondents are grouped according to the profile variables mentioned earlier. </w:t>
      </w:r>
    </w:p>
    <w:p w:rsidR="00453DA4" w:rsidRDefault="004D287B">
      <w:pPr>
        <w:ind w:firstLine="720"/>
        <w:jc w:val="both"/>
        <w:rPr>
          <w:color w:val="000000"/>
        </w:rPr>
      </w:pPr>
      <w:r>
        <w:rPr>
          <w:color w:val="000000"/>
        </w:rPr>
        <w:t xml:space="preserve">Conversely, the school heads’ level of leadership practices is significantly different when they were grouped based on their highest educational attainment. The result indicates that the level of leadership practices of school heads is incomparable when their highest educational attainment is taken into account. This further implies that school heads who pursued their doctorate degrees have a higher level of leadership practices than those holders of master’s degrees. This is in support of </w:t>
      </w:r>
      <w:proofErr w:type="spellStart"/>
      <w:r>
        <w:rPr>
          <w:color w:val="000000"/>
        </w:rPr>
        <w:t>Pihie</w:t>
      </w:r>
      <w:proofErr w:type="spellEnd"/>
      <w:r>
        <w:rPr>
          <w:color w:val="000000"/>
        </w:rPr>
        <w:t xml:space="preserve">, </w:t>
      </w:r>
      <w:proofErr w:type="spellStart"/>
      <w:r>
        <w:rPr>
          <w:color w:val="000000"/>
        </w:rPr>
        <w:t>Sadeghi</w:t>
      </w:r>
      <w:proofErr w:type="spellEnd"/>
      <w:r>
        <w:rPr>
          <w:color w:val="000000"/>
        </w:rPr>
        <w:t xml:space="preserve">, &amp; Elias’ [39] assertion that to be successful, school leaders should learn as much as possible of leadership effectiveness by engaging in professional development to regularly demonstrate their transformational leadership to handle organizational change. Besides, </w:t>
      </w:r>
      <w:proofErr w:type="spellStart"/>
      <w:r>
        <w:rPr>
          <w:color w:val="000000"/>
        </w:rPr>
        <w:t>Noureen</w:t>
      </w:r>
      <w:proofErr w:type="spellEnd"/>
      <w:r>
        <w:rPr>
          <w:color w:val="000000"/>
        </w:rPr>
        <w:t xml:space="preserve">, Shah, &amp; </w:t>
      </w:r>
      <w:proofErr w:type="spellStart"/>
      <w:r>
        <w:rPr>
          <w:color w:val="000000"/>
        </w:rPr>
        <w:t>Zamir</w:t>
      </w:r>
      <w:proofErr w:type="spellEnd"/>
      <w:r>
        <w:rPr>
          <w:color w:val="000000"/>
        </w:rPr>
        <w:t xml:space="preserve"> [12] articulated that school leaders must determine the school’s progression and promote a positive learning environment to foster and strengthen the motivation and commitment of teachers to enable change in stressful conditions.</w:t>
      </w:r>
    </w:p>
    <w:p w:rsidR="00453DA4" w:rsidRDefault="00453DA4">
      <w:pPr>
        <w:pBdr>
          <w:top w:val="nil"/>
          <w:left w:val="nil"/>
          <w:bottom w:val="nil"/>
          <w:right w:val="nil"/>
          <w:between w:val="nil"/>
        </w:pBdr>
        <w:jc w:val="both"/>
        <w:rPr>
          <w:b/>
          <w:color w:val="000000"/>
        </w:rPr>
      </w:pPr>
    </w:p>
    <w:p w:rsidR="00453DA4" w:rsidRDefault="004D287B">
      <w:pPr>
        <w:pBdr>
          <w:top w:val="nil"/>
          <w:left w:val="nil"/>
          <w:bottom w:val="nil"/>
          <w:right w:val="nil"/>
          <w:between w:val="nil"/>
        </w:pBdr>
        <w:jc w:val="both"/>
        <w:rPr>
          <w:b/>
          <w:color w:val="000000"/>
        </w:rPr>
      </w:pPr>
      <w:r>
        <w:rPr>
          <w:b/>
          <w:color w:val="000000"/>
        </w:rPr>
        <w:t>3.6 Relationship between the school heads’ leadership practices and teachers’ performance</w:t>
      </w:r>
    </w:p>
    <w:p w:rsidR="00453DA4" w:rsidRDefault="004D287B">
      <w:pPr>
        <w:ind w:firstLine="720"/>
        <w:jc w:val="both"/>
        <w:rPr>
          <w:color w:val="000000"/>
        </w:rPr>
      </w:pPr>
      <w:r>
        <w:rPr>
          <w:color w:val="000000"/>
        </w:rPr>
        <w:t xml:space="preserve">Results in Table 6 show that the dimensions of the school heads’ leadership practices such as planning, organizing, and controlling are slightly correlated with teachers’ performance. Moreover, managerial practices that involve commanding and coordinating are moderately associated with teachers’ efficiency. Finally, the school heads’ level of leadership practices is discreetly linked with teachers’ effectiveness. However, none of the dimensions, likewise with the overall leadership practices, are found to be statistically significant. Results indicate that there are no significant relationships between the quality of leadership skills implemented by school heads and the success of teachers. These findings suggest that the school heads’ leadership practices are independent of teachers’ performance or vice-versa. That is, regardless of the leadership practices carried out by school heads, the performance of teachers remains the same.  </w:t>
      </w:r>
    </w:p>
    <w:p w:rsidR="00453DA4" w:rsidRDefault="004D287B">
      <w:pPr>
        <w:pBdr>
          <w:top w:val="nil"/>
          <w:left w:val="nil"/>
          <w:bottom w:val="nil"/>
          <w:right w:val="nil"/>
          <w:between w:val="nil"/>
        </w:pBdr>
        <w:ind w:firstLine="720"/>
        <w:jc w:val="both"/>
        <w:rPr>
          <w:b/>
          <w:color w:val="000000"/>
        </w:rPr>
      </w:pPr>
      <w:r>
        <w:rPr>
          <w:color w:val="000000"/>
        </w:rPr>
        <w:t xml:space="preserve">School leadership covers the training of both teachers and students. Sustained advanced knowledge is a key aspect of helping teachers to respond to changing expectations and to develop their professional skills [20]. Successful leadership requires both explicit and implicit methods to boost the work environment [44]. </w:t>
      </w:r>
      <w:r>
        <w:rPr>
          <w:color w:val="000000"/>
        </w:rPr>
        <w:lastRenderedPageBreak/>
        <w:t xml:space="preserve">School leaders, therefore, need to address the school climate both by fostering the impact of teachers on climate-related initiatives and by directly accepting accountability for these responsibilities. Sebastian, Huang, &amp; </w:t>
      </w:r>
      <w:proofErr w:type="spellStart"/>
      <w:r>
        <w:rPr>
          <w:color w:val="000000"/>
        </w:rPr>
        <w:t>Allensworth</w:t>
      </w:r>
      <w:proofErr w:type="spellEnd"/>
      <w:r>
        <w:rPr>
          <w:color w:val="000000"/>
        </w:rPr>
        <w:t xml:space="preserve"> [49,21] explained that the main task of school leaders is, therefore, to direct teachers and provide the capacity to resolve common problems about security and educational expectations collectively. Anderson [50] has explained that the leadership practices of school administrators have a significant effect on teacher engagement, efficiency, productivity, and better educational achievement [51-53].</w:t>
      </w:r>
    </w:p>
    <w:p w:rsidR="00453DA4" w:rsidRDefault="00453DA4">
      <w:pPr>
        <w:pBdr>
          <w:top w:val="nil"/>
          <w:left w:val="nil"/>
          <w:bottom w:val="nil"/>
          <w:right w:val="nil"/>
          <w:between w:val="nil"/>
        </w:pBdr>
        <w:jc w:val="both"/>
        <w:rPr>
          <w:b/>
          <w:color w:val="000000"/>
        </w:rPr>
      </w:pPr>
    </w:p>
    <w:p w:rsidR="00453DA4" w:rsidRDefault="004D287B">
      <w:pPr>
        <w:numPr>
          <w:ilvl w:val="0"/>
          <w:numId w:val="3"/>
        </w:numPr>
        <w:tabs>
          <w:tab w:val="left" w:pos="426"/>
        </w:tabs>
        <w:ind w:left="426" w:hanging="426"/>
        <w:rPr>
          <w:b/>
        </w:rPr>
      </w:pPr>
      <w:r>
        <w:rPr>
          <w:b/>
        </w:rPr>
        <w:t xml:space="preserve">CONCLUSIONS </w:t>
      </w:r>
    </w:p>
    <w:p w:rsidR="00453DA4" w:rsidRDefault="004D287B">
      <w:pPr>
        <w:ind w:firstLine="720"/>
        <w:jc w:val="both"/>
        <w:rPr>
          <w:color w:val="000000"/>
        </w:rPr>
      </w:pPr>
      <w:r>
        <w:rPr>
          <w:color w:val="000000"/>
        </w:rPr>
        <w:t xml:space="preserve">While the school heads have been found to regularly show impressive leadership strategies in the fields of planning, organizing, regulating, directing, </w:t>
      </w:r>
      <w:r>
        <w:rPr>
          <w:color w:val="000000"/>
          <w:sz w:val="18"/>
          <w:szCs w:val="18"/>
        </w:rPr>
        <w:t>and</w:t>
      </w:r>
      <w:r>
        <w:rPr>
          <w:color w:val="000000"/>
        </w:rPr>
        <w:t xml:space="preserve"> unifying, teachers exhibited a very satisfactory teaching quality. The observations made by school heads and teachers on the excellent leadership strategies of school heads are unprecedented. </w:t>
      </w:r>
    </w:p>
    <w:p w:rsidR="00453DA4" w:rsidRDefault="004D287B">
      <w:pPr>
        <w:ind w:firstLine="720"/>
        <w:jc w:val="both"/>
        <w:rPr>
          <w:color w:val="000000"/>
        </w:rPr>
      </w:pPr>
      <w:r>
        <w:rPr>
          <w:color w:val="000000"/>
        </w:rPr>
        <w:t xml:space="preserve">Teachers holding HT1 &amp; HT5 plantilla items have improved teaching efficiency than teachers holding T1-3, HT3, and MT1 &amp; MT2 positions. In comparison, teachers with shorter relevant experience showed poorer educational quality relative to those who spent more time in the school system. School heads who have obtained their doctorate degrees get a greater level of leadership practices than the holders of master's degrees. </w:t>
      </w:r>
    </w:p>
    <w:p w:rsidR="00453DA4" w:rsidRDefault="004D287B">
      <w:pPr>
        <w:ind w:firstLine="720"/>
        <w:jc w:val="both"/>
        <w:rPr>
          <w:color w:val="000000"/>
        </w:rPr>
      </w:pPr>
      <w:r>
        <w:rPr>
          <w:color w:val="000000"/>
        </w:rPr>
        <w:t>The very effective performance of teachers remains constant, regardless of whether the school heads carry out a very high authentic leadership.</w:t>
      </w:r>
    </w:p>
    <w:p w:rsidR="00453DA4" w:rsidRDefault="00453DA4">
      <w:pPr>
        <w:ind w:firstLine="284"/>
        <w:jc w:val="both"/>
        <w:rPr>
          <w:color w:val="000000"/>
        </w:rPr>
      </w:pPr>
    </w:p>
    <w:p w:rsidR="00453DA4" w:rsidRDefault="004D287B">
      <w:pPr>
        <w:ind w:firstLine="720"/>
        <w:jc w:val="both"/>
        <w:rPr>
          <w:color w:val="000000"/>
        </w:rPr>
      </w:pPr>
      <w:r>
        <w:rPr>
          <w:color w:val="000000"/>
        </w:rPr>
        <w:t xml:space="preserve">With these conclusions, the researchers humbly forward the following recommendations: </w:t>
      </w:r>
    </w:p>
    <w:p w:rsidR="00453DA4" w:rsidRDefault="004D287B">
      <w:pPr>
        <w:numPr>
          <w:ilvl w:val="0"/>
          <w:numId w:val="1"/>
        </w:numPr>
        <w:pBdr>
          <w:top w:val="nil"/>
          <w:left w:val="nil"/>
          <w:bottom w:val="nil"/>
          <w:right w:val="nil"/>
          <w:between w:val="nil"/>
        </w:pBdr>
        <w:spacing w:line="259" w:lineRule="auto"/>
        <w:ind w:left="426" w:hanging="284"/>
        <w:jc w:val="both"/>
        <w:rPr>
          <w:color w:val="000000"/>
        </w:rPr>
      </w:pPr>
      <w:r>
        <w:rPr>
          <w:color w:val="000000"/>
        </w:rPr>
        <w:t>The Department of Education may resolve the following intervention activities to further improve the leadership practices of its school heads that lead to an excellent performance of their schools, teachers, and pupils such as:</w:t>
      </w:r>
    </w:p>
    <w:p w:rsidR="00453DA4" w:rsidRDefault="004D287B">
      <w:pPr>
        <w:numPr>
          <w:ilvl w:val="0"/>
          <w:numId w:val="2"/>
        </w:numPr>
        <w:pBdr>
          <w:top w:val="nil"/>
          <w:left w:val="nil"/>
          <w:bottom w:val="nil"/>
          <w:right w:val="nil"/>
          <w:between w:val="nil"/>
        </w:pBdr>
        <w:spacing w:line="259" w:lineRule="auto"/>
        <w:ind w:left="851" w:hanging="284"/>
        <w:jc w:val="both"/>
        <w:rPr>
          <w:color w:val="000000"/>
        </w:rPr>
      </w:pPr>
      <w:r>
        <w:rPr>
          <w:color w:val="000000"/>
        </w:rPr>
        <w:t>Regular crafting and implementation of professional development for school heads and teachers;</w:t>
      </w:r>
    </w:p>
    <w:p w:rsidR="00453DA4" w:rsidRDefault="004D287B">
      <w:pPr>
        <w:numPr>
          <w:ilvl w:val="0"/>
          <w:numId w:val="2"/>
        </w:numPr>
        <w:pBdr>
          <w:top w:val="nil"/>
          <w:left w:val="nil"/>
          <w:bottom w:val="nil"/>
          <w:right w:val="nil"/>
          <w:between w:val="nil"/>
        </w:pBdr>
        <w:spacing w:line="259" w:lineRule="auto"/>
        <w:ind w:left="851" w:hanging="284"/>
        <w:jc w:val="both"/>
        <w:rPr>
          <w:color w:val="000000"/>
        </w:rPr>
      </w:pPr>
      <w:r>
        <w:rPr>
          <w:color w:val="000000"/>
        </w:rPr>
        <w:t xml:space="preserve">Further review of prevailing leadership practices of school principals to further enhance the performance of teachers and pupils; </w:t>
      </w:r>
    </w:p>
    <w:p w:rsidR="00453DA4" w:rsidRDefault="004D287B">
      <w:pPr>
        <w:numPr>
          <w:ilvl w:val="0"/>
          <w:numId w:val="2"/>
        </w:numPr>
        <w:pBdr>
          <w:top w:val="nil"/>
          <w:left w:val="nil"/>
          <w:bottom w:val="nil"/>
          <w:right w:val="nil"/>
          <w:between w:val="nil"/>
        </w:pBdr>
        <w:spacing w:line="259" w:lineRule="auto"/>
        <w:ind w:left="851" w:hanging="284"/>
        <w:jc w:val="both"/>
        <w:rPr>
          <w:color w:val="000000"/>
        </w:rPr>
      </w:pPr>
      <w:r>
        <w:rPr>
          <w:color w:val="000000"/>
        </w:rPr>
        <w:t xml:space="preserve">Orientation and re-orientation of teachers on their duties and responsibilities; and, </w:t>
      </w:r>
    </w:p>
    <w:p w:rsidR="00453DA4" w:rsidRDefault="004D287B">
      <w:pPr>
        <w:numPr>
          <w:ilvl w:val="0"/>
          <w:numId w:val="2"/>
        </w:numPr>
        <w:pBdr>
          <w:top w:val="nil"/>
          <w:left w:val="nil"/>
          <w:bottom w:val="nil"/>
          <w:right w:val="nil"/>
          <w:between w:val="nil"/>
        </w:pBdr>
        <w:spacing w:line="259" w:lineRule="auto"/>
        <w:ind w:left="851" w:hanging="284"/>
        <w:jc w:val="both"/>
        <w:rPr>
          <w:color w:val="000000"/>
        </w:rPr>
      </w:pPr>
      <w:r>
        <w:rPr>
          <w:color w:val="000000"/>
        </w:rPr>
        <w:t xml:space="preserve">Revisiting the essential values of </w:t>
      </w:r>
      <w:proofErr w:type="spellStart"/>
      <w:r>
        <w:rPr>
          <w:color w:val="000000"/>
        </w:rPr>
        <w:t>DepEd</w:t>
      </w:r>
      <w:proofErr w:type="spellEnd"/>
      <w:r>
        <w:rPr>
          <w:color w:val="000000"/>
        </w:rPr>
        <w:t xml:space="preserve">. </w:t>
      </w:r>
    </w:p>
    <w:p w:rsidR="00453DA4" w:rsidRDefault="004D287B">
      <w:pPr>
        <w:numPr>
          <w:ilvl w:val="0"/>
          <w:numId w:val="1"/>
        </w:numPr>
        <w:pBdr>
          <w:top w:val="nil"/>
          <w:left w:val="nil"/>
          <w:bottom w:val="nil"/>
          <w:right w:val="nil"/>
          <w:between w:val="nil"/>
        </w:pBdr>
        <w:spacing w:line="259" w:lineRule="auto"/>
        <w:ind w:left="426" w:hanging="284"/>
        <w:jc w:val="both"/>
      </w:pPr>
      <w:r>
        <w:rPr>
          <w:color w:val="000000"/>
        </w:rPr>
        <w:t xml:space="preserve">Future researchers may investigate other approaches of this study and come up with related </w:t>
      </w:r>
      <w:r>
        <w:t>studies</w:t>
      </w:r>
      <w:r>
        <w:rPr>
          <w:color w:val="000000"/>
        </w:rPr>
        <w:t xml:space="preserve"> giving considerations on the inclusion of other variables and widening its scope.</w:t>
      </w:r>
    </w:p>
    <w:p w:rsidR="00453DA4" w:rsidRDefault="00453DA4">
      <w:pPr>
        <w:rPr>
          <w:b/>
          <w:color w:val="000000"/>
        </w:rPr>
      </w:pPr>
    </w:p>
    <w:p w:rsidR="00453DA4" w:rsidRDefault="004D287B">
      <w:pPr>
        <w:rPr>
          <w:b/>
          <w:color w:val="000000"/>
        </w:rPr>
      </w:pPr>
      <w:r>
        <w:rPr>
          <w:b/>
          <w:color w:val="000000"/>
        </w:rPr>
        <w:t xml:space="preserve">ACKNOWLEDGEMENTS </w:t>
      </w:r>
    </w:p>
    <w:p w:rsidR="00453DA4" w:rsidRDefault="004D287B">
      <w:pPr>
        <w:pBdr>
          <w:bottom w:val="single" w:sz="12" w:space="1" w:color="000000"/>
        </w:pBdr>
        <w:ind w:firstLine="720"/>
        <w:jc w:val="both"/>
        <w:rPr>
          <w:color w:val="000000"/>
        </w:rPr>
      </w:pPr>
      <w:r>
        <w:rPr>
          <w:color w:val="000000"/>
        </w:rPr>
        <w:t>Gratitude is given to the Department of Education, Schools Division of Nueva Vizcaya, the Philippines for granting the conduct of this study among secondary school principals and teachers.</w:t>
      </w:r>
    </w:p>
    <w:p w:rsidR="00453DA4" w:rsidRDefault="00453DA4">
      <w:pPr>
        <w:pBdr>
          <w:bottom w:val="single" w:sz="12" w:space="1" w:color="000000"/>
        </w:pBdr>
        <w:ind w:firstLine="720"/>
        <w:jc w:val="both"/>
      </w:pPr>
    </w:p>
    <w:p w:rsidR="00453DA4" w:rsidRDefault="00453DA4">
      <w:pPr>
        <w:rPr>
          <w:b/>
        </w:rPr>
      </w:pPr>
    </w:p>
    <w:p w:rsidR="00453DA4" w:rsidRDefault="004D287B">
      <w:pPr>
        <w:rPr>
          <w:color w:val="000000"/>
        </w:rPr>
      </w:pPr>
      <w:r>
        <w:rPr>
          <w:b/>
          <w:color w:val="000000"/>
        </w:rPr>
        <w:t xml:space="preserve">REFERENCES </w:t>
      </w:r>
    </w:p>
    <w:p w:rsidR="00453DA4" w:rsidRPr="00753C03" w:rsidRDefault="004D287B">
      <w:pPr>
        <w:numPr>
          <w:ilvl w:val="0"/>
          <w:numId w:val="4"/>
        </w:numPr>
        <w:pBdr>
          <w:top w:val="nil"/>
          <w:left w:val="nil"/>
          <w:bottom w:val="nil"/>
          <w:right w:val="nil"/>
          <w:between w:val="nil"/>
        </w:pBdr>
        <w:spacing w:line="276" w:lineRule="auto"/>
        <w:ind w:left="426" w:hanging="426"/>
        <w:jc w:val="both"/>
        <w:rPr>
          <w:color w:val="222222"/>
          <w:sz w:val="18"/>
          <w:szCs w:val="18"/>
          <w:highlight w:val="white"/>
        </w:rPr>
      </w:pPr>
      <w:bookmarkStart w:id="1" w:name="bookmark=id.30j0zll" w:colFirst="0" w:colLast="0"/>
      <w:bookmarkEnd w:id="1"/>
      <w:r w:rsidRPr="00753C03">
        <w:rPr>
          <w:color w:val="222222"/>
          <w:sz w:val="18"/>
          <w:szCs w:val="18"/>
          <w:highlight w:val="white"/>
        </w:rPr>
        <w:t xml:space="preserve">Hoy, W. K., and C. G. </w:t>
      </w:r>
      <w:proofErr w:type="spellStart"/>
      <w:r w:rsidRPr="00753C03">
        <w:rPr>
          <w:color w:val="222222"/>
          <w:sz w:val="18"/>
          <w:szCs w:val="18"/>
          <w:highlight w:val="white"/>
        </w:rPr>
        <w:t>Miskel</w:t>
      </w:r>
      <w:proofErr w:type="spellEnd"/>
      <w:r w:rsidRPr="00753C03">
        <w:rPr>
          <w:color w:val="222222"/>
          <w:sz w:val="18"/>
          <w:szCs w:val="18"/>
          <w:highlight w:val="white"/>
        </w:rPr>
        <w:t>. "Theory, research, and practice in educational administration." </w:t>
      </w:r>
      <w:r w:rsidRPr="00753C03">
        <w:rPr>
          <w:i/>
          <w:color w:val="222222"/>
          <w:sz w:val="18"/>
          <w:szCs w:val="18"/>
          <w:highlight w:val="white"/>
        </w:rPr>
        <w:t xml:space="preserve">Translated to Persian by </w:t>
      </w:r>
      <w:proofErr w:type="spellStart"/>
      <w:r w:rsidRPr="00753C03">
        <w:rPr>
          <w:i/>
          <w:color w:val="222222"/>
          <w:sz w:val="18"/>
          <w:szCs w:val="18"/>
          <w:highlight w:val="white"/>
        </w:rPr>
        <w:t>Abaszadeh</w:t>
      </w:r>
      <w:proofErr w:type="spellEnd"/>
      <w:r w:rsidRPr="00753C03">
        <w:rPr>
          <w:i/>
          <w:color w:val="222222"/>
          <w:sz w:val="18"/>
          <w:szCs w:val="18"/>
          <w:highlight w:val="white"/>
        </w:rPr>
        <w:t xml:space="preserve"> S. Urmia: Urmia University pub</w:t>
      </w:r>
      <w:r w:rsidRPr="00753C03">
        <w:rPr>
          <w:color w:val="222222"/>
          <w:sz w:val="18"/>
          <w:szCs w:val="18"/>
          <w:highlight w:val="white"/>
        </w:rPr>
        <w:t> 2008 (2008): 88-46.</w:t>
      </w:r>
    </w:p>
    <w:p w:rsidR="00453DA4" w:rsidRPr="00753C03" w:rsidRDefault="004D287B">
      <w:pPr>
        <w:numPr>
          <w:ilvl w:val="0"/>
          <w:numId w:val="4"/>
        </w:numPr>
        <w:pBdr>
          <w:top w:val="nil"/>
          <w:left w:val="nil"/>
          <w:bottom w:val="nil"/>
          <w:right w:val="nil"/>
          <w:between w:val="nil"/>
        </w:pBdr>
        <w:spacing w:line="276" w:lineRule="auto"/>
        <w:ind w:left="426" w:hanging="426"/>
        <w:jc w:val="both"/>
        <w:rPr>
          <w:color w:val="0000FF"/>
          <w:sz w:val="18"/>
          <w:szCs w:val="18"/>
          <w:highlight w:val="white"/>
        </w:rPr>
      </w:pPr>
      <w:r w:rsidRPr="00753C03">
        <w:rPr>
          <w:color w:val="222222"/>
          <w:sz w:val="18"/>
          <w:szCs w:val="18"/>
          <w:highlight w:val="white"/>
        </w:rPr>
        <w:t>Chandra, Teddy. "The Influence of Leadership Styles, Work Environment and Job Satisfaction of Employee Performance--Studies in the School of SMPN 10 Surabaya." </w:t>
      </w:r>
      <w:r w:rsidRPr="00753C03">
        <w:rPr>
          <w:i/>
          <w:color w:val="222222"/>
          <w:sz w:val="18"/>
          <w:szCs w:val="18"/>
          <w:highlight w:val="white"/>
        </w:rPr>
        <w:t>International Education Studies</w:t>
      </w:r>
      <w:r w:rsidRPr="00753C03">
        <w:rPr>
          <w:color w:val="222222"/>
          <w:sz w:val="18"/>
          <w:szCs w:val="18"/>
          <w:highlight w:val="white"/>
        </w:rPr>
        <w:t xml:space="preserve"> 9.1 (2016): 131-140. </w:t>
      </w:r>
      <w:hyperlink r:id="rId12">
        <w:r w:rsidRPr="00753C03">
          <w:rPr>
            <w:color w:val="0000FF"/>
            <w:sz w:val="18"/>
            <w:szCs w:val="18"/>
            <w:highlight w:val="white"/>
            <w:u w:val="single"/>
          </w:rPr>
          <w:t>http://dx.doi.org/10.5539/ies.v9n1p131</w:t>
        </w:r>
      </w:hyperlink>
    </w:p>
    <w:p w:rsidR="00453DA4" w:rsidRPr="00753C03" w:rsidRDefault="004D287B">
      <w:pPr>
        <w:numPr>
          <w:ilvl w:val="0"/>
          <w:numId w:val="4"/>
        </w:numPr>
        <w:pBdr>
          <w:top w:val="nil"/>
          <w:left w:val="nil"/>
          <w:bottom w:val="nil"/>
          <w:right w:val="nil"/>
          <w:between w:val="nil"/>
        </w:pBdr>
        <w:spacing w:line="276" w:lineRule="auto"/>
        <w:ind w:left="426" w:hanging="426"/>
        <w:jc w:val="both"/>
        <w:rPr>
          <w:color w:val="222222"/>
          <w:sz w:val="18"/>
          <w:szCs w:val="18"/>
          <w:highlight w:val="white"/>
        </w:rPr>
      </w:pPr>
      <w:r w:rsidRPr="00753C03">
        <w:rPr>
          <w:color w:val="222222"/>
          <w:sz w:val="18"/>
          <w:szCs w:val="18"/>
          <w:highlight w:val="white"/>
        </w:rPr>
        <w:t xml:space="preserve">Pont, Beatriz, Deborah </w:t>
      </w:r>
      <w:proofErr w:type="spellStart"/>
      <w:r w:rsidRPr="00753C03">
        <w:rPr>
          <w:color w:val="222222"/>
          <w:sz w:val="18"/>
          <w:szCs w:val="18"/>
          <w:highlight w:val="white"/>
        </w:rPr>
        <w:t>Nusche</w:t>
      </w:r>
      <w:proofErr w:type="spellEnd"/>
      <w:r w:rsidRPr="00753C03">
        <w:rPr>
          <w:color w:val="222222"/>
          <w:sz w:val="18"/>
          <w:szCs w:val="18"/>
          <w:highlight w:val="white"/>
        </w:rPr>
        <w:t>, and Hunter Moorman. "Improving school leadership, Volume 1: Policy and practice." </w:t>
      </w:r>
      <w:r w:rsidRPr="00753C03">
        <w:rPr>
          <w:i/>
          <w:color w:val="222222"/>
          <w:sz w:val="18"/>
          <w:szCs w:val="18"/>
          <w:highlight w:val="white"/>
        </w:rPr>
        <w:t xml:space="preserve">Australia: OECD Publications. Available online also at https://www. </w:t>
      </w:r>
      <w:proofErr w:type="spellStart"/>
      <w:r w:rsidRPr="00753C03">
        <w:rPr>
          <w:i/>
          <w:color w:val="222222"/>
          <w:sz w:val="18"/>
          <w:szCs w:val="18"/>
          <w:highlight w:val="white"/>
        </w:rPr>
        <w:t>oecd</w:t>
      </w:r>
      <w:proofErr w:type="spellEnd"/>
      <w:r w:rsidRPr="00753C03">
        <w:rPr>
          <w:i/>
          <w:color w:val="222222"/>
          <w:sz w:val="18"/>
          <w:szCs w:val="18"/>
          <w:highlight w:val="white"/>
        </w:rPr>
        <w:t>. org/</w:t>
      </w:r>
      <w:proofErr w:type="spellStart"/>
      <w:r w:rsidRPr="00753C03">
        <w:rPr>
          <w:i/>
          <w:color w:val="222222"/>
          <w:sz w:val="18"/>
          <w:szCs w:val="18"/>
          <w:highlight w:val="white"/>
        </w:rPr>
        <w:t>edu</w:t>
      </w:r>
      <w:proofErr w:type="spellEnd"/>
      <w:r w:rsidRPr="00753C03">
        <w:rPr>
          <w:i/>
          <w:color w:val="222222"/>
          <w:sz w:val="18"/>
          <w:szCs w:val="18"/>
          <w:highlight w:val="white"/>
        </w:rPr>
        <w:t>/school/44374889. pdf [accessed in Makassar, Indonesia: October 9, 2016]</w:t>
      </w:r>
      <w:r w:rsidRPr="00753C03">
        <w:rPr>
          <w:color w:val="222222"/>
          <w:sz w:val="18"/>
          <w:szCs w:val="18"/>
          <w:highlight w:val="white"/>
        </w:rPr>
        <w:t> (2008).</w:t>
      </w:r>
    </w:p>
    <w:p w:rsidR="00453DA4" w:rsidRPr="00753C03" w:rsidRDefault="004D287B">
      <w:pPr>
        <w:numPr>
          <w:ilvl w:val="0"/>
          <w:numId w:val="4"/>
        </w:numPr>
        <w:pBdr>
          <w:top w:val="nil"/>
          <w:left w:val="nil"/>
          <w:bottom w:val="nil"/>
          <w:right w:val="nil"/>
          <w:between w:val="nil"/>
        </w:pBdr>
        <w:spacing w:line="276" w:lineRule="auto"/>
        <w:ind w:left="426" w:hanging="426"/>
        <w:jc w:val="both"/>
        <w:rPr>
          <w:color w:val="222222"/>
          <w:sz w:val="18"/>
          <w:szCs w:val="18"/>
          <w:highlight w:val="white"/>
        </w:rPr>
      </w:pPr>
      <w:r w:rsidRPr="00753C03">
        <w:rPr>
          <w:color w:val="222222"/>
          <w:sz w:val="18"/>
          <w:szCs w:val="18"/>
          <w:highlight w:val="white"/>
        </w:rPr>
        <w:t>Hannah, Sean T., and Paul B. Lester. "A multilevel approach to building and leading learning organizations." </w:t>
      </w:r>
      <w:r w:rsidRPr="00753C03">
        <w:rPr>
          <w:i/>
          <w:color w:val="222222"/>
          <w:sz w:val="18"/>
          <w:szCs w:val="18"/>
          <w:highlight w:val="white"/>
        </w:rPr>
        <w:t>The Leadership Quarterly</w:t>
      </w:r>
      <w:r w:rsidRPr="00753C03">
        <w:rPr>
          <w:color w:val="222222"/>
          <w:sz w:val="18"/>
          <w:szCs w:val="18"/>
          <w:highlight w:val="white"/>
        </w:rPr>
        <w:t xml:space="preserve"> 20.1 (2009): 34-48. </w:t>
      </w:r>
      <w:hyperlink r:id="rId13">
        <w:r w:rsidRPr="00753C03">
          <w:rPr>
            <w:color w:val="0000FF"/>
            <w:sz w:val="18"/>
            <w:szCs w:val="18"/>
            <w:highlight w:val="white"/>
            <w:u w:val="single"/>
          </w:rPr>
          <w:t>https://doi.org/10.1016/j.leaqua.2008.11.003</w:t>
        </w:r>
      </w:hyperlink>
      <w:r w:rsidRPr="00753C03">
        <w:rPr>
          <w:color w:val="222222"/>
          <w:sz w:val="18"/>
          <w:szCs w:val="18"/>
          <w:highlight w:val="white"/>
        </w:rPr>
        <w:t xml:space="preserve"> </w:t>
      </w:r>
    </w:p>
    <w:p w:rsidR="00453DA4" w:rsidRPr="00753C03" w:rsidRDefault="004D287B">
      <w:pPr>
        <w:numPr>
          <w:ilvl w:val="0"/>
          <w:numId w:val="4"/>
        </w:numPr>
        <w:pBdr>
          <w:top w:val="nil"/>
          <w:left w:val="nil"/>
          <w:bottom w:val="nil"/>
          <w:right w:val="nil"/>
          <w:between w:val="nil"/>
        </w:pBdr>
        <w:spacing w:line="276" w:lineRule="auto"/>
        <w:ind w:left="426" w:hanging="426"/>
        <w:jc w:val="both"/>
        <w:rPr>
          <w:color w:val="0000FF"/>
          <w:sz w:val="18"/>
          <w:szCs w:val="18"/>
          <w:highlight w:val="white"/>
        </w:rPr>
      </w:pPr>
      <w:r w:rsidRPr="00753C03">
        <w:rPr>
          <w:color w:val="222222"/>
          <w:sz w:val="18"/>
          <w:szCs w:val="18"/>
          <w:highlight w:val="white"/>
        </w:rPr>
        <w:t>Fields, Jacqueline, Natasha Ann Kenny, and Robin Alison Mueller. "Conceptualizing educational leadership in an academic development program." </w:t>
      </w:r>
      <w:r w:rsidRPr="00753C03">
        <w:rPr>
          <w:i/>
          <w:color w:val="222222"/>
          <w:sz w:val="18"/>
          <w:szCs w:val="18"/>
          <w:highlight w:val="white"/>
        </w:rPr>
        <w:t>International Journal for Academic Development</w:t>
      </w:r>
      <w:r w:rsidRPr="00753C03">
        <w:rPr>
          <w:color w:val="222222"/>
          <w:sz w:val="18"/>
          <w:szCs w:val="18"/>
          <w:highlight w:val="white"/>
        </w:rPr>
        <w:t xml:space="preserve"> 24.3 (2019): 218-231. </w:t>
      </w:r>
      <w:hyperlink r:id="rId14">
        <w:r w:rsidRPr="00753C03">
          <w:rPr>
            <w:color w:val="0000FF"/>
            <w:sz w:val="18"/>
            <w:szCs w:val="18"/>
            <w:highlight w:val="white"/>
            <w:u w:val="single"/>
          </w:rPr>
          <w:t>https://doi.org/10.1080/1360144X.2019.1570211</w:t>
        </w:r>
      </w:hyperlink>
    </w:p>
    <w:p w:rsidR="00453DA4" w:rsidRPr="00753C03" w:rsidRDefault="004D287B">
      <w:pPr>
        <w:numPr>
          <w:ilvl w:val="0"/>
          <w:numId w:val="4"/>
        </w:numPr>
        <w:pBdr>
          <w:top w:val="nil"/>
          <w:left w:val="nil"/>
          <w:bottom w:val="nil"/>
          <w:right w:val="nil"/>
          <w:between w:val="nil"/>
        </w:pBdr>
        <w:spacing w:line="276" w:lineRule="auto"/>
        <w:ind w:left="426" w:hanging="426"/>
        <w:jc w:val="both"/>
        <w:rPr>
          <w:color w:val="222222"/>
          <w:sz w:val="18"/>
          <w:szCs w:val="18"/>
          <w:highlight w:val="white"/>
        </w:rPr>
      </w:pPr>
      <w:proofErr w:type="spellStart"/>
      <w:r w:rsidRPr="00753C03">
        <w:rPr>
          <w:color w:val="222222"/>
          <w:sz w:val="18"/>
          <w:szCs w:val="18"/>
          <w:highlight w:val="white"/>
        </w:rPr>
        <w:t>Ruela</w:t>
      </w:r>
      <w:proofErr w:type="spellEnd"/>
      <w:r w:rsidRPr="00753C03">
        <w:rPr>
          <w:color w:val="222222"/>
          <w:sz w:val="18"/>
          <w:szCs w:val="18"/>
          <w:highlight w:val="white"/>
        </w:rPr>
        <w:t xml:space="preserve">, J. O., </w:t>
      </w:r>
      <w:proofErr w:type="spellStart"/>
      <w:r w:rsidRPr="00753C03">
        <w:rPr>
          <w:color w:val="222222"/>
          <w:sz w:val="18"/>
          <w:szCs w:val="18"/>
          <w:highlight w:val="white"/>
        </w:rPr>
        <w:t>Acar</w:t>
      </w:r>
      <w:proofErr w:type="spellEnd"/>
      <w:r w:rsidRPr="00753C03">
        <w:rPr>
          <w:color w:val="222222"/>
          <w:sz w:val="18"/>
          <w:szCs w:val="18"/>
          <w:highlight w:val="white"/>
        </w:rPr>
        <w:t xml:space="preserve">, B.C., and </w:t>
      </w:r>
      <w:proofErr w:type="spellStart"/>
      <w:r w:rsidRPr="00753C03">
        <w:rPr>
          <w:color w:val="222222"/>
          <w:sz w:val="18"/>
          <w:szCs w:val="18"/>
          <w:highlight w:val="white"/>
        </w:rPr>
        <w:t>Amparado</w:t>
      </w:r>
      <w:proofErr w:type="spellEnd"/>
      <w:r w:rsidRPr="00753C03">
        <w:rPr>
          <w:color w:val="222222"/>
          <w:sz w:val="18"/>
          <w:szCs w:val="18"/>
          <w:highlight w:val="white"/>
        </w:rPr>
        <w:t xml:space="preserve">, M. A. P. “Strengths and Needs Assessment of the School Heads and Teachers and the Performances of Public Secondary Schools in </w:t>
      </w:r>
      <w:proofErr w:type="spellStart"/>
      <w:r w:rsidRPr="00753C03">
        <w:rPr>
          <w:color w:val="222222"/>
          <w:sz w:val="18"/>
          <w:szCs w:val="18"/>
          <w:highlight w:val="white"/>
        </w:rPr>
        <w:t>Mandaue</w:t>
      </w:r>
      <w:proofErr w:type="spellEnd"/>
      <w:r w:rsidRPr="00753C03">
        <w:rPr>
          <w:color w:val="222222"/>
          <w:sz w:val="18"/>
          <w:szCs w:val="18"/>
          <w:highlight w:val="white"/>
        </w:rPr>
        <w:t xml:space="preserve"> City, Cebu, Philippines” (2019).</w:t>
      </w:r>
    </w:p>
    <w:p w:rsidR="00453DA4" w:rsidRPr="00753C03" w:rsidRDefault="004D287B">
      <w:pPr>
        <w:numPr>
          <w:ilvl w:val="0"/>
          <w:numId w:val="4"/>
        </w:numPr>
        <w:pBdr>
          <w:top w:val="nil"/>
          <w:left w:val="nil"/>
          <w:bottom w:val="nil"/>
          <w:right w:val="nil"/>
          <w:between w:val="nil"/>
        </w:pBdr>
        <w:spacing w:line="276" w:lineRule="auto"/>
        <w:ind w:left="426" w:hanging="426"/>
        <w:jc w:val="both"/>
        <w:rPr>
          <w:color w:val="222222"/>
          <w:sz w:val="18"/>
          <w:szCs w:val="18"/>
          <w:highlight w:val="white"/>
        </w:rPr>
      </w:pPr>
      <w:bookmarkStart w:id="2" w:name="bookmark=id.1fob9te" w:colFirst="0" w:colLast="0"/>
      <w:bookmarkStart w:id="3" w:name="bookmark=id.3znysh7" w:colFirst="0" w:colLast="0"/>
      <w:bookmarkEnd w:id="2"/>
      <w:bookmarkEnd w:id="3"/>
      <w:proofErr w:type="spellStart"/>
      <w:r w:rsidRPr="00753C03">
        <w:rPr>
          <w:color w:val="222222"/>
          <w:sz w:val="18"/>
          <w:szCs w:val="18"/>
          <w:highlight w:val="white"/>
        </w:rPr>
        <w:t>Sergiovanni</w:t>
      </w:r>
      <w:proofErr w:type="spellEnd"/>
      <w:r w:rsidRPr="00753C03">
        <w:rPr>
          <w:color w:val="222222"/>
          <w:sz w:val="18"/>
          <w:szCs w:val="18"/>
          <w:highlight w:val="white"/>
        </w:rPr>
        <w:t xml:space="preserve">, T. “The </w:t>
      </w:r>
      <w:proofErr w:type="spellStart"/>
      <w:r w:rsidRPr="00753C03">
        <w:rPr>
          <w:color w:val="222222"/>
          <w:sz w:val="18"/>
          <w:szCs w:val="18"/>
          <w:highlight w:val="white"/>
        </w:rPr>
        <w:t>Principalship</w:t>
      </w:r>
      <w:proofErr w:type="spellEnd"/>
      <w:r w:rsidRPr="00753C03">
        <w:rPr>
          <w:color w:val="222222"/>
          <w:sz w:val="18"/>
          <w:szCs w:val="18"/>
          <w:highlight w:val="white"/>
        </w:rPr>
        <w:t xml:space="preserve">: A Reflective Practice” 5. </w:t>
      </w:r>
      <w:proofErr w:type="spellStart"/>
      <w:r w:rsidRPr="00753C03">
        <w:rPr>
          <w:color w:val="222222"/>
          <w:sz w:val="18"/>
          <w:szCs w:val="18"/>
          <w:highlight w:val="white"/>
        </w:rPr>
        <w:t>Izd</w:t>
      </w:r>
      <w:proofErr w:type="spellEnd"/>
      <w:r w:rsidRPr="00753C03">
        <w:rPr>
          <w:color w:val="222222"/>
          <w:sz w:val="18"/>
          <w:szCs w:val="18"/>
          <w:highlight w:val="white"/>
        </w:rPr>
        <w:t xml:space="preserve"> (2001).</w:t>
      </w:r>
    </w:p>
    <w:p w:rsidR="00453DA4" w:rsidRPr="00753C03" w:rsidRDefault="004D287B">
      <w:pPr>
        <w:numPr>
          <w:ilvl w:val="0"/>
          <w:numId w:val="4"/>
        </w:numPr>
        <w:pBdr>
          <w:top w:val="nil"/>
          <w:left w:val="nil"/>
          <w:bottom w:val="nil"/>
          <w:right w:val="nil"/>
          <w:between w:val="nil"/>
        </w:pBdr>
        <w:spacing w:line="276" w:lineRule="auto"/>
        <w:ind w:left="426" w:hanging="426"/>
        <w:jc w:val="both"/>
        <w:rPr>
          <w:color w:val="0000FF"/>
          <w:sz w:val="18"/>
          <w:szCs w:val="18"/>
          <w:highlight w:val="white"/>
        </w:rPr>
      </w:pPr>
      <w:r w:rsidRPr="00753C03">
        <w:rPr>
          <w:color w:val="222222"/>
          <w:sz w:val="18"/>
          <w:szCs w:val="18"/>
          <w:highlight w:val="white"/>
        </w:rPr>
        <w:lastRenderedPageBreak/>
        <w:t xml:space="preserve">Chen, </w:t>
      </w:r>
      <w:proofErr w:type="spellStart"/>
      <w:r w:rsidRPr="00753C03">
        <w:rPr>
          <w:color w:val="222222"/>
          <w:sz w:val="18"/>
          <w:szCs w:val="18"/>
          <w:highlight w:val="white"/>
        </w:rPr>
        <w:t>Ziguang</w:t>
      </w:r>
      <w:proofErr w:type="spellEnd"/>
      <w:r w:rsidRPr="00753C03">
        <w:rPr>
          <w:color w:val="222222"/>
          <w:sz w:val="18"/>
          <w:szCs w:val="18"/>
          <w:highlight w:val="white"/>
        </w:rPr>
        <w:t xml:space="preserve">, Wing Lam, and Jian </w:t>
      </w:r>
      <w:proofErr w:type="gramStart"/>
      <w:r w:rsidRPr="00753C03">
        <w:rPr>
          <w:color w:val="222222"/>
          <w:sz w:val="18"/>
          <w:szCs w:val="18"/>
          <w:highlight w:val="white"/>
        </w:rPr>
        <w:t>An</w:t>
      </w:r>
      <w:proofErr w:type="gramEnd"/>
      <w:r w:rsidRPr="00753C03">
        <w:rPr>
          <w:color w:val="222222"/>
          <w:sz w:val="18"/>
          <w:szCs w:val="18"/>
          <w:highlight w:val="white"/>
        </w:rPr>
        <w:t xml:space="preserve"> </w:t>
      </w:r>
      <w:proofErr w:type="spellStart"/>
      <w:r w:rsidRPr="00753C03">
        <w:rPr>
          <w:color w:val="222222"/>
          <w:sz w:val="18"/>
          <w:szCs w:val="18"/>
          <w:highlight w:val="white"/>
        </w:rPr>
        <w:t>Zhong</w:t>
      </w:r>
      <w:proofErr w:type="spellEnd"/>
      <w:r w:rsidRPr="00753C03">
        <w:rPr>
          <w:color w:val="222222"/>
          <w:sz w:val="18"/>
          <w:szCs w:val="18"/>
          <w:highlight w:val="white"/>
        </w:rPr>
        <w:t>. "Leader-member exchange and member performance: a new look at individual-level negative feedback-seeking behavior and team-level empowerment climate." </w:t>
      </w:r>
      <w:r w:rsidRPr="00753C03">
        <w:rPr>
          <w:i/>
          <w:color w:val="222222"/>
          <w:sz w:val="18"/>
          <w:szCs w:val="18"/>
          <w:highlight w:val="white"/>
        </w:rPr>
        <w:t>Journal of applied psychology</w:t>
      </w:r>
      <w:r w:rsidRPr="00753C03">
        <w:rPr>
          <w:color w:val="222222"/>
          <w:sz w:val="18"/>
          <w:szCs w:val="18"/>
          <w:highlight w:val="white"/>
        </w:rPr>
        <w:t xml:space="preserve"> 92.1 (2007): 202. </w:t>
      </w:r>
      <w:hyperlink r:id="rId15">
        <w:r w:rsidRPr="00753C03">
          <w:rPr>
            <w:color w:val="0000FF"/>
            <w:sz w:val="18"/>
            <w:szCs w:val="18"/>
            <w:highlight w:val="white"/>
            <w:u w:val="single"/>
          </w:rPr>
          <w:t>https://psycnet.apa.org/doi/10.1037/0021-9010.92.1.202</w:t>
        </w:r>
      </w:hyperlink>
      <w:r w:rsidRPr="00753C03">
        <w:rPr>
          <w:color w:val="222222"/>
          <w:sz w:val="18"/>
          <w:szCs w:val="18"/>
          <w:highlight w:val="white"/>
        </w:rPr>
        <w:t xml:space="preserve"> </w:t>
      </w:r>
    </w:p>
    <w:p w:rsidR="00453DA4" w:rsidRPr="00753C03" w:rsidRDefault="004D287B">
      <w:pPr>
        <w:numPr>
          <w:ilvl w:val="0"/>
          <w:numId w:val="4"/>
        </w:numPr>
        <w:pBdr>
          <w:top w:val="nil"/>
          <w:left w:val="nil"/>
          <w:bottom w:val="nil"/>
          <w:right w:val="nil"/>
          <w:between w:val="nil"/>
        </w:pBdr>
        <w:spacing w:line="276" w:lineRule="auto"/>
        <w:ind w:left="426" w:hanging="426"/>
        <w:jc w:val="both"/>
        <w:rPr>
          <w:color w:val="0000FF"/>
          <w:sz w:val="18"/>
          <w:szCs w:val="18"/>
          <w:highlight w:val="white"/>
        </w:rPr>
      </w:pPr>
      <w:proofErr w:type="spellStart"/>
      <w:r w:rsidRPr="00753C03">
        <w:rPr>
          <w:color w:val="222222"/>
          <w:sz w:val="18"/>
          <w:szCs w:val="18"/>
          <w:highlight w:val="white"/>
        </w:rPr>
        <w:t>Brenninkmeyer</w:t>
      </w:r>
      <w:proofErr w:type="spellEnd"/>
      <w:r w:rsidRPr="00753C03">
        <w:rPr>
          <w:color w:val="222222"/>
          <w:sz w:val="18"/>
          <w:szCs w:val="18"/>
          <w:highlight w:val="white"/>
        </w:rPr>
        <w:t>, Lawrence D., and James P. Spillane. "Problem-solving processes of expert and typical school principals: A quantitative look." </w:t>
      </w:r>
      <w:r w:rsidRPr="00753C03">
        <w:rPr>
          <w:i/>
          <w:color w:val="222222"/>
          <w:sz w:val="18"/>
          <w:szCs w:val="18"/>
          <w:highlight w:val="white"/>
        </w:rPr>
        <w:t>School Leadership and Management</w:t>
      </w:r>
      <w:r w:rsidRPr="00753C03">
        <w:rPr>
          <w:color w:val="222222"/>
          <w:sz w:val="18"/>
          <w:szCs w:val="18"/>
          <w:highlight w:val="white"/>
        </w:rPr>
        <w:t xml:space="preserve"> 28.5 (2008): 435-468. </w:t>
      </w:r>
      <w:hyperlink r:id="rId16">
        <w:r w:rsidRPr="00753C03">
          <w:rPr>
            <w:color w:val="0000FF"/>
            <w:sz w:val="18"/>
            <w:szCs w:val="18"/>
            <w:highlight w:val="white"/>
            <w:u w:val="single"/>
          </w:rPr>
          <w:t>https://doi.org/10.1080/13632430802517209</w:t>
        </w:r>
      </w:hyperlink>
    </w:p>
    <w:p w:rsidR="00453DA4" w:rsidRPr="00753C03" w:rsidRDefault="004D287B">
      <w:pPr>
        <w:numPr>
          <w:ilvl w:val="0"/>
          <w:numId w:val="4"/>
        </w:numPr>
        <w:pBdr>
          <w:top w:val="nil"/>
          <w:left w:val="nil"/>
          <w:bottom w:val="nil"/>
          <w:right w:val="nil"/>
          <w:between w:val="nil"/>
        </w:pBdr>
        <w:spacing w:line="276" w:lineRule="auto"/>
        <w:ind w:left="426" w:hanging="426"/>
        <w:jc w:val="both"/>
        <w:rPr>
          <w:color w:val="222222"/>
          <w:sz w:val="18"/>
          <w:szCs w:val="18"/>
          <w:highlight w:val="white"/>
        </w:rPr>
      </w:pPr>
      <w:r w:rsidRPr="00753C03">
        <w:rPr>
          <w:color w:val="222222"/>
          <w:sz w:val="18"/>
          <w:szCs w:val="18"/>
          <w:highlight w:val="white"/>
        </w:rPr>
        <w:t>Hacker, Stephen, and Tammy Roberts. </w:t>
      </w:r>
      <w:r w:rsidRPr="00753C03">
        <w:rPr>
          <w:i/>
          <w:color w:val="222222"/>
          <w:sz w:val="18"/>
          <w:szCs w:val="18"/>
          <w:highlight w:val="white"/>
        </w:rPr>
        <w:t>Transformational leadership: Creating organizations of meaning</w:t>
      </w:r>
      <w:r w:rsidRPr="00753C03">
        <w:rPr>
          <w:color w:val="222222"/>
          <w:sz w:val="18"/>
          <w:szCs w:val="18"/>
          <w:highlight w:val="white"/>
        </w:rPr>
        <w:t>. Quality Press, 2003.</w:t>
      </w:r>
    </w:p>
    <w:p w:rsidR="00453DA4" w:rsidRPr="00753C03" w:rsidRDefault="004D287B">
      <w:pPr>
        <w:numPr>
          <w:ilvl w:val="0"/>
          <w:numId w:val="4"/>
        </w:numPr>
        <w:pBdr>
          <w:top w:val="nil"/>
          <w:left w:val="nil"/>
          <w:bottom w:val="nil"/>
          <w:right w:val="nil"/>
          <w:between w:val="nil"/>
        </w:pBdr>
        <w:spacing w:line="276" w:lineRule="auto"/>
        <w:ind w:left="426" w:hanging="426"/>
        <w:jc w:val="both"/>
        <w:rPr>
          <w:color w:val="0000FF"/>
          <w:sz w:val="18"/>
          <w:szCs w:val="18"/>
          <w:highlight w:val="white"/>
        </w:rPr>
      </w:pPr>
      <w:r w:rsidRPr="00753C03">
        <w:rPr>
          <w:color w:val="222222"/>
          <w:sz w:val="18"/>
          <w:szCs w:val="18"/>
          <w:highlight w:val="white"/>
        </w:rPr>
        <w:t>Seibert, Scott E., Seth R. Silver, and W. Alan Randolph. "Taking empowerment to the next level: A multiple-level model of empowerment, performance, and satisfaction." </w:t>
      </w:r>
      <w:r w:rsidRPr="00753C03">
        <w:rPr>
          <w:i/>
          <w:color w:val="222222"/>
          <w:sz w:val="18"/>
          <w:szCs w:val="18"/>
          <w:highlight w:val="white"/>
        </w:rPr>
        <w:t>Academy of Management Journal</w:t>
      </w:r>
      <w:r w:rsidRPr="00753C03">
        <w:rPr>
          <w:color w:val="222222"/>
          <w:sz w:val="18"/>
          <w:szCs w:val="18"/>
          <w:highlight w:val="white"/>
        </w:rPr>
        <w:t xml:space="preserve"> 47.3 (2004): 332-349. </w:t>
      </w:r>
      <w:hyperlink r:id="rId17">
        <w:r w:rsidRPr="00753C03">
          <w:rPr>
            <w:color w:val="0000FF"/>
            <w:sz w:val="18"/>
            <w:szCs w:val="18"/>
            <w:highlight w:val="white"/>
            <w:u w:val="single"/>
          </w:rPr>
          <w:t>https://doi.org/10.5465/20159585</w:t>
        </w:r>
      </w:hyperlink>
    </w:p>
    <w:p w:rsidR="00453DA4" w:rsidRPr="00753C03" w:rsidRDefault="004D287B">
      <w:pPr>
        <w:numPr>
          <w:ilvl w:val="0"/>
          <w:numId w:val="4"/>
        </w:numPr>
        <w:pBdr>
          <w:top w:val="nil"/>
          <w:left w:val="nil"/>
          <w:bottom w:val="nil"/>
          <w:right w:val="nil"/>
          <w:between w:val="nil"/>
        </w:pBdr>
        <w:spacing w:line="276" w:lineRule="auto"/>
        <w:ind w:left="426" w:hanging="426"/>
        <w:jc w:val="both"/>
        <w:rPr>
          <w:color w:val="222222"/>
          <w:sz w:val="18"/>
          <w:szCs w:val="18"/>
          <w:highlight w:val="white"/>
        </w:rPr>
      </w:pPr>
      <w:bookmarkStart w:id="4" w:name="bookmark=id.2et92p0" w:colFirst="0" w:colLast="0"/>
      <w:bookmarkEnd w:id="4"/>
      <w:r w:rsidRPr="00753C03">
        <w:rPr>
          <w:color w:val="222222"/>
          <w:sz w:val="18"/>
          <w:szCs w:val="18"/>
          <w:highlight w:val="white"/>
        </w:rPr>
        <w:t>Silva, A. “What do we really know about leadership?”  Journal of Business Studies Quarterly, 5(4), (2014): 1-4.</w:t>
      </w:r>
    </w:p>
    <w:p w:rsidR="00453DA4" w:rsidRPr="00753C03" w:rsidRDefault="004D287B">
      <w:pPr>
        <w:numPr>
          <w:ilvl w:val="0"/>
          <w:numId w:val="4"/>
        </w:numPr>
        <w:pBdr>
          <w:top w:val="nil"/>
          <w:left w:val="nil"/>
          <w:bottom w:val="nil"/>
          <w:right w:val="nil"/>
          <w:between w:val="nil"/>
        </w:pBdr>
        <w:spacing w:line="276" w:lineRule="auto"/>
        <w:ind w:left="426" w:hanging="426"/>
        <w:jc w:val="both"/>
        <w:rPr>
          <w:color w:val="0000FF"/>
          <w:sz w:val="18"/>
          <w:szCs w:val="18"/>
          <w:highlight w:val="white"/>
        </w:rPr>
      </w:pPr>
      <w:proofErr w:type="spellStart"/>
      <w:r w:rsidRPr="00753C03">
        <w:rPr>
          <w:color w:val="222222"/>
          <w:sz w:val="18"/>
          <w:szCs w:val="18"/>
          <w:highlight w:val="white"/>
        </w:rPr>
        <w:t>Noureen</w:t>
      </w:r>
      <w:proofErr w:type="spellEnd"/>
      <w:r w:rsidRPr="00753C03">
        <w:rPr>
          <w:color w:val="222222"/>
          <w:sz w:val="18"/>
          <w:szCs w:val="18"/>
          <w:highlight w:val="white"/>
        </w:rPr>
        <w:t xml:space="preserve">, M., N. H. Shah, and S. </w:t>
      </w:r>
      <w:proofErr w:type="spellStart"/>
      <w:r w:rsidRPr="00753C03">
        <w:rPr>
          <w:color w:val="222222"/>
          <w:sz w:val="18"/>
          <w:szCs w:val="18"/>
          <w:highlight w:val="white"/>
        </w:rPr>
        <w:t>Zamir</w:t>
      </w:r>
      <w:proofErr w:type="spellEnd"/>
      <w:r w:rsidRPr="00753C03">
        <w:rPr>
          <w:color w:val="222222"/>
          <w:sz w:val="18"/>
          <w:szCs w:val="18"/>
          <w:highlight w:val="white"/>
        </w:rPr>
        <w:t>. "Effect of Leadership Styles of Secondary School Heads on School Improvement." </w:t>
      </w:r>
      <w:r w:rsidRPr="00753C03">
        <w:rPr>
          <w:i/>
          <w:color w:val="222222"/>
          <w:sz w:val="18"/>
          <w:szCs w:val="18"/>
          <w:highlight w:val="white"/>
        </w:rPr>
        <w:t>Global Social Sciences Review</w:t>
      </w:r>
      <w:r w:rsidRPr="00753C03">
        <w:rPr>
          <w:color w:val="222222"/>
          <w:sz w:val="18"/>
          <w:szCs w:val="18"/>
          <w:highlight w:val="white"/>
        </w:rPr>
        <w:t xml:space="preserve"> 1 (2020): 519-527. </w:t>
      </w:r>
      <w:hyperlink r:id="rId18">
        <w:r w:rsidRPr="00753C03">
          <w:rPr>
            <w:color w:val="0000FF"/>
            <w:sz w:val="18"/>
            <w:szCs w:val="18"/>
            <w:highlight w:val="white"/>
            <w:u w:val="single"/>
          </w:rPr>
          <w:t>http://dx.doi.org/10.31703/gssr.2020(V-I).53</w:t>
        </w:r>
      </w:hyperlink>
    </w:p>
    <w:p w:rsidR="00453DA4" w:rsidRPr="00753C03" w:rsidRDefault="004D287B">
      <w:pPr>
        <w:numPr>
          <w:ilvl w:val="0"/>
          <w:numId w:val="4"/>
        </w:numPr>
        <w:pBdr>
          <w:top w:val="nil"/>
          <w:left w:val="nil"/>
          <w:bottom w:val="nil"/>
          <w:right w:val="nil"/>
          <w:between w:val="nil"/>
        </w:pBdr>
        <w:spacing w:line="276" w:lineRule="auto"/>
        <w:ind w:left="426" w:hanging="426"/>
        <w:jc w:val="both"/>
        <w:rPr>
          <w:color w:val="222222"/>
          <w:sz w:val="18"/>
          <w:szCs w:val="18"/>
          <w:highlight w:val="white"/>
        </w:rPr>
      </w:pPr>
      <w:bookmarkStart w:id="5" w:name="bookmark=id.3dy6vkm" w:colFirst="0" w:colLast="0"/>
      <w:bookmarkStart w:id="6" w:name="bookmark=id.tyjcwt" w:colFirst="0" w:colLast="0"/>
      <w:bookmarkEnd w:id="5"/>
      <w:bookmarkEnd w:id="6"/>
      <w:r w:rsidRPr="00753C03">
        <w:rPr>
          <w:color w:val="222222"/>
          <w:sz w:val="18"/>
          <w:szCs w:val="18"/>
          <w:highlight w:val="white"/>
        </w:rPr>
        <w:t xml:space="preserve">Robbins, Stephen P., and Timothy A. Judge. "Organization </w:t>
      </w:r>
      <w:proofErr w:type="spellStart"/>
      <w:r w:rsidRPr="00753C03">
        <w:rPr>
          <w:color w:val="222222"/>
          <w:sz w:val="18"/>
          <w:szCs w:val="18"/>
          <w:highlight w:val="white"/>
        </w:rPr>
        <w:t>behaviour</w:t>
      </w:r>
      <w:proofErr w:type="spellEnd"/>
      <w:r w:rsidRPr="00753C03">
        <w:rPr>
          <w:color w:val="222222"/>
          <w:sz w:val="18"/>
          <w:szCs w:val="18"/>
          <w:highlight w:val="white"/>
        </w:rPr>
        <w:t>." </w:t>
      </w:r>
      <w:r w:rsidRPr="00753C03">
        <w:rPr>
          <w:i/>
          <w:color w:val="222222"/>
          <w:sz w:val="18"/>
          <w:szCs w:val="18"/>
          <w:highlight w:val="white"/>
        </w:rPr>
        <w:t xml:space="preserve">Translated by Benyamin </w:t>
      </w:r>
      <w:proofErr w:type="spellStart"/>
      <w:r w:rsidRPr="00753C03">
        <w:rPr>
          <w:i/>
          <w:color w:val="222222"/>
          <w:sz w:val="18"/>
          <w:szCs w:val="18"/>
          <w:highlight w:val="white"/>
        </w:rPr>
        <w:t>Molan</w:t>
      </w:r>
      <w:proofErr w:type="spellEnd"/>
      <w:r w:rsidRPr="00753C03">
        <w:rPr>
          <w:i/>
          <w:color w:val="222222"/>
          <w:sz w:val="18"/>
          <w:szCs w:val="18"/>
          <w:highlight w:val="white"/>
        </w:rPr>
        <w:t xml:space="preserve">). </w:t>
      </w:r>
      <w:proofErr w:type="spellStart"/>
      <w:r w:rsidRPr="00753C03">
        <w:rPr>
          <w:i/>
          <w:color w:val="222222"/>
          <w:sz w:val="18"/>
          <w:szCs w:val="18"/>
          <w:highlight w:val="white"/>
        </w:rPr>
        <w:t>Indeks</w:t>
      </w:r>
      <w:proofErr w:type="spellEnd"/>
      <w:r w:rsidRPr="00753C03">
        <w:rPr>
          <w:color w:val="222222"/>
          <w:sz w:val="18"/>
          <w:szCs w:val="18"/>
          <w:highlight w:val="white"/>
        </w:rPr>
        <w:t> (2007).</w:t>
      </w:r>
    </w:p>
    <w:p w:rsidR="00453DA4" w:rsidRPr="00753C03" w:rsidRDefault="004D287B">
      <w:pPr>
        <w:numPr>
          <w:ilvl w:val="0"/>
          <w:numId w:val="4"/>
        </w:numPr>
        <w:pBdr>
          <w:top w:val="nil"/>
          <w:left w:val="nil"/>
          <w:bottom w:val="nil"/>
          <w:right w:val="nil"/>
          <w:between w:val="nil"/>
        </w:pBdr>
        <w:spacing w:line="276" w:lineRule="auto"/>
        <w:ind w:left="426" w:hanging="426"/>
        <w:jc w:val="both"/>
        <w:rPr>
          <w:color w:val="222222"/>
          <w:sz w:val="18"/>
          <w:szCs w:val="18"/>
          <w:highlight w:val="white"/>
        </w:rPr>
      </w:pPr>
      <w:r w:rsidRPr="00753C03">
        <w:rPr>
          <w:color w:val="222222"/>
          <w:sz w:val="18"/>
          <w:szCs w:val="18"/>
          <w:highlight w:val="white"/>
        </w:rPr>
        <w:t>Robbins, Stephen P., Mary Coulter, and N. Vohra. "Introduction to Management and Organizations." </w:t>
      </w:r>
      <w:r w:rsidRPr="00753C03">
        <w:rPr>
          <w:i/>
          <w:color w:val="222222"/>
          <w:sz w:val="18"/>
          <w:szCs w:val="18"/>
          <w:highlight w:val="white"/>
        </w:rPr>
        <w:t>Management 10th Edition. Pearson Education: Publishing Prentice Hall Publications</w:t>
      </w:r>
      <w:r w:rsidRPr="00753C03">
        <w:rPr>
          <w:color w:val="222222"/>
          <w:sz w:val="18"/>
          <w:szCs w:val="18"/>
          <w:highlight w:val="white"/>
        </w:rPr>
        <w:t> (2009): 2-21.</w:t>
      </w:r>
    </w:p>
    <w:p w:rsidR="00453DA4" w:rsidRPr="00753C03" w:rsidRDefault="004D287B">
      <w:pPr>
        <w:numPr>
          <w:ilvl w:val="0"/>
          <w:numId w:val="4"/>
        </w:numPr>
        <w:pBdr>
          <w:top w:val="nil"/>
          <w:left w:val="nil"/>
          <w:bottom w:val="nil"/>
          <w:right w:val="nil"/>
          <w:between w:val="nil"/>
        </w:pBdr>
        <w:spacing w:line="276" w:lineRule="auto"/>
        <w:ind w:left="426" w:hanging="426"/>
        <w:jc w:val="both"/>
        <w:rPr>
          <w:color w:val="0000FF"/>
          <w:sz w:val="18"/>
          <w:szCs w:val="18"/>
          <w:highlight w:val="white"/>
        </w:rPr>
      </w:pPr>
      <w:bookmarkStart w:id="7" w:name="bookmark=id.1t3h5sf" w:colFirst="0" w:colLast="0"/>
      <w:bookmarkEnd w:id="7"/>
      <w:r w:rsidRPr="00753C03">
        <w:rPr>
          <w:color w:val="222222"/>
          <w:sz w:val="18"/>
          <w:szCs w:val="18"/>
          <w:highlight w:val="white"/>
        </w:rPr>
        <w:t xml:space="preserve">Connolly, Michael, Chris James, and Michael </w:t>
      </w:r>
      <w:proofErr w:type="spellStart"/>
      <w:r w:rsidRPr="00753C03">
        <w:rPr>
          <w:color w:val="222222"/>
          <w:sz w:val="18"/>
          <w:szCs w:val="18"/>
          <w:highlight w:val="white"/>
        </w:rPr>
        <w:t>Fertig</w:t>
      </w:r>
      <w:proofErr w:type="spellEnd"/>
      <w:r w:rsidRPr="00753C03">
        <w:rPr>
          <w:color w:val="222222"/>
          <w:sz w:val="18"/>
          <w:szCs w:val="18"/>
          <w:highlight w:val="white"/>
        </w:rPr>
        <w:t>. "The difference between educational management and educational leadership and the importance of educational responsibility." </w:t>
      </w:r>
      <w:r w:rsidRPr="00753C03">
        <w:rPr>
          <w:i/>
          <w:color w:val="222222"/>
          <w:sz w:val="18"/>
          <w:szCs w:val="18"/>
          <w:highlight w:val="white"/>
        </w:rPr>
        <w:t>Educational Management Administration &amp; Leadership</w:t>
      </w:r>
      <w:r w:rsidRPr="00753C03">
        <w:rPr>
          <w:color w:val="222222"/>
          <w:sz w:val="18"/>
          <w:szCs w:val="18"/>
          <w:highlight w:val="white"/>
        </w:rPr>
        <w:t xml:space="preserve"> 47.4 (2019): 504-519. </w:t>
      </w:r>
      <w:hyperlink r:id="rId19">
        <w:r w:rsidRPr="00753C03">
          <w:rPr>
            <w:color w:val="0000FF"/>
            <w:sz w:val="18"/>
            <w:szCs w:val="18"/>
            <w:highlight w:val="white"/>
            <w:u w:val="single"/>
          </w:rPr>
          <w:t>https://doi.org/10.1177%2F1741143217745880</w:t>
        </w:r>
      </w:hyperlink>
    </w:p>
    <w:p w:rsidR="00453DA4" w:rsidRPr="00753C03" w:rsidRDefault="004D287B">
      <w:pPr>
        <w:numPr>
          <w:ilvl w:val="0"/>
          <w:numId w:val="4"/>
        </w:numPr>
        <w:pBdr>
          <w:top w:val="nil"/>
          <w:left w:val="nil"/>
          <w:bottom w:val="nil"/>
          <w:right w:val="nil"/>
          <w:between w:val="nil"/>
        </w:pBdr>
        <w:spacing w:line="276" w:lineRule="auto"/>
        <w:ind w:left="426" w:hanging="426"/>
        <w:jc w:val="both"/>
        <w:rPr>
          <w:color w:val="222222"/>
          <w:sz w:val="18"/>
          <w:szCs w:val="18"/>
          <w:highlight w:val="white"/>
        </w:rPr>
      </w:pPr>
      <w:bookmarkStart w:id="8" w:name="bookmark=id.4d34og8" w:colFirst="0" w:colLast="0"/>
      <w:bookmarkEnd w:id="8"/>
      <w:proofErr w:type="spellStart"/>
      <w:r w:rsidRPr="00753C03">
        <w:rPr>
          <w:color w:val="222222"/>
          <w:sz w:val="18"/>
          <w:szCs w:val="18"/>
          <w:highlight w:val="white"/>
        </w:rPr>
        <w:t>Whetten</w:t>
      </w:r>
      <w:proofErr w:type="spellEnd"/>
      <w:r w:rsidRPr="00753C03">
        <w:rPr>
          <w:color w:val="222222"/>
          <w:sz w:val="18"/>
          <w:szCs w:val="18"/>
          <w:highlight w:val="white"/>
        </w:rPr>
        <w:t>, D. A., &amp; Cameron, K. S. DEVELOPING MANAGEMENT SKILLS (2016).</w:t>
      </w:r>
    </w:p>
    <w:p w:rsidR="00453DA4" w:rsidRPr="00753C03" w:rsidRDefault="004D287B">
      <w:pPr>
        <w:numPr>
          <w:ilvl w:val="0"/>
          <w:numId w:val="4"/>
        </w:numPr>
        <w:pBdr>
          <w:top w:val="nil"/>
          <w:left w:val="nil"/>
          <w:bottom w:val="nil"/>
          <w:right w:val="nil"/>
          <w:between w:val="nil"/>
        </w:pBdr>
        <w:spacing w:line="276" w:lineRule="auto"/>
        <w:ind w:left="426" w:hanging="426"/>
        <w:jc w:val="both"/>
        <w:rPr>
          <w:color w:val="222222"/>
          <w:sz w:val="18"/>
          <w:szCs w:val="18"/>
          <w:highlight w:val="white"/>
        </w:rPr>
      </w:pPr>
      <w:r w:rsidRPr="00753C03">
        <w:rPr>
          <w:color w:val="222222"/>
          <w:sz w:val="18"/>
          <w:szCs w:val="18"/>
          <w:highlight w:val="white"/>
        </w:rPr>
        <w:t>Kouzes, James M., and Barry Z. Posner. "The leadership challenge: How to make extraordinary things happen in organizations." </w:t>
      </w:r>
      <w:proofErr w:type="spellStart"/>
      <w:r w:rsidRPr="00753C03">
        <w:rPr>
          <w:i/>
          <w:color w:val="222222"/>
          <w:sz w:val="18"/>
          <w:szCs w:val="18"/>
          <w:highlight w:val="white"/>
        </w:rPr>
        <w:t>Panarchy</w:t>
      </w:r>
      <w:proofErr w:type="spellEnd"/>
      <w:r w:rsidRPr="00753C03">
        <w:rPr>
          <w:i/>
          <w:color w:val="222222"/>
          <w:sz w:val="18"/>
          <w:szCs w:val="18"/>
          <w:highlight w:val="white"/>
        </w:rPr>
        <w:t>, the collapse of the Canadian health care system</w:t>
      </w:r>
      <w:r w:rsidRPr="00753C03">
        <w:rPr>
          <w:color w:val="222222"/>
          <w:sz w:val="18"/>
          <w:szCs w:val="18"/>
          <w:highlight w:val="white"/>
        </w:rPr>
        <w:t> (2012): 124.</w:t>
      </w:r>
    </w:p>
    <w:p w:rsidR="00453DA4" w:rsidRPr="00753C03" w:rsidRDefault="004D287B">
      <w:pPr>
        <w:numPr>
          <w:ilvl w:val="0"/>
          <w:numId w:val="4"/>
        </w:numPr>
        <w:pBdr>
          <w:top w:val="nil"/>
          <w:left w:val="nil"/>
          <w:bottom w:val="nil"/>
          <w:right w:val="nil"/>
          <w:between w:val="nil"/>
        </w:pBdr>
        <w:spacing w:line="276" w:lineRule="auto"/>
        <w:ind w:left="426" w:hanging="426"/>
        <w:jc w:val="both"/>
        <w:rPr>
          <w:color w:val="222222"/>
          <w:sz w:val="18"/>
          <w:szCs w:val="18"/>
          <w:highlight w:val="white"/>
        </w:rPr>
      </w:pPr>
      <w:r w:rsidRPr="00753C03">
        <w:rPr>
          <w:color w:val="222222"/>
          <w:sz w:val="18"/>
          <w:szCs w:val="18"/>
          <w:highlight w:val="white"/>
        </w:rPr>
        <w:t>Posner, Barry Z. "Investigating the reliability and validity of the Leadership Practices Inventory®." </w:t>
      </w:r>
      <w:r w:rsidRPr="00753C03">
        <w:rPr>
          <w:i/>
          <w:color w:val="222222"/>
          <w:sz w:val="18"/>
          <w:szCs w:val="18"/>
          <w:highlight w:val="white"/>
        </w:rPr>
        <w:t>Administrative Sciences</w:t>
      </w:r>
      <w:r w:rsidRPr="00753C03">
        <w:rPr>
          <w:color w:val="222222"/>
          <w:sz w:val="18"/>
          <w:szCs w:val="18"/>
          <w:highlight w:val="white"/>
        </w:rPr>
        <w:t xml:space="preserve"> 6.4 (2016): 17. </w:t>
      </w:r>
      <w:hyperlink r:id="rId20">
        <w:r w:rsidRPr="00753C03">
          <w:rPr>
            <w:color w:val="0000FF"/>
            <w:sz w:val="18"/>
            <w:szCs w:val="18"/>
            <w:highlight w:val="white"/>
            <w:u w:val="single"/>
          </w:rPr>
          <w:t>https://doi.org/10.3390/admsci6040017</w:t>
        </w:r>
      </w:hyperlink>
      <w:r w:rsidRPr="00753C03">
        <w:rPr>
          <w:color w:val="222222"/>
          <w:sz w:val="18"/>
          <w:szCs w:val="18"/>
          <w:highlight w:val="white"/>
        </w:rPr>
        <w:t xml:space="preserve"> </w:t>
      </w:r>
    </w:p>
    <w:p w:rsidR="00453DA4" w:rsidRPr="00753C03" w:rsidRDefault="004D287B">
      <w:pPr>
        <w:numPr>
          <w:ilvl w:val="0"/>
          <w:numId w:val="4"/>
        </w:numPr>
        <w:pBdr>
          <w:top w:val="nil"/>
          <w:left w:val="nil"/>
          <w:bottom w:val="nil"/>
          <w:right w:val="nil"/>
          <w:between w:val="nil"/>
        </w:pBdr>
        <w:spacing w:line="276" w:lineRule="auto"/>
        <w:ind w:left="426" w:hanging="426"/>
        <w:jc w:val="both"/>
        <w:rPr>
          <w:color w:val="222222"/>
          <w:sz w:val="18"/>
          <w:szCs w:val="18"/>
          <w:highlight w:val="white"/>
        </w:rPr>
      </w:pPr>
      <w:bookmarkStart w:id="9" w:name="bookmark=id.2s8eyo1" w:colFirst="0" w:colLast="0"/>
      <w:bookmarkEnd w:id="9"/>
      <w:r w:rsidRPr="00753C03">
        <w:rPr>
          <w:color w:val="222222"/>
          <w:sz w:val="18"/>
          <w:szCs w:val="18"/>
          <w:highlight w:val="white"/>
        </w:rPr>
        <w:t xml:space="preserve">Ross, D. D., </w:t>
      </w:r>
      <w:proofErr w:type="spellStart"/>
      <w:r w:rsidRPr="00753C03">
        <w:rPr>
          <w:color w:val="222222"/>
          <w:sz w:val="18"/>
          <w:szCs w:val="18"/>
          <w:highlight w:val="white"/>
        </w:rPr>
        <w:t>Vescio</w:t>
      </w:r>
      <w:proofErr w:type="spellEnd"/>
      <w:r w:rsidRPr="00753C03">
        <w:rPr>
          <w:color w:val="222222"/>
          <w:sz w:val="18"/>
          <w:szCs w:val="18"/>
          <w:highlight w:val="white"/>
        </w:rPr>
        <w:t xml:space="preserve">, V., </w:t>
      </w:r>
      <w:proofErr w:type="spellStart"/>
      <w:r w:rsidRPr="00753C03">
        <w:rPr>
          <w:color w:val="222222"/>
          <w:sz w:val="18"/>
          <w:szCs w:val="18"/>
          <w:highlight w:val="white"/>
        </w:rPr>
        <w:t>Tricarico</w:t>
      </w:r>
      <w:proofErr w:type="spellEnd"/>
      <w:r w:rsidRPr="00753C03">
        <w:rPr>
          <w:color w:val="222222"/>
          <w:sz w:val="18"/>
          <w:szCs w:val="18"/>
          <w:highlight w:val="white"/>
        </w:rPr>
        <w:t xml:space="preserve">, K., &amp; Short, K. “Secrets for mentoring novice teachers” </w:t>
      </w:r>
      <w:r w:rsidRPr="00753C03">
        <w:rPr>
          <w:i/>
          <w:color w:val="222222"/>
          <w:sz w:val="18"/>
          <w:szCs w:val="18"/>
          <w:highlight w:val="white"/>
        </w:rPr>
        <w:t xml:space="preserve">Gainesville, FL: </w:t>
      </w:r>
      <w:proofErr w:type="spellStart"/>
      <w:r w:rsidRPr="00753C03">
        <w:rPr>
          <w:i/>
          <w:color w:val="222222"/>
          <w:sz w:val="18"/>
          <w:szCs w:val="18"/>
          <w:highlight w:val="white"/>
        </w:rPr>
        <w:t>Lastinger</w:t>
      </w:r>
      <w:proofErr w:type="spellEnd"/>
      <w:r w:rsidRPr="00753C03">
        <w:rPr>
          <w:i/>
          <w:color w:val="222222"/>
          <w:sz w:val="18"/>
          <w:szCs w:val="18"/>
          <w:highlight w:val="white"/>
        </w:rPr>
        <w:t xml:space="preserve"> Center for Learning</w:t>
      </w:r>
      <w:r w:rsidRPr="00753C03">
        <w:rPr>
          <w:color w:val="222222"/>
          <w:sz w:val="18"/>
          <w:szCs w:val="18"/>
          <w:highlight w:val="white"/>
        </w:rPr>
        <w:t xml:space="preserve"> (2011).</w:t>
      </w:r>
    </w:p>
    <w:p w:rsidR="00453DA4" w:rsidRPr="00753C03" w:rsidRDefault="004D287B">
      <w:pPr>
        <w:numPr>
          <w:ilvl w:val="0"/>
          <w:numId w:val="4"/>
        </w:numPr>
        <w:pBdr>
          <w:top w:val="nil"/>
          <w:left w:val="nil"/>
          <w:bottom w:val="nil"/>
          <w:right w:val="nil"/>
          <w:between w:val="nil"/>
        </w:pBdr>
        <w:spacing w:line="276" w:lineRule="auto"/>
        <w:ind w:left="426" w:hanging="426"/>
        <w:jc w:val="both"/>
        <w:rPr>
          <w:color w:val="222222"/>
          <w:sz w:val="18"/>
          <w:szCs w:val="18"/>
          <w:highlight w:val="white"/>
        </w:rPr>
      </w:pPr>
      <w:bookmarkStart w:id="10" w:name="bookmark=id.17dp8vu" w:colFirst="0" w:colLast="0"/>
      <w:bookmarkEnd w:id="10"/>
      <w:r w:rsidRPr="00753C03">
        <w:rPr>
          <w:color w:val="222222"/>
          <w:sz w:val="18"/>
          <w:szCs w:val="18"/>
          <w:highlight w:val="white"/>
        </w:rPr>
        <w:t xml:space="preserve">Li, </w:t>
      </w:r>
      <w:proofErr w:type="spellStart"/>
      <w:r w:rsidRPr="00753C03">
        <w:rPr>
          <w:color w:val="222222"/>
          <w:sz w:val="18"/>
          <w:szCs w:val="18"/>
          <w:highlight w:val="white"/>
        </w:rPr>
        <w:t>Lijuan</w:t>
      </w:r>
      <w:proofErr w:type="spellEnd"/>
      <w:r w:rsidRPr="00753C03">
        <w:rPr>
          <w:color w:val="222222"/>
          <w:sz w:val="18"/>
          <w:szCs w:val="18"/>
          <w:highlight w:val="white"/>
        </w:rPr>
        <w:t xml:space="preserve">, Philip </w:t>
      </w:r>
      <w:proofErr w:type="spellStart"/>
      <w:r w:rsidRPr="00753C03">
        <w:rPr>
          <w:color w:val="222222"/>
          <w:sz w:val="18"/>
          <w:szCs w:val="18"/>
          <w:highlight w:val="white"/>
        </w:rPr>
        <w:t>Hallinger</w:t>
      </w:r>
      <w:proofErr w:type="spellEnd"/>
      <w:r w:rsidRPr="00753C03">
        <w:rPr>
          <w:color w:val="222222"/>
          <w:sz w:val="18"/>
          <w:szCs w:val="18"/>
          <w:highlight w:val="white"/>
        </w:rPr>
        <w:t xml:space="preserve">, and James </w:t>
      </w:r>
      <w:proofErr w:type="spellStart"/>
      <w:r w:rsidRPr="00753C03">
        <w:rPr>
          <w:color w:val="222222"/>
          <w:sz w:val="18"/>
          <w:szCs w:val="18"/>
          <w:highlight w:val="white"/>
        </w:rPr>
        <w:t>Ko</w:t>
      </w:r>
      <w:proofErr w:type="spellEnd"/>
      <w:r w:rsidRPr="00753C03">
        <w:rPr>
          <w:color w:val="222222"/>
          <w:sz w:val="18"/>
          <w:szCs w:val="18"/>
          <w:highlight w:val="white"/>
        </w:rPr>
        <w:t>. "Principal leadership and school capacity effects on teacher learning in Hong Kong." </w:t>
      </w:r>
      <w:r w:rsidRPr="00753C03">
        <w:rPr>
          <w:i/>
          <w:color w:val="222222"/>
          <w:sz w:val="18"/>
          <w:szCs w:val="18"/>
          <w:highlight w:val="white"/>
        </w:rPr>
        <w:t>International Journal of Educational Management</w:t>
      </w:r>
      <w:r w:rsidRPr="00753C03">
        <w:rPr>
          <w:color w:val="222222"/>
          <w:sz w:val="18"/>
          <w:szCs w:val="18"/>
          <w:highlight w:val="white"/>
        </w:rPr>
        <w:t xml:space="preserve"> (2016). </w:t>
      </w:r>
      <w:hyperlink r:id="rId21">
        <w:r w:rsidRPr="00753C03">
          <w:rPr>
            <w:color w:val="0000FF"/>
            <w:sz w:val="18"/>
            <w:szCs w:val="18"/>
            <w:highlight w:val="white"/>
            <w:u w:val="single"/>
          </w:rPr>
          <w:t>https://doi.org/10.1108/IJEM-03-2014-0035</w:t>
        </w:r>
      </w:hyperlink>
      <w:r w:rsidRPr="00753C03">
        <w:rPr>
          <w:color w:val="222222"/>
          <w:sz w:val="18"/>
          <w:szCs w:val="18"/>
          <w:highlight w:val="white"/>
        </w:rPr>
        <w:t xml:space="preserve"> </w:t>
      </w:r>
    </w:p>
    <w:p w:rsidR="00453DA4" w:rsidRPr="00753C03" w:rsidRDefault="004D287B">
      <w:pPr>
        <w:numPr>
          <w:ilvl w:val="0"/>
          <w:numId w:val="4"/>
        </w:numPr>
        <w:pBdr>
          <w:top w:val="nil"/>
          <w:left w:val="nil"/>
          <w:bottom w:val="nil"/>
          <w:right w:val="nil"/>
          <w:between w:val="nil"/>
        </w:pBdr>
        <w:spacing w:line="276" w:lineRule="auto"/>
        <w:ind w:left="426" w:hanging="426"/>
        <w:jc w:val="both"/>
        <w:rPr>
          <w:color w:val="222222"/>
          <w:sz w:val="18"/>
          <w:szCs w:val="18"/>
          <w:highlight w:val="white"/>
        </w:rPr>
      </w:pPr>
      <w:r w:rsidRPr="00753C03">
        <w:rPr>
          <w:color w:val="222222"/>
          <w:sz w:val="18"/>
          <w:szCs w:val="18"/>
          <w:highlight w:val="white"/>
        </w:rPr>
        <w:t xml:space="preserve">Sebastian, James, </w:t>
      </w:r>
      <w:proofErr w:type="spellStart"/>
      <w:r w:rsidRPr="00753C03">
        <w:rPr>
          <w:color w:val="222222"/>
          <w:sz w:val="18"/>
          <w:szCs w:val="18"/>
          <w:highlight w:val="white"/>
        </w:rPr>
        <w:t>Haigen</w:t>
      </w:r>
      <w:proofErr w:type="spellEnd"/>
      <w:r w:rsidRPr="00753C03">
        <w:rPr>
          <w:color w:val="222222"/>
          <w:sz w:val="18"/>
          <w:szCs w:val="18"/>
          <w:highlight w:val="white"/>
        </w:rPr>
        <w:t xml:space="preserve"> Huang, and Elaine </w:t>
      </w:r>
      <w:proofErr w:type="spellStart"/>
      <w:r w:rsidRPr="00753C03">
        <w:rPr>
          <w:color w:val="222222"/>
          <w:sz w:val="18"/>
          <w:szCs w:val="18"/>
          <w:highlight w:val="white"/>
        </w:rPr>
        <w:t>Allensworth</w:t>
      </w:r>
      <w:proofErr w:type="spellEnd"/>
      <w:r w:rsidRPr="00753C03">
        <w:rPr>
          <w:color w:val="222222"/>
          <w:sz w:val="18"/>
          <w:szCs w:val="18"/>
          <w:highlight w:val="white"/>
        </w:rPr>
        <w:t>. "Examining integrated leadership systems in high schools: Connecting principal and teacher leadership to organizational processes and student outcomes." </w:t>
      </w:r>
      <w:r w:rsidRPr="00753C03">
        <w:rPr>
          <w:i/>
          <w:color w:val="222222"/>
          <w:sz w:val="18"/>
          <w:szCs w:val="18"/>
          <w:highlight w:val="white"/>
        </w:rPr>
        <w:t>School Effectiveness and School Improvement</w:t>
      </w:r>
      <w:r w:rsidRPr="00753C03">
        <w:rPr>
          <w:color w:val="222222"/>
          <w:sz w:val="18"/>
          <w:szCs w:val="18"/>
          <w:highlight w:val="white"/>
        </w:rPr>
        <w:t xml:space="preserve"> 28.3 (2017): 463-488. </w:t>
      </w:r>
      <w:hyperlink r:id="rId22">
        <w:r w:rsidRPr="00753C03">
          <w:rPr>
            <w:color w:val="0000FF"/>
            <w:sz w:val="18"/>
            <w:szCs w:val="18"/>
            <w:highlight w:val="white"/>
            <w:u w:val="single"/>
          </w:rPr>
          <w:t>https://doi.org/10.1080/09243453.2017.1319392</w:t>
        </w:r>
      </w:hyperlink>
    </w:p>
    <w:p w:rsidR="00453DA4" w:rsidRPr="00753C03" w:rsidRDefault="004D287B">
      <w:pPr>
        <w:numPr>
          <w:ilvl w:val="0"/>
          <w:numId w:val="4"/>
        </w:numPr>
        <w:pBdr>
          <w:top w:val="nil"/>
          <w:left w:val="nil"/>
          <w:bottom w:val="nil"/>
          <w:right w:val="nil"/>
          <w:between w:val="nil"/>
        </w:pBdr>
        <w:spacing w:line="276" w:lineRule="auto"/>
        <w:ind w:left="426" w:hanging="426"/>
        <w:jc w:val="both"/>
        <w:rPr>
          <w:color w:val="222222"/>
          <w:sz w:val="18"/>
          <w:szCs w:val="18"/>
          <w:highlight w:val="white"/>
        </w:rPr>
      </w:pPr>
      <w:r w:rsidRPr="00753C03">
        <w:rPr>
          <w:color w:val="222222"/>
          <w:sz w:val="18"/>
          <w:szCs w:val="18"/>
          <w:highlight w:val="white"/>
        </w:rPr>
        <w:t xml:space="preserve">Malik, Muhammed Ehsan, </w:t>
      </w:r>
      <w:proofErr w:type="spellStart"/>
      <w:r w:rsidRPr="00753C03">
        <w:rPr>
          <w:color w:val="222222"/>
          <w:sz w:val="18"/>
          <w:szCs w:val="18"/>
          <w:highlight w:val="white"/>
        </w:rPr>
        <w:t>Rizwan</w:t>
      </w:r>
      <w:proofErr w:type="spellEnd"/>
      <w:r w:rsidRPr="00753C03">
        <w:rPr>
          <w:color w:val="222222"/>
          <w:sz w:val="18"/>
          <w:szCs w:val="18"/>
          <w:highlight w:val="white"/>
        </w:rPr>
        <w:t xml:space="preserve"> </w:t>
      </w:r>
      <w:proofErr w:type="spellStart"/>
      <w:r w:rsidRPr="00753C03">
        <w:rPr>
          <w:color w:val="222222"/>
          <w:sz w:val="18"/>
          <w:szCs w:val="18"/>
          <w:highlight w:val="white"/>
        </w:rPr>
        <w:t>Qaiser</w:t>
      </w:r>
      <w:proofErr w:type="spellEnd"/>
      <w:r w:rsidRPr="00753C03">
        <w:rPr>
          <w:color w:val="222222"/>
          <w:sz w:val="18"/>
          <w:szCs w:val="18"/>
          <w:highlight w:val="white"/>
        </w:rPr>
        <w:t xml:space="preserve"> Danish, and Ali Usman. "The impact of service quality on students’ satisfaction in higher education institutes of Punjab." </w:t>
      </w:r>
      <w:r w:rsidRPr="00753C03">
        <w:rPr>
          <w:i/>
          <w:color w:val="222222"/>
          <w:sz w:val="18"/>
          <w:szCs w:val="18"/>
          <w:highlight w:val="white"/>
        </w:rPr>
        <w:t>Journal of Management Research</w:t>
      </w:r>
      <w:r w:rsidRPr="00753C03">
        <w:rPr>
          <w:color w:val="222222"/>
          <w:sz w:val="18"/>
          <w:szCs w:val="18"/>
          <w:highlight w:val="white"/>
        </w:rPr>
        <w:t> 2.2 (2010): 1-11.</w:t>
      </w:r>
    </w:p>
    <w:p w:rsidR="00453DA4" w:rsidRPr="00753C03" w:rsidRDefault="004D287B">
      <w:pPr>
        <w:numPr>
          <w:ilvl w:val="0"/>
          <w:numId w:val="4"/>
        </w:numPr>
        <w:pBdr>
          <w:top w:val="nil"/>
          <w:left w:val="nil"/>
          <w:bottom w:val="nil"/>
          <w:right w:val="nil"/>
          <w:between w:val="nil"/>
        </w:pBdr>
        <w:spacing w:line="276" w:lineRule="auto"/>
        <w:ind w:left="426" w:hanging="426"/>
        <w:jc w:val="both"/>
        <w:rPr>
          <w:color w:val="000000"/>
          <w:sz w:val="18"/>
          <w:szCs w:val="18"/>
        </w:rPr>
      </w:pPr>
      <w:proofErr w:type="spellStart"/>
      <w:r w:rsidRPr="00753C03">
        <w:rPr>
          <w:color w:val="000000"/>
          <w:sz w:val="18"/>
          <w:szCs w:val="18"/>
        </w:rPr>
        <w:t>Ivancevich</w:t>
      </w:r>
      <w:proofErr w:type="spellEnd"/>
      <w:r w:rsidRPr="00753C03">
        <w:rPr>
          <w:color w:val="000000"/>
          <w:sz w:val="18"/>
          <w:szCs w:val="18"/>
        </w:rPr>
        <w:t>, K., John, M., &amp; Matteson. “Organizational Behavior and Management</w:t>
      </w:r>
      <w:r w:rsidRPr="00753C03">
        <w:rPr>
          <w:i/>
          <w:color w:val="000000"/>
          <w:sz w:val="18"/>
          <w:szCs w:val="18"/>
        </w:rPr>
        <w:t xml:space="preserve">”. </w:t>
      </w:r>
      <w:r w:rsidRPr="00753C03">
        <w:rPr>
          <w:color w:val="000000"/>
          <w:sz w:val="18"/>
          <w:szCs w:val="18"/>
        </w:rPr>
        <w:t>Jakarta: Eason. (2008).</w:t>
      </w:r>
    </w:p>
    <w:p w:rsidR="00453DA4" w:rsidRPr="00753C03" w:rsidRDefault="004D287B">
      <w:pPr>
        <w:numPr>
          <w:ilvl w:val="0"/>
          <w:numId w:val="4"/>
        </w:numPr>
        <w:pBdr>
          <w:top w:val="nil"/>
          <w:left w:val="nil"/>
          <w:bottom w:val="nil"/>
          <w:right w:val="nil"/>
          <w:between w:val="nil"/>
        </w:pBdr>
        <w:spacing w:line="276" w:lineRule="auto"/>
        <w:ind w:left="426" w:hanging="426"/>
        <w:jc w:val="both"/>
        <w:rPr>
          <w:color w:val="222222"/>
          <w:sz w:val="18"/>
          <w:szCs w:val="18"/>
          <w:highlight w:val="white"/>
        </w:rPr>
      </w:pPr>
      <w:r w:rsidRPr="00753C03">
        <w:rPr>
          <w:color w:val="222222"/>
          <w:sz w:val="18"/>
          <w:szCs w:val="18"/>
          <w:highlight w:val="white"/>
        </w:rPr>
        <w:t>Hopkins, David. "Meeting the challenge: An improvement guide for schools facing challenging circumstances." </w:t>
      </w:r>
      <w:r w:rsidRPr="00753C03">
        <w:rPr>
          <w:i/>
          <w:color w:val="222222"/>
          <w:sz w:val="18"/>
          <w:szCs w:val="18"/>
          <w:highlight w:val="white"/>
        </w:rPr>
        <w:t>Nottingham: Universidad de Nottingham</w:t>
      </w:r>
      <w:r w:rsidRPr="00753C03">
        <w:rPr>
          <w:color w:val="222222"/>
          <w:sz w:val="18"/>
          <w:szCs w:val="18"/>
          <w:highlight w:val="white"/>
        </w:rPr>
        <w:t> (2001).</w:t>
      </w:r>
    </w:p>
    <w:p w:rsidR="00453DA4" w:rsidRPr="00753C03" w:rsidRDefault="004D287B">
      <w:pPr>
        <w:numPr>
          <w:ilvl w:val="0"/>
          <w:numId w:val="4"/>
        </w:numPr>
        <w:pBdr>
          <w:top w:val="nil"/>
          <w:left w:val="nil"/>
          <w:bottom w:val="nil"/>
          <w:right w:val="nil"/>
          <w:between w:val="nil"/>
        </w:pBdr>
        <w:spacing w:line="276" w:lineRule="auto"/>
        <w:ind w:left="426" w:hanging="426"/>
        <w:jc w:val="both"/>
        <w:rPr>
          <w:color w:val="222222"/>
          <w:sz w:val="18"/>
          <w:szCs w:val="18"/>
          <w:highlight w:val="white"/>
        </w:rPr>
      </w:pPr>
      <w:r w:rsidRPr="00753C03">
        <w:rPr>
          <w:color w:val="222222"/>
          <w:sz w:val="18"/>
          <w:szCs w:val="18"/>
          <w:highlight w:val="white"/>
        </w:rPr>
        <w:t>Mette, Ian M., et al. "Teachers' Perceptions of Teacher Supervision and Evaluation: A Reflection of School Improvement Practices in the Age of Reform." </w:t>
      </w:r>
      <w:r w:rsidRPr="00753C03">
        <w:rPr>
          <w:i/>
          <w:color w:val="222222"/>
          <w:sz w:val="18"/>
          <w:szCs w:val="18"/>
          <w:highlight w:val="white"/>
        </w:rPr>
        <w:t>Education Leadership Review</w:t>
      </w:r>
      <w:r w:rsidRPr="00753C03">
        <w:rPr>
          <w:color w:val="222222"/>
          <w:sz w:val="18"/>
          <w:szCs w:val="18"/>
          <w:highlight w:val="white"/>
        </w:rPr>
        <w:t> 16.1 (2015): 16-30.</w:t>
      </w:r>
    </w:p>
    <w:p w:rsidR="00453DA4" w:rsidRPr="00753C03" w:rsidRDefault="004D287B">
      <w:pPr>
        <w:numPr>
          <w:ilvl w:val="0"/>
          <w:numId w:val="4"/>
        </w:numPr>
        <w:pBdr>
          <w:top w:val="nil"/>
          <w:left w:val="nil"/>
          <w:bottom w:val="nil"/>
          <w:right w:val="nil"/>
          <w:between w:val="nil"/>
        </w:pBdr>
        <w:spacing w:line="276" w:lineRule="auto"/>
        <w:ind w:left="426" w:hanging="426"/>
        <w:jc w:val="both"/>
        <w:rPr>
          <w:color w:val="222222"/>
          <w:sz w:val="18"/>
          <w:szCs w:val="18"/>
          <w:highlight w:val="white"/>
        </w:rPr>
      </w:pPr>
      <w:proofErr w:type="spellStart"/>
      <w:r w:rsidRPr="00753C03">
        <w:rPr>
          <w:color w:val="222222"/>
          <w:sz w:val="18"/>
          <w:szCs w:val="18"/>
          <w:highlight w:val="white"/>
        </w:rPr>
        <w:t>Gandolfi</w:t>
      </w:r>
      <w:proofErr w:type="spellEnd"/>
      <w:r w:rsidRPr="00753C03">
        <w:rPr>
          <w:color w:val="222222"/>
          <w:sz w:val="18"/>
          <w:szCs w:val="18"/>
          <w:highlight w:val="white"/>
        </w:rPr>
        <w:t>, Franco, and Seth Stone. "Clarifying leadership: High-impact leaders in a time of leadership crisis." </w:t>
      </w:r>
      <w:proofErr w:type="spellStart"/>
      <w:r w:rsidRPr="00753C03">
        <w:rPr>
          <w:i/>
          <w:color w:val="222222"/>
          <w:sz w:val="18"/>
          <w:szCs w:val="18"/>
          <w:highlight w:val="white"/>
        </w:rPr>
        <w:t>Revista</w:t>
      </w:r>
      <w:proofErr w:type="spellEnd"/>
      <w:r w:rsidRPr="00753C03">
        <w:rPr>
          <w:i/>
          <w:color w:val="222222"/>
          <w:sz w:val="18"/>
          <w:szCs w:val="18"/>
          <w:highlight w:val="white"/>
        </w:rPr>
        <w:t xml:space="preserve"> de Management </w:t>
      </w:r>
      <w:proofErr w:type="spellStart"/>
      <w:r w:rsidRPr="00753C03">
        <w:rPr>
          <w:i/>
          <w:color w:val="222222"/>
          <w:sz w:val="18"/>
          <w:szCs w:val="18"/>
          <w:highlight w:val="white"/>
        </w:rPr>
        <w:t>Comparat</w:t>
      </w:r>
      <w:proofErr w:type="spellEnd"/>
      <w:r w:rsidRPr="00753C03">
        <w:rPr>
          <w:i/>
          <w:color w:val="222222"/>
          <w:sz w:val="18"/>
          <w:szCs w:val="18"/>
          <w:highlight w:val="white"/>
        </w:rPr>
        <w:t xml:space="preserve"> International</w:t>
      </w:r>
      <w:r w:rsidRPr="00753C03">
        <w:rPr>
          <w:color w:val="222222"/>
          <w:sz w:val="18"/>
          <w:szCs w:val="18"/>
          <w:highlight w:val="white"/>
        </w:rPr>
        <w:t> 17.3 (2016): 212.</w:t>
      </w:r>
    </w:p>
    <w:p w:rsidR="00453DA4" w:rsidRPr="00753C03" w:rsidRDefault="004D287B">
      <w:pPr>
        <w:numPr>
          <w:ilvl w:val="0"/>
          <w:numId w:val="4"/>
        </w:numPr>
        <w:pBdr>
          <w:top w:val="nil"/>
          <w:left w:val="nil"/>
          <w:bottom w:val="nil"/>
          <w:right w:val="nil"/>
          <w:between w:val="nil"/>
        </w:pBdr>
        <w:spacing w:line="276" w:lineRule="auto"/>
        <w:ind w:left="426" w:hanging="426"/>
        <w:jc w:val="both"/>
        <w:rPr>
          <w:color w:val="0000FF"/>
          <w:sz w:val="18"/>
          <w:szCs w:val="18"/>
          <w:highlight w:val="white"/>
        </w:rPr>
      </w:pPr>
      <w:proofErr w:type="spellStart"/>
      <w:r w:rsidRPr="00753C03">
        <w:rPr>
          <w:color w:val="222222"/>
          <w:sz w:val="18"/>
          <w:szCs w:val="18"/>
          <w:highlight w:val="white"/>
        </w:rPr>
        <w:t>Hallinger</w:t>
      </w:r>
      <w:proofErr w:type="spellEnd"/>
      <w:r w:rsidRPr="00753C03">
        <w:rPr>
          <w:color w:val="222222"/>
          <w:sz w:val="18"/>
          <w:szCs w:val="18"/>
          <w:highlight w:val="white"/>
        </w:rPr>
        <w:t xml:space="preserve">, Philip, and Ronald H. Heck. "Leadership for learning: Does collaborative leadership make a difference in school </w:t>
      </w:r>
      <w:proofErr w:type="gramStart"/>
      <w:r w:rsidRPr="00753C03">
        <w:rPr>
          <w:color w:val="222222"/>
          <w:sz w:val="18"/>
          <w:szCs w:val="18"/>
          <w:highlight w:val="white"/>
        </w:rPr>
        <w:t>improvement?.</w:t>
      </w:r>
      <w:proofErr w:type="gramEnd"/>
      <w:r w:rsidRPr="00753C03">
        <w:rPr>
          <w:color w:val="222222"/>
          <w:sz w:val="18"/>
          <w:szCs w:val="18"/>
          <w:highlight w:val="white"/>
        </w:rPr>
        <w:t>" </w:t>
      </w:r>
      <w:r w:rsidRPr="00753C03">
        <w:rPr>
          <w:i/>
          <w:color w:val="222222"/>
          <w:sz w:val="18"/>
          <w:szCs w:val="18"/>
          <w:highlight w:val="white"/>
        </w:rPr>
        <w:t>Educational management administration &amp; leadership</w:t>
      </w:r>
      <w:r w:rsidRPr="00753C03">
        <w:rPr>
          <w:color w:val="222222"/>
          <w:sz w:val="18"/>
          <w:szCs w:val="18"/>
          <w:highlight w:val="white"/>
        </w:rPr>
        <w:t xml:space="preserve"> 38.6 (2010): 654-678. </w:t>
      </w:r>
      <w:hyperlink r:id="rId23">
        <w:r w:rsidRPr="00753C03">
          <w:rPr>
            <w:color w:val="0000FF"/>
            <w:sz w:val="18"/>
            <w:szCs w:val="18"/>
            <w:highlight w:val="white"/>
            <w:u w:val="single"/>
          </w:rPr>
          <w:t>https://doi.org/10.1177%2F1741143210379060</w:t>
        </w:r>
      </w:hyperlink>
    </w:p>
    <w:p w:rsidR="00453DA4" w:rsidRPr="00753C03" w:rsidRDefault="004D287B">
      <w:pPr>
        <w:numPr>
          <w:ilvl w:val="0"/>
          <w:numId w:val="4"/>
        </w:numPr>
        <w:pBdr>
          <w:top w:val="nil"/>
          <w:left w:val="nil"/>
          <w:bottom w:val="nil"/>
          <w:right w:val="nil"/>
          <w:between w:val="nil"/>
        </w:pBdr>
        <w:spacing w:line="276" w:lineRule="auto"/>
        <w:ind w:left="426" w:hanging="426"/>
        <w:jc w:val="both"/>
        <w:rPr>
          <w:color w:val="0000FF"/>
          <w:sz w:val="18"/>
          <w:szCs w:val="18"/>
          <w:highlight w:val="white"/>
        </w:rPr>
      </w:pPr>
      <w:bookmarkStart w:id="11" w:name="bookmark=id.3rdcrjn" w:colFirst="0" w:colLast="0"/>
      <w:bookmarkEnd w:id="11"/>
      <w:proofErr w:type="spellStart"/>
      <w:r w:rsidRPr="00753C03">
        <w:rPr>
          <w:color w:val="222222"/>
          <w:sz w:val="18"/>
          <w:szCs w:val="18"/>
          <w:highlight w:val="white"/>
        </w:rPr>
        <w:t>Yariv</w:t>
      </w:r>
      <w:proofErr w:type="spellEnd"/>
      <w:r w:rsidRPr="00753C03">
        <w:rPr>
          <w:color w:val="222222"/>
          <w:sz w:val="18"/>
          <w:szCs w:val="18"/>
          <w:highlight w:val="white"/>
        </w:rPr>
        <w:t xml:space="preserve">, Eliezer, and </w:t>
      </w:r>
      <w:proofErr w:type="spellStart"/>
      <w:r w:rsidRPr="00753C03">
        <w:rPr>
          <w:color w:val="222222"/>
          <w:sz w:val="18"/>
          <w:szCs w:val="18"/>
          <w:highlight w:val="white"/>
        </w:rPr>
        <w:t>Efrat</w:t>
      </w:r>
      <w:proofErr w:type="spellEnd"/>
      <w:r w:rsidRPr="00753C03">
        <w:rPr>
          <w:color w:val="222222"/>
          <w:sz w:val="18"/>
          <w:szCs w:val="18"/>
          <w:highlight w:val="white"/>
        </w:rPr>
        <w:t xml:space="preserve"> </w:t>
      </w:r>
      <w:proofErr w:type="spellStart"/>
      <w:r w:rsidRPr="00753C03">
        <w:rPr>
          <w:color w:val="222222"/>
          <w:sz w:val="18"/>
          <w:szCs w:val="18"/>
          <w:highlight w:val="white"/>
        </w:rPr>
        <w:t>Kass</w:t>
      </w:r>
      <w:proofErr w:type="spellEnd"/>
      <w:r w:rsidRPr="00753C03">
        <w:rPr>
          <w:color w:val="222222"/>
          <w:sz w:val="18"/>
          <w:szCs w:val="18"/>
          <w:highlight w:val="white"/>
        </w:rPr>
        <w:t>. "Assisting struggling teachers effectively." </w:t>
      </w:r>
      <w:r w:rsidRPr="00753C03">
        <w:rPr>
          <w:i/>
          <w:color w:val="222222"/>
          <w:sz w:val="18"/>
          <w:szCs w:val="18"/>
          <w:highlight w:val="white"/>
        </w:rPr>
        <w:t>Educational Management Administration &amp; Leadership</w:t>
      </w:r>
      <w:r w:rsidRPr="00753C03">
        <w:rPr>
          <w:color w:val="222222"/>
          <w:sz w:val="18"/>
          <w:szCs w:val="18"/>
          <w:highlight w:val="white"/>
        </w:rPr>
        <w:t xml:space="preserve"> 47.2 (2019): 310-325. </w:t>
      </w:r>
      <w:hyperlink r:id="rId24">
        <w:r w:rsidRPr="00753C03">
          <w:rPr>
            <w:color w:val="0000FF"/>
            <w:sz w:val="18"/>
            <w:szCs w:val="18"/>
            <w:highlight w:val="white"/>
            <w:u w:val="single"/>
          </w:rPr>
          <w:t>https://doi.org/10.1177%2F1741143217725323</w:t>
        </w:r>
      </w:hyperlink>
    </w:p>
    <w:p w:rsidR="00453DA4" w:rsidRPr="00753C03" w:rsidRDefault="004D287B">
      <w:pPr>
        <w:numPr>
          <w:ilvl w:val="0"/>
          <w:numId w:val="4"/>
        </w:numPr>
        <w:pBdr>
          <w:top w:val="nil"/>
          <w:left w:val="nil"/>
          <w:bottom w:val="nil"/>
          <w:right w:val="nil"/>
          <w:between w:val="nil"/>
        </w:pBdr>
        <w:spacing w:line="276" w:lineRule="auto"/>
        <w:ind w:left="426" w:hanging="426"/>
        <w:jc w:val="both"/>
        <w:rPr>
          <w:color w:val="0000FF"/>
          <w:sz w:val="18"/>
          <w:szCs w:val="18"/>
          <w:highlight w:val="white"/>
        </w:rPr>
      </w:pPr>
      <w:r w:rsidRPr="00753C03">
        <w:rPr>
          <w:color w:val="222222"/>
          <w:sz w:val="18"/>
          <w:szCs w:val="18"/>
          <w:highlight w:val="white"/>
        </w:rPr>
        <w:t xml:space="preserve">Mustafa, M. </w:t>
      </w:r>
      <w:proofErr w:type="spellStart"/>
      <w:r w:rsidRPr="00753C03">
        <w:rPr>
          <w:color w:val="222222"/>
          <w:sz w:val="18"/>
          <w:szCs w:val="18"/>
          <w:highlight w:val="white"/>
        </w:rPr>
        <w:t>Nur</w:t>
      </w:r>
      <w:proofErr w:type="spellEnd"/>
      <w:r w:rsidRPr="00753C03">
        <w:rPr>
          <w:color w:val="222222"/>
          <w:sz w:val="18"/>
          <w:szCs w:val="18"/>
          <w:highlight w:val="white"/>
        </w:rPr>
        <w:t xml:space="preserve">, and </w:t>
      </w:r>
      <w:proofErr w:type="spellStart"/>
      <w:r w:rsidRPr="00753C03">
        <w:rPr>
          <w:color w:val="222222"/>
          <w:sz w:val="18"/>
          <w:szCs w:val="18"/>
          <w:highlight w:val="white"/>
        </w:rPr>
        <w:t>Norasmah</w:t>
      </w:r>
      <w:proofErr w:type="spellEnd"/>
      <w:r w:rsidRPr="00753C03">
        <w:rPr>
          <w:color w:val="222222"/>
          <w:sz w:val="18"/>
          <w:szCs w:val="18"/>
          <w:highlight w:val="white"/>
        </w:rPr>
        <w:t xml:space="preserve"> Othman. "The effect of work motivation on teacher’s work performance in </w:t>
      </w:r>
      <w:proofErr w:type="spellStart"/>
      <w:r w:rsidRPr="00753C03">
        <w:rPr>
          <w:color w:val="222222"/>
          <w:sz w:val="18"/>
          <w:szCs w:val="18"/>
          <w:highlight w:val="white"/>
        </w:rPr>
        <w:t>Pekanbaru</w:t>
      </w:r>
      <w:proofErr w:type="spellEnd"/>
      <w:r w:rsidRPr="00753C03">
        <w:rPr>
          <w:color w:val="222222"/>
          <w:sz w:val="18"/>
          <w:szCs w:val="18"/>
          <w:highlight w:val="white"/>
        </w:rPr>
        <w:t xml:space="preserve"> senior high schools, Riau Province, Indonesia." </w:t>
      </w:r>
      <w:proofErr w:type="spellStart"/>
      <w:r w:rsidRPr="00753C03">
        <w:rPr>
          <w:i/>
          <w:color w:val="222222"/>
          <w:sz w:val="18"/>
          <w:szCs w:val="18"/>
          <w:highlight w:val="white"/>
        </w:rPr>
        <w:t>Sosiohumanika</w:t>
      </w:r>
      <w:proofErr w:type="spellEnd"/>
      <w:r w:rsidRPr="00753C03">
        <w:rPr>
          <w:color w:val="222222"/>
          <w:sz w:val="18"/>
          <w:szCs w:val="18"/>
          <w:highlight w:val="white"/>
        </w:rPr>
        <w:t xml:space="preserve"> 3.2 (2010). </w:t>
      </w:r>
      <w:hyperlink r:id="rId25">
        <w:r w:rsidRPr="00753C03">
          <w:rPr>
            <w:color w:val="0000FF"/>
            <w:sz w:val="18"/>
            <w:szCs w:val="18"/>
            <w:highlight w:val="white"/>
            <w:u w:val="single"/>
          </w:rPr>
          <w:t>https://doi.org/10.2121/sosiohumanika.v3i2.416</w:t>
        </w:r>
      </w:hyperlink>
    </w:p>
    <w:p w:rsidR="00453DA4" w:rsidRPr="00753C03" w:rsidRDefault="004D287B">
      <w:pPr>
        <w:numPr>
          <w:ilvl w:val="0"/>
          <w:numId w:val="4"/>
        </w:numPr>
        <w:pBdr>
          <w:top w:val="nil"/>
          <w:left w:val="nil"/>
          <w:bottom w:val="nil"/>
          <w:right w:val="nil"/>
          <w:between w:val="nil"/>
        </w:pBdr>
        <w:spacing w:line="276" w:lineRule="auto"/>
        <w:ind w:left="426" w:hanging="426"/>
        <w:jc w:val="both"/>
        <w:rPr>
          <w:color w:val="222222"/>
          <w:sz w:val="18"/>
          <w:szCs w:val="18"/>
          <w:highlight w:val="white"/>
        </w:rPr>
      </w:pPr>
      <w:r w:rsidRPr="00753C03">
        <w:rPr>
          <w:color w:val="222222"/>
          <w:sz w:val="18"/>
          <w:szCs w:val="18"/>
          <w:highlight w:val="white"/>
        </w:rPr>
        <w:t xml:space="preserve">Aziz, </w:t>
      </w:r>
      <w:proofErr w:type="spellStart"/>
      <w:r w:rsidRPr="00753C03">
        <w:rPr>
          <w:color w:val="222222"/>
          <w:sz w:val="18"/>
          <w:szCs w:val="18"/>
          <w:highlight w:val="white"/>
        </w:rPr>
        <w:t>Fakhra</w:t>
      </w:r>
      <w:proofErr w:type="spellEnd"/>
      <w:r w:rsidRPr="00753C03">
        <w:rPr>
          <w:color w:val="222222"/>
          <w:sz w:val="18"/>
          <w:szCs w:val="18"/>
          <w:highlight w:val="white"/>
        </w:rPr>
        <w:t xml:space="preserve">, </w:t>
      </w:r>
      <w:proofErr w:type="spellStart"/>
      <w:r w:rsidRPr="00753C03">
        <w:rPr>
          <w:color w:val="222222"/>
          <w:sz w:val="18"/>
          <w:szCs w:val="18"/>
          <w:highlight w:val="white"/>
        </w:rPr>
        <w:t>Uzma</w:t>
      </w:r>
      <w:proofErr w:type="spellEnd"/>
      <w:r w:rsidRPr="00753C03">
        <w:rPr>
          <w:color w:val="222222"/>
          <w:sz w:val="18"/>
          <w:szCs w:val="18"/>
          <w:highlight w:val="white"/>
        </w:rPr>
        <w:t xml:space="preserve"> </w:t>
      </w:r>
      <w:proofErr w:type="spellStart"/>
      <w:r w:rsidRPr="00753C03">
        <w:rPr>
          <w:color w:val="222222"/>
          <w:sz w:val="18"/>
          <w:szCs w:val="18"/>
          <w:highlight w:val="white"/>
        </w:rPr>
        <w:t>Quraishi</w:t>
      </w:r>
      <w:proofErr w:type="spellEnd"/>
      <w:r w:rsidRPr="00753C03">
        <w:rPr>
          <w:color w:val="222222"/>
          <w:sz w:val="18"/>
          <w:szCs w:val="18"/>
          <w:highlight w:val="white"/>
        </w:rPr>
        <w:t xml:space="preserve">, and </w:t>
      </w:r>
      <w:proofErr w:type="spellStart"/>
      <w:r w:rsidRPr="00753C03">
        <w:rPr>
          <w:color w:val="222222"/>
          <w:sz w:val="18"/>
          <w:szCs w:val="18"/>
          <w:highlight w:val="white"/>
        </w:rPr>
        <w:t>Moafia</w:t>
      </w:r>
      <w:proofErr w:type="spellEnd"/>
      <w:r w:rsidRPr="00753C03">
        <w:rPr>
          <w:color w:val="222222"/>
          <w:sz w:val="18"/>
          <w:szCs w:val="18"/>
          <w:highlight w:val="white"/>
        </w:rPr>
        <w:t xml:space="preserve"> Nader. "Leadership practices for Professional assistance of teachers in secondary schools." </w:t>
      </w:r>
      <w:r w:rsidRPr="00753C03">
        <w:rPr>
          <w:i/>
          <w:color w:val="222222"/>
          <w:sz w:val="18"/>
          <w:szCs w:val="18"/>
          <w:highlight w:val="white"/>
        </w:rPr>
        <w:t>Asia Proceedings of Social Sciences</w:t>
      </w:r>
      <w:r w:rsidRPr="00753C03">
        <w:rPr>
          <w:color w:val="222222"/>
          <w:sz w:val="18"/>
          <w:szCs w:val="18"/>
          <w:highlight w:val="white"/>
        </w:rPr>
        <w:t xml:space="preserve"> 2.4 (2018): 6-10. </w:t>
      </w:r>
      <w:hyperlink r:id="rId26">
        <w:r w:rsidRPr="00753C03">
          <w:rPr>
            <w:color w:val="0000FF"/>
            <w:sz w:val="18"/>
            <w:szCs w:val="18"/>
            <w:u w:val="single"/>
          </w:rPr>
          <w:t>https://doi.org/10.31580/apss.v2i4.235</w:t>
        </w:r>
      </w:hyperlink>
    </w:p>
    <w:p w:rsidR="00453DA4" w:rsidRPr="00753C03" w:rsidRDefault="004D287B">
      <w:pPr>
        <w:numPr>
          <w:ilvl w:val="0"/>
          <w:numId w:val="4"/>
        </w:numPr>
        <w:pBdr>
          <w:top w:val="nil"/>
          <w:left w:val="nil"/>
          <w:bottom w:val="nil"/>
          <w:right w:val="nil"/>
          <w:between w:val="nil"/>
        </w:pBdr>
        <w:spacing w:line="276" w:lineRule="auto"/>
        <w:ind w:left="426" w:hanging="426"/>
        <w:jc w:val="both"/>
        <w:rPr>
          <w:color w:val="222222"/>
          <w:sz w:val="18"/>
          <w:szCs w:val="18"/>
          <w:highlight w:val="white"/>
        </w:rPr>
      </w:pPr>
      <w:r w:rsidRPr="00753C03">
        <w:rPr>
          <w:color w:val="222222"/>
          <w:sz w:val="18"/>
          <w:szCs w:val="18"/>
          <w:highlight w:val="white"/>
        </w:rPr>
        <w:t>Chung, Ki-Suck. "Teacher-Centered Management Style of Public School Principals and Job Satisfaction of Teachers." (1970).</w:t>
      </w:r>
    </w:p>
    <w:p w:rsidR="00453DA4" w:rsidRPr="00753C03" w:rsidRDefault="004D287B">
      <w:pPr>
        <w:numPr>
          <w:ilvl w:val="0"/>
          <w:numId w:val="4"/>
        </w:numPr>
        <w:pBdr>
          <w:top w:val="nil"/>
          <w:left w:val="nil"/>
          <w:bottom w:val="nil"/>
          <w:right w:val="nil"/>
          <w:between w:val="nil"/>
        </w:pBdr>
        <w:spacing w:line="276" w:lineRule="auto"/>
        <w:ind w:left="426" w:hanging="426"/>
        <w:jc w:val="both"/>
        <w:rPr>
          <w:color w:val="222222"/>
          <w:sz w:val="18"/>
          <w:szCs w:val="18"/>
          <w:highlight w:val="white"/>
        </w:rPr>
      </w:pPr>
      <w:proofErr w:type="spellStart"/>
      <w:r w:rsidRPr="00753C03">
        <w:rPr>
          <w:color w:val="222222"/>
          <w:sz w:val="18"/>
          <w:szCs w:val="18"/>
          <w:highlight w:val="white"/>
        </w:rPr>
        <w:lastRenderedPageBreak/>
        <w:t>Knoop</w:t>
      </w:r>
      <w:proofErr w:type="spellEnd"/>
      <w:r w:rsidRPr="00753C03">
        <w:rPr>
          <w:color w:val="222222"/>
          <w:sz w:val="18"/>
          <w:szCs w:val="18"/>
          <w:highlight w:val="white"/>
        </w:rPr>
        <w:t>, Robert. "Leadership Styles of Principals and Teachers' Job Satisfaction, Satisfaction with Supervision, and Participation in Decision Making." (1981).</w:t>
      </w:r>
    </w:p>
    <w:p w:rsidR="00453DA4" w:rsidRPr="00753C03" w:rsidRDefault="004D287B">
      <w:pPr>
        <w:numPr>
          <w:ilvl w:val="0"/>
          <w:numId w:val="4"/>
        </w:numPr>
        <w:pBdr>
          <w:top w:val="nil"/>
          <w:left w:val="nil"/>
          <w:bottom w:val="nil"/>
          <w:right w:val="nil"/>
          <w:between w:val="nil"/>
        </w:pBdr>
        <w:spacing w:line="276" w:lineRule="auto"/>
        <w:ind w:left="426" w:hanging="426"/>
        <w:jc w:val="both"/>
        <w:rPr>
          <w:color w:val="222222"/>
          <w:sz w:val="18"/>
          <w:szCs w:val="18"/>
          <w:highlight w:val="white"/>
        </w:rPr>
      </w:pPr>
      <w:bookmarkStart w:id="12" w:name="bookmark=id.26in1rg" w:colFirst="0" w:colLast="0"/>
      <w:bookmarkEnd w:id="12"/>
      <w:r w:rsidRPr="00753C03">
        <w:rPr>
          <w:color w:val="222222"/>
          <w:sz w:val="18"/>
          <w:szCs w:val="18"/>
          <w:highlight w:val="white"/>
        </w:rPr>
        <w:t>Roberts, Kerry L. </w:t>
      </w:r>
      <w:r w:rsidRPr="00753C03">
        <w:rPr>
          <w:i/>
          <w:color w:val="222222"/>
          <w:sz w:val="18"/>
          <w:szCs w:val="18"/>
          <w:highlight w:val="white"/>
        </w:rPr>
        <w:t>An analysis of the relationship of principals' leadership style to teacher stress and job-related outcome</w:t>
      </w:r>
      <w:r w:rsidRPr="00753C03">
        <w:rPr>
          <w:color w:val="222222"/>
          <w:sz w:val="18"/>
          <w:szCs w:val="18"/>
          <w:highlight w:val="white"/>
        </w:rPr>
        <w:t>. Diss. ProQuest Information &amp; Learning, 1984.</w:t>
      </w:r>
    </w:p>
    <w:p w:rsidR="00453DA4" w:rsidRPr="00753C03" w:rsidRDefault="004D287B">
      <w:pPr>
        <w:numPr>
          <w:ilvl w:val="0"/>
          <w:numId w:val="4"/>
        </w:numPr>
        <w:pBdr>
          <w:top w:val="nil"/>
          <w:left w:val="nil"/>
          <w:bottom w:val="nil"/>
          <w:right w:val="nil"/>
          <w:between w:val="nil"/>
        </w:pBdr>
        <w:spacing w:line="276" w:lineRule="auto"/>
        <w:ind w:left="426" w:hanging="426"/>
        <w:jc w:val="both"/>
        <w:rPr>
          <w:color w:val="222222"/>
          <w:sz w:val="18"/>
          <w:szCs w:val="18"/>
          <w:highlight w:val="white"/>
        </w:rPr>
      </w:pPr>
      <w:r w:rsidRPr="00753C03">
        <w:rPr>
          <w:color w:val="222222"/>
          <w:sz w:val="18"/>
          <w:szCs w:val="18"/>
          <w:highlight w:val="white"/>
        </w:rPr>
        <w:t xml:space="preserve">Daft, Richard L., and Dorothy </w:t>
      </w:r>
      <w:proofErr w:type="spellStart"/>
      <w:r w:rsidRPr="00753C03">
        <w:rPr>
          <w:color w:val="222222"/>
          <w:sz w:val="18"/>
          <w:szCs w:val="18"/>
          <w:highlight w:val="white"/>
        </w:rPr>
        <w:t>Marcic</w:t>
      </w:r>
      <w:proofErr w:type="spellEnd"/>
      <w:r w:rsidRPr="00753C03">
        <w:rPr>
          <w:color w:val="222222"/>
          <w:sz w:val="18"/>
          <w:szCs w:val="18"/>
          <w:highlight w:val="white"/>
        </w:rPr>
        <w:t>. </w:t>
      </w:r>
      <w:r w:rsidRPr="00753C03">
        <w:rPr>
          <w:i/>
          <w:color w:val="222222"/>
          <w:sz w:val="18"/>
          <w:szCs w:val="18"/>
          <w:highlight w:val="white"/>
        </w:rPr>
        <w:t>Building management skills: An action-first approach</w:t>
      </w:r>
      <w:r w:rsidRPr="00753C03">
        <w:rPr>
          <w:color w:val="222222"/>
          <w:sz w:val="18"/>
          <w:szCs w:val="18"/>
          <w:highlight w:val="white"/>
        </w:rPr>
        <w:t>. Cengage Learning, 2013.</w:t>
      </w:r>
    </w:p>
    <w:p w:rsidR="00453DA4" w:rsidRPr="00753C03" w:rsidRDefault="004D287B">
      <w:pPr>
        <w:numPr>
          <w:ilvl w:val="0"/>
          <w:numId w:val="4"/>
        </w:numPr>
        <w:pBdr>
          <w:top w:val="nil"/>
          <w:left w:val="nil"/>
          <w:bottom w:val="nil"/>
          <w:right w:val="nil"/>
          <w:between w:val="nil"/>
        </w:pBdr>
        <w:spacing w:line="276" w:lineRule="auto"/>
        <w:ind w:left="426" w:hanging="426"/>
        <w:jc w:val="both"/>
        <w:rPr>
          <w:color w:val="222222"/>
          <w:sz w:val="18"/>
          <w:szCs w:val="18"/>
          <w:highlight w:val="white"/>
        </w:rPr>
      </w:pPr>
      <w:r w:rsidRPr="00753C03">
        <w:rPr>
          <w:color w:val="222222"/>
          <w:sz w:val="18"/>
          <w:szCs w:val="18"/>
          <w:highlight w:val="white"/>
        </w:rPr>
        <w:t xml:space="preserve">Daft, Richard L., and Dorothy </w:t>
      </w:r>
      <w:proofErr w:type="spellStart"/>
      <w:r w:rsidRPr="00753C03">
        <w:rPr>
          <w:color w:val="222222"/>
          <w:sz w:val="18"/>
          <w:szCs w:val="18"/>
          <w:highlight w:val="white"/>
        </w:rPr>
        <w:t>Marcic</w:t>
      </w:r>
      <w:proofErr w:type="spellEnd"/>
      <w:r w:rsidRPr="00753C03">
        <w:rPr>
          <w:color w:val="222222"/>
          <w:sz w:val="18"/>
          <w:szCs w:val="18"/>
          <w:highlight w:val="white"/>
        </w:rPr>
        <w:t>. </w:t>
      </w:r>
      <w:r w:rsidRPr="00753C03">
        <w:rPr>
          <w:i/>
          <w:color w:val="222222"/>
          <w:sz w:val="18"/>
          <w:szCs w:val="18"/>
          <w:highlight w:val="white"/>
        </w:rPr>
        <w:t>Understanding management</w:t>
      </w:r>
      <w:r w:rsidRPr="00753C03">
        <w:rPr>
          <w:color w:val="222222"/>
          <w:sz w:val="18"/>
          <w:szCs w:val="18"/>
          <w:highlight w:val="white"/>
        </w:rPr>
        <w:t>. Nelson Education, 2016.</w:t>
      </w:r>
    </w:p>
    <w:p w:rsidR="00453DA4" w:rsidRPr="00753C03" w:rsidRDefault="004D287B">
      <w:pPr>
        <w:numPr>
          <w:ilvl w:val="0"/>
          <w:numId w:val="4"/>
        </w:numPr>
        <w:pBdr>
          <w:top w:val="nil"/>
          <w:left w:val="nil"/>
          <w:bottom w:val="nil"/>
          <w:right w:val="nil"/>
          <w:between w:val="nil"/>
        </w:pBdr>
        <w:spacing w:line="276" w:lineRule="auto"/>
        <w:ind w:left="426" w:hanging="426"/>
        <w:jc w:val="both"/>
        <w:rPr>
          <w:color w:val="0000FF"/>
          <w:sz w:val="18"/>
          <w:szCs w:val="18"/>
          <w:highlight w:val="white"/>
        </w:rPr>
      </w:pPr>
      <w:r w:rsidRPr="00753C03">
        <w:rPr>
          <w:color w:val="222222"/>
          <w:sz w:val="18"/>
          <w:szCs w:val="18"/>
          <w:highlight w:val="white"/>
        </w:rPr>
        <w:t xml:space="preserve">Bolden, Richard, Georgy </w:t>
      </w:r>
      <w:proofErr w:type="spellStart"/>
      <w:r w:rsidRPr="00753C03">
        <w:rPr>
          <w:color w:val="222222"/>
          <w:sz w:val="18"/>
          <w:szCs w:val="18"/>
          <w:highlight w:val="white"/>
        </w:rPr>
        <w:t>Petrov</w:t>
      </w:r>
      <w:proofErr w:type="spellEnd"/>
      <w:r w:rsidRPr="00753C03">
        <w:rPr>
          <w:color w:val="222222"/>
          <w:sz w:val="18"/>
          <w:szCs w:val="18"/>
          <w:highlight w:val="white"/>
        </w:rPr>
        <w:t>, and Jonathan Gosling. "Tensions in higher education leadership: Towards a multi‐level model of leadership practice." </w:t>
      </w:r>
      <w:r w:rsidRPr="00753C03">
        <w:rPr>
          <w:i/>
          <w:color w:val="222222"/>
          <w:sz w:val="18"/>
          <w:szCs w:val="18"/>
          <w:highlight w:val="white"/>
        </w:rPr>
        <w:t>Higher Education Quarterly</w:t>
      </w:r>
      <w:r w:rsidRPr="00753C03">
        <w:rPr>
          <w:color w:val="222222"/>
          <w:sz w:val="18"/>
          <w:szCs w:val="18"/>
          <w:highlight w:val="white"/>
        </w:rPr>
        <w:t xml:space="preserve"> 62.4 (2008): 358-376. </w:t>
      </w:r>
      <w:hyperlink r:id="rId27">
        <w:r w:rsidRPr="00753C03">
          <w:rPr>
            <w:color w:val="0000FF"/>
            <w:sz w:val="18"/>
            <w:szCs w:val="18"/>
            <w:highlight w:val="white"/>
            <w:u w:val="single"/>
          </w:rPr>
          <w:t>https://doi.org/10.1111/j.1468-2273.2008.00398.x</w:t>
        </w:r>
      </w:hyperlink>
    </w:p>
    <w:p w:rsidR="00453DA4" w:rsidRPr="00753C03" w:rsidRDefault="004D287B">
      <w:pPr>
        <w:numPr>
          <w:ilvl w:val="0"/>
          <w:numId w:val="4"/>
        </w:numPr>
        <w:pBdr>
          <w:top w:val="nil"/>
          <w:left w:val="nil"/>
          <w:bottom w:val="nil"/>
          <w:right w:val="nil"/>
          <w:between w:val="nil"/>
        </w:pBdr>
        <w:spacing w:line="276" w:lineRule="auto"/>
        <w:ind w:left="426" w:hanging="426"/>
        <w:jc w:val="both"/>
        <w:rPr>
          <w:color w:val="0000FF"/>
          <w:sz w:val="18"/>
          <w:szCs w:val="18"/>
          <w:highlight w:val="white"/>
        </w:rPr>
      </w:pPr>
      <w:proofErr w:type="spellStart"/>
      <w:r w:rsidRPr="00753C03">
        <w:rPr>
          <w:color w:val="222222"/>
          <w:sz w:val="18"/>
          <w:szCs w:val="18"/>
          <w:highlight w:val="white"/>
        </w:rPr>
        <w:t>Zaccaro</w:t>
      </w:r>
      <w:proofErr w:type="spellEnd"/>
      <w:r w:rsidRPr="00753C03">
        <w:rPr>
          <w:color w:val="222222"/>
          <w:sz w:val="18"/>
          <w:szCs w:val="18"/>
          <w:highlight w:val="white"/>
        </w:rPr>
        <w:t xml:space="preserve">, Stephen J., and Richard J. </w:t>
      </w:r>
      <w:proofErr w:type="spellStart"/>
      <w:r w:rsidRPr="00753C03">
        <w:rPr>
          <w:color w:val="222222"/>
          <w:sz w:val="18"/>
          <w:szCs w:val="18"/>
          <w:highlight w:val="white"/>
        </w:rPr>
        <w:t>Klimoski</w:t>
      </w:r>
      <w:proofErr w:type="spellEnd"/>
      <w:r w:rsidRPr="00753C03">
        <w:rPr>
          <w:color w:val="222222"/>
          <w:sz w:val="18"/>
          <w:szCs w:val="18"/>
          <w:highlight w:val="white"/>
        </w:rPr>
        <w:t>, eds. </w:t>
      </w:r>
      <w:r w:rsidRPr="00753C03">
        <w:rPr>
          <w:i/>
          <w:color w:val="222222"/>
          <w:sz w:val="18"/>
          <w:szCs w:val="18"/>
          <w:highlight w:val="white"/>
        </w:rPr>
        <w:t>The nature of organizational leadership: Understanding the performance imperatives confronting today's leaders</w:t>
      </w:r>
      <w:r w:rsidRPr="00753C03">
        <w:rPr>
          <w:color w:val="222222"/>
          <w:sz w:val="18"/>
          <w:szCs w:val="18"/>
          <w:highlight w:val="white"/>
        </w:rPr>
        <w:t>. Vol. 12. John Wiley &amp; Sons, 2002.</w:t>
      </w:r>
    </w:p>
    <w:p w:rsidR="00453DA4" w:rsidRPr="00753C03" w:rsidRDefault="004D287B">
      <w:pPr>
        <w:numPr>
          <w:ilvl w:val="0"/>
          <w:numId w:val="4"/>
        </w:numPr>
        <w:pBdr>
          <w:top w:val="nil"/>
          <w:left w:val="nil"/>
          <w:bottom w:val="nil"/>
          <w:right w:val="nil"/>
          <w:between w:val="nil"/>
        </w:pBdr>
        <w:spacing w:line="276" w:lineRule="auto"/>
        <w:ind w:left="426" w:hanging="426"/>
        <w:jc w:val="both"/>
        <w:rPr>
          <w:color w:val="0000FF"/>
          <w:sz w:val="18"/>
          <w:szCs w:val="18"/>
          <w:highlight w:val="white"/>
        </w:rPr>
      </w:pPr>
      <w:bookmarkStart w:id="13" w:name="bookmark=id.35nkun2" w:colFirst="0" w:colLast="0"/>
      <w:bookmarkStart w:id="14" w:name="bookmark=id.lnxbz9" w:colFirst="0" w:colLast="0"/>
      <w:bookmarkEnd w:id="13"/>
      <w:bookmarkEnd w:id="14"/>
      <w:proofErr w:type="spellStart"/>
      <w:r w:rsidRPr="00753C03">
        <w:rPr>
          <w:color w:val="222222"/>
          <w:sz w:val="18"/>
          <w:szCs w:val="18"/>
          <w:highlight w:val="white"/>
        </w:rPr>
        <w:t>Pihie</w:t>
      </w:r>
      <w:proofErr w:type="spellEnd"/>
      <w:r w:rsidRPr="00753C03">
        <w:rPr>
          <w:color w:val="222222"/>
          <w:sz w:val="18"/>
          <w:szCs w:val="18"/>
          <w:highlight w:val="white"/>
        </w:rPr>
        <w:t xml:space="preserve">, </w:t>
      </w:r>
      <w:proofErr w:type="spellStart"/>
      <w:r w:rsidRPr="00753C03">
        <w:rPr>
          <w:color w:val="222222"/>
          <w:sz w:val="18"/>
          <w:szCs w:val="18"/>
          <w:highlight w:val="white"/>
        </w:rPr>
        <w:t>Zaidatol</w:t>
      </w:r>
      <w:proofErr w:type="spellEnd"/>
      <w:r w:rsidRPr="00753C03">
        <w:rPr>
          <w:color w:val="222222"/>
          <w:sz w:val="18"/>
          <w:szCs w:val="18"/>
          <w:highlight w:val="white"/>
        </w:rPr>
        <w:t xml:space="preserve"> </w:t>
      </w:r>
      <w:proofErr w:type="spellStart"/>
      <w:r w:rsidRPr="00753C03">
        <w:rPr>
          <w:color w:val="222222"/>
          <w:sz w:val="18"/>
          <w:szCs w:val="18"/>
          <w:highlight w:val="white"/>
        </w:rPr>
        <w:t>Akmaliah</w:t>
      </w:r>
      <w:proofErr w:type="spellEnd"/>
      <w:r w:rsidRPr="00753C03">
        <w:rPr>
          <w:color w:val="222222"/>
          <w:sz w:val="18"/>
          <w:szCs w:val="18"/>
          <w:highlight w:val="white"/>
        </w:rPr>
        <w:t xml:space="preserve"> Lope, Amir </w:t>
      </w:r>
      <w:proofErr w:type="spellStart"/>
      <w:r w:rsidRPr="00753C03">
        <w:rPr>
          <w:color w:val="222222"/>
          <w:sz w:val="18"/>
          <w:szCs w:val="18"/>
          <w:highlight w:val="white"/>
        </w:rPr>
        <w:t>Sadeghi</w:t>
      </w:r>
      <w:proofErr w:type="spellEnd"/>
      <w:r w:rsidRPr="00753C03">
        <w:rPr>
          <w:color w:val="222222"/>
          <w:sz w:val="18"/>
          <w:szCs w:val="18"/>
          <w:highlight w:val="white"/>
        </w:rPr>
        <w:t xml:space="preserve">, and </w:t>
      </w:r>
      <w:proofErr w:type="spellStart"/>
      <w:r w:rsidRPr="00753C03">
        <w:rPr>
          <w:color w:val="222222"/>
          <w:sz w:val="18"/>
          <w:szCs w:val="18"/>
          <w:highlight w:val="white"/>
        </w:rPr>
        <w:t>Habibah</w:t>
      </w:r>
      <w:proofErr w:type="spellEnd"/>
      <w:r w:rsidRPr="00753C03">
        <w:rPr>
          <w:color w:val="222222"/>
          <w:sz w:val="18"/>
          <w:szCs w:val="18"/>
          <w:highlight w:val="white"/>
        </w:rPr>
        <w:t xml:space="preserve"> Elias. "Analysis of head of departments leadership styles: Implication for improving research university management practices." </w:t>
      </w:r>
      <w:r w:rsidRPr="00753C03">
        <w:rPr>
          <w:i/>
          <w:color w:val="222222"/>
          <w:sz w:val="18"/>
          <w:szCs w:val="18"/>
          <w:highlight w:val="white"/>
        </w:rPr>
        <w:t>Procedia-Social and Behavioral Sciences</w:t>
      </w:r>
      <w:r w:rsidRPr="00753C03">
        <w:rPr>
          <w:color w:val="222222"/>
          <w:sz w:val="18"/>
          <w:szCs w:val="18"/>
          <w:highlight w:val="white"/>
        </w:rPr>
        <w:t xml:space="preserve"> 29 (2011): 1081-1090. </w:t>
      </w:r>
      <w:hyperlink r:id="rId28">
        <w:r w:rsidRPr="00753C03">
          <w:rPr>
            <w:color w:val="0000FF"/>
            <w:sz w:val="18"/>
            <w:szCs w:val="18"/>
            <w:highlight w:val="white"/>
            <w:u w:val="single"/>
          </w:rPr>
          <w:t>https://doi.org/10.1016/j.sbspro.2011.11.341</w:t>
        </w:r>
      </w:hyperlink>
    </w:p>
    <w:p w:rsidR="00453DA4" w:rsidRPr="00753C03" w:rsidRDefault="004D287B">
      <w:pPr>
        <w:numPr>
          <w:ilvl w:val="0"/>
          <w:numId w:val="4"/>
        </w:numPr>
        <w:pBdr>
          <w:top w:val="nil"/>
          <w:left w:val="nil"/>
          <w:bottom w:val="nil"/>
          <w:right w:val="nil"/>
          <w:between w:val="nil"/>
        </w:pBdr>
        <w:spacing w:line="276" w:lineRule="auto"/>
        <w:ind w:left="426" w:hanging="426"/>
        <w:jc w:val="both"/>
        <w:rPr>
          <w:color w:val="222222"/>
          <w:sz w:val="18"/>
          <w:szCs w:val="18"/>
          <w:highlight w:val="white"/>
        </w:rPr>
      </w:pPr>
      <w:proofErr w:type="spellStart"/>
      <w:r w:rsidRPr="00753C03">
        <w:rPr>
          <w:color w:val="222222"/>
          <w:sz w:val="18"/>
          <w:szCs w:val="18"/>
          <w:highlight w:val="white"/>
        </w:rPr>
        <w:t>Mårtensson</w:t>
      </w:r>
      <w:proofErr w:type="spellEnd"/>
      <w:r w:rsidRPr="00753C03">
        <w:rPr>
          <w:color w:val="222222"/>
          <w:sz w:val="18"/>
          <w:szCs w:val="18"/>
          <w:highlight w:val="white"/>
        </w:rPr>
        <w:t xml:space="preserve">, Katarina, and </w:t>
      </w:r>
      <w:proofErr w:type="spellStart"/>
      <w:r w:rsidRPr="00753C03">
        <w:rPr>
          <w:color w:val="222222"/>
          <w:sz w:val="18"/>
          <w:szCs w:val="18"/>
          <w:highlight w:val="white"/>
        </w:rPr>
        <w:t>Torgny</w:t>
      </w:r>
      <w:proofErr w:type="spellEnd"/>
      <w:r w:rsidRPr="00753C03">
        <w:rPr>
          <w:color w:val="222222"/>
          <w:sz w:val="18"/>
          <w:szCs w:val="18"/>
          <w:highlight w:val="white"/>
        </w:rPr>
        <w:t xml:space="preserve"> </w:t>
      </w:r>
      <w:proofErr w:type="spellStart"/>
      <w:r w:rsidRPr="00753C03">
        <w:rPr>
          <w:color w:val="222222"/>
          <w:sz w:val="18"/>
          <w:szCs w:val="18"/>
          <w:highlight w:val="white"/>
        </w:rPr>
        <w:t>Roxå</w:t>
      </w:r>
      <w:proofErr w:type="spellEnd"/>
      <w:r w:rsidRPr="00753C03">
        <w:rPr>
          <w:color w:val="222222"/>
          <w:sz w:val="18"/>
          <w:szCs w:val="18"/>
          <w:highlight w:val="white"/>
        </w:rPr>
        <w:t>. "Leadership at a local level–Enhancing educational development." </w:t>
      </w:r>
      <w:r w:rsidRPr="00753C03">
        <w:rPr>
          <w:i/>
          <w:color w:val="222222"/>
          <w:sz w:val="18"/>
          <w:szCs w:val="18"/>
          <w:highlight w:val="white"/>
        </w:rPr>
        <w:t>Educational Management Administration &amp; Leadership</w:t>
      </w:r>
      <w:r w:rsidRPr="00753C03">
        <w:rPr>
          <w:color w:val="222222"/>
          <w:sz w:val="18"/>
          <w:szCs w:val="18"/>
          <w:highlight w:val="white"/>
        </w:rPr>
        <w:t xml:space="preserve"> 44.2 (2016): 247-262. </w:t>
      </w:r>
      <w:hyperlink r:id="rId29">
        <w:r w:rsidRPr="00753C03">
          <w:rPr>
            <w:color w:val="0000FF"/>
            <w:sz w:val="18"/>
            <w:szCs w:val="18"/>
            <w:highlight w:val="white"/>
            <w:u w:val="single"/>
          </w:rPr>
          <w:t>https://doi.org/10.1177%2F1741143214549977</w:t>
        </w:r>
      </w:hyperlink>
      <w:r w:rsidRPr="00753C03">
        <w:rPr>
          <w:color w:val="222222"/>
          <w:sz w:val="18"/>
          <w:szCs w:val="18"/>
          <w:highlight w:val="white"/>
        </w:rPr>
        <w:t xml:space="preserve"> </w:t>
      </w:r>
    </w:p>
    <w:p w:rsidR="00453DA4" w:rsidRPr="00753C03" w:rsidRDefault="004D287B">
      <w:pPr>
        <w:numPr>
          <w:ilvl w:val="0"/>
          <w:numId w:val="4"/>
        </w:numPr>
        <w:pBdr>
          <w:top w:val="nil"/>
          <w:left w:val="nil"/>
          <w:bottom w:val="nil"/>
          <w:right w:val="nil"/>
          <w:between w:val="nil"/>
        </w:pBdr>
        <w:spacing w:line="276" w:lineRule="auto"/>
        <w:ind w:left="426" w:hanging="426"/>
        <w:jc w:val="both"/>
        <w:rPr>
          <w:color w:val="222222"/>
          <w:sz w:val="18"/>
          <w:szCs w:val="18"/>
          <w:highlight w:val="white"/>
        </w:rPr>
      </w:pPr>
      <w:bookmarkStart w:id="15" w:name="bookmark=id.1ksv4uv" w:colFirst="0" w:colLast="0"/>
      <w:bookmarkEnd w:id="15"/>
      <w:proofErr w:type="spellStart"/>
      <w:r w:rsidRPr="00753C03">
        <w:rPr>
          <w:color w:val="222222"/>
          <w:sz w:val="18"/>
          <w:szCs w:val="18"/>
          <w:highlight w:val="white"/>
        </w:rPr>
        <w:t>Fabelico</w:t>
      </w:r>
      <w:proofErr w:type="spellEnd"/>
      <w:r w:rsidRPr="00753C03">
        <w:rPr>
          <w:color w:val="222222"/>
          <w:sz w:val="18"/>
          <w:szCs w:val="18"/>
          <w:highlight w:val="white"/>
        </w:rPr>
        <w:t xml:space="preserve">, Fitzgerald, and </w:t>
      </w:r>
      <w:proofErr w:type="spellStart"/>
      <w:r w:rsidRPr="00753C03">
        <w:rPr>
          <w:color w:val="222222"/>
          <w:sz w:val="18"/>
          <w:szCs w:val="18"/>
          <w:highlight w:val="white"/>
        </w:rPr>
        <w:t>Bonimar</w:t>
      </w:r>
      <w:proofErr w:type="spellEnd"/>
      <w:r w:rsidRPr="00753C03">
        <w:rPr>
          <w:color w:val="222222"/>
          <w:sz w:val="18"/>
          <w:szCs w:val="18"/>
          <w:highlight w:val="white"/>
        </w:rPr>
        <w:t xml:space="preserve"> </w:t>
      </w:r>
      <w:proofErr w:type="spellStart"/>
      <w:r w:rsidRPr="00753C03">
        <w:rPr>
          <w:color w:val="222222"/>
          <w:sz w:val="18"/>
          <w:szCs w:val="18"/>
          <w:highlight w:val="white"/>
        </w:rPr>
        <w:t>Afalla</w:t>
      </w:r>
      <w:proofErr w:type="spellEnd"/>
      <w:r w:rsidRPr="00753C03">
        <w:rPr>
          <w:color w:val="222222"/>
          <w:sz w:val="18"/>
          <w:szCs w:val="18"/>
          <w:highlight w:val="white"/>
        </w:rPr>
        <w:t>. "Perseverance and Passion in the Teaching Profession: Teachers' Grit, Self-Efficacy, Burnout, and Performance." </w:t>
      </w:r>
      <w:r w:rsidRPr="00753C03">
        <w:rPr>
          <w:i/>
          <w:color w:val="222222"/>
          <w:sz w:val="18"/>
          <w:szCs w:val="18"/>
          <w:highlight w:val="white"/>
        </w:rPr>
        <w:t>Journal of Critical Reviews</w:t>
      </w:r>
      <w:r w:rsidRPr="00753C03">
        <w:rPr>
          <w:color w:val="222222"/>
          <w:sz w:val="18"/>
          <w:szCs w:val="18"/>
          <w:highlight w:val="white"/>
        </w:rPr>
        <w:t xml:space="preserve"> (2020). </w:t>
      </w:r>
      <w:hyperlink r:id="rId30">
        <w:r w:rsidRPr="00753C03">
          <w:rPr>
            <w:color w:val="0000FF"/>
            <w:sz w:val="18"/>
            <w:szCs w:val="18"/>
            <w:highlight w:val="white"/>
            <w:u w:val="single"/>
          </w:rPr>
          <w:t>http://dx.doi.org/10.31838/jcr.07.03.05</w:t>
        </w:r>
      </w:hyperlink>
    </w:p>
    <w:p w:rsidR="00453DA4" w:rsidRPr="00753C03" w:rsidRDefault="004D287B">
      <w:pPr>
        <w:numPr>
          <w:ilvl w:val="0"/>
          <w:numId w:val="4"/>
        </w:numPr>
        <w:pBdr>
          <w:top w:val="nil"/>
          <w:left w:val="nil"/>
          <w:bottom w:val="nil"/>
          <w:right w:val="nil"/>
          <w:between w:val="nil"/>
        </w:pBdr>
        <w:spacing w:line="276" w:lineRule="auto"/>
        <w:ind w:left="426" w:hanging="426"/>
        <w:jc w:val="both"/>
        <w:rPr>
          <w:color w:val="222222"/>
          <w:sz w:val="18"/>
          <w:szCs w:val="18"/>
          <w:highlight w:val="white"/>
        </w:rPr>
      </w:pPr>
      <w:proofErr w:type="spellStart"/>
      <w:r w:rsidRPr="00753C03">
        <w:rPr>
          <w:color w:val="222222"/>
          <w:sz w:val="18"/>
          <w:szCs w:val="18"/>
          <w:highlight w:val="white"/>
        </w:rPr>
        <w:t>Ashiedu</w:t>
      </w:r>
      <w:proofErr w:type="spellEnd"/>
      <w:r w:rsidRPr="00753C03">
        <w:rPr>
          <w:color w:val="222222"/>
          <w:sz w:val="18"/>
          <w:szCs w:val="18"/>
          <w:highlight w:val="white"/>
        </w:rPr>
        <w:t>, Jennifer A., and Brenda D. Scott-Ladd. "Understanding teacher attraction and retention drivers: Addressing teacher shortages." </w:t>
      </w:r>
      <w:r w:rsidRPr="00753C03">
        <w:rPr>
          <w:i/>
          <w:color w:val="222222"/>
          <w:sz w:val="18"/>
          <w:szCs w:val="18"/>
          <w:highlight w:val="white"/>
        </w:rPr>
        <w:t>Australian Journal of Teacher Education (Online)</w:t>
      </w:r>
      <w:r w:rsidRPr="00753C03">
        <w:rPr>
          <w:color w:val="222222"/>
          <w:sz w:val="18"/>
          <w:szCs w:val="18"/>
          <w:highlight w:val="white"/>
        </w:rPr>
        <w:t> 37.11 (2012): 23.</w:t>
      </w:r>
    </w:p>
    <w:p w:rsidR="00453DA4" w:rsidRPr="00753C03" w:rsidRDefault="004D287B">
      <w:pPr>
        <w:numPr>
          <w:ilvl w:val="0"/>
          <w:numId w:val="4"/>
        </w:numPr>
        <w:pBdr>
          <w:top w:val="nil"/>
          <w:left w:val="nil"/>
          <w:bottom w:val="nil"/>
          <w:right w:val="nil"/>
          <w:between w:val="nil"/>
        </w:pBdr>
        <w:spacing w:line="276" w:lineRule="auto"/>
        <w:ind w:left="426" w:hanging="426"/>
        <w:jc w:val="both"/>
        <w:rPr>
          <w:color w:val="222222"/>
          <w:sz w:val="18"/>
          <w:szCs w:val="18"/>
          <w:highlight w:val="white"/>
        </w:rPr>
      </w:pPr>
      <w:proofErr w:type="spellStart"/>
      <w:r w:rsidRPr="00753C03">
        <w:rPr>
          <w:color w:val="222222"/>
          <w:sz w:val="18"/>
          <w:szCs w:val="18"/>
          <w:highlight w:val="white"/>
        </w:rPr>
        <w:t>Tominez</w:t>
      </w:r>
      <w:proofErr w:type="spellEnd"/>
      <w:r w:rsidRPr="00753C03">
        <w:rPr>
          <w:color w:val="222222"/>
          <w:sz w:val="18"/>
          <w:szCs w:val="18"/>
          <w:highlight w:val="white"/>
        </w:rPr>
        <w:t xml:space="preserve">, </w:t>
      </w:r>
      <w:proofErr w:type="spellStart"/>
      <w:r w:rsidRPr="00753C03">
        <w:rPr>
          <w:color w:val="222222"/>
          <w:sz w:val="18"/>
          <w:szCs w:val="18"/>
          <w:highlight w:val="white"/>
        </w:rPr>
        <w:t>Bonimar</w:t>
      </w:r>
      <w:proofErr w:type="spellEnd"/>
      <w:r w:rsidRPr="00753C03">
        <w:rPr>
          <w:color w:val="222222"/>
          <w:sz w:val="18"/>
          <w:szCs w:val="18"/>
          <w:highlight w:val="white"/>
        </w:rPr>
        <w:t xml:space="preserve"> A., and Leila M. </w:t>
      </w:r>
      <w:proofErr w:type="spellStart"/>
      <w:r w:rsidRPr="00753C03">
        <w:rPr>
          <w:color w:val="222222"/>
          <w:sz w:val="18"/>
          <w:szCs w:val="18"/>
          <w:highlight w:val="white"/>
        </w:rPr>
        <w:t>Dela</w:t>
      </w:r>
      <w:proofErr w:type="spellEnd"/>
      <w:r w:rsidRPr="00753C03">
        <w:rPr>
          <w:color w:val="222222"/>
          <w:sz w:val="18"/>
          <w:szCs w:val="18"/>
          <w:highlight w:val="white"/>
        </w:rPr>
        <w:t xml:space="preserve"> Cruz. "Predictors of Outstanding Performance of Basic Education Teachers." </w:t>
      </w:r>
      <w:r w:rsidRPr="00753C03">
        <w:rPr>
          <w:i/>
          <w:color w:val="222222"/>
          <w:sz w:val="18"/>
          <w:szCs w:val="18"/>
          <w:highlight w:val="white"/>
        </w:rPr>
        <w:t>JPAIR Multidisciplinary Research</w:t>
      </w:r>
      <w:r w:rsidRPr="00753C03">
        <w:rPr>
          <w:color w:val="222222"/>
          <w:sz w:val="18"/>
          <w:szCs w:val="18"/>
          <w:highlight w:val="white"/>
        </w:rPr>
        <w:t xml:space="preserve"> 19.1 (2015). </w:t>
      </w:r>
      <w:hyperlink r:id="rId31">
        <w:r w:rsidRPr="00753C03">
          <w:rPr>
            <w:color w:val="0000FF"/>
            <w:sz w:val="18"/>
            <w:szCs w:val="18"/>
            <w:highlight w:val="white"/>
            <w:u w:val="single"/>
          </w:rPr>
          <w:t>https://doi.org/10.7719/jpair.v19i1.314</w:t>
        </w:r>
      </w:hyperlink>
    </w:p>
    <w:p w:rsidR="00453DA4" w:rsidRPr="00753C03" w:rsidRDefault="004D287B">
      <w:pPr>
        <w:numPr>
          <w:ilvl w:val="0"/>
          <w:numId w:val="4"/>
        </w:numPr>
        <w:pBdr>
          <w:top w:val="nil"/>
          <w:left w:val="nil"/>
          <w:bottom w:val="nil"/>
          <w:right w:val="nil"/>
          <w:between w:val="nil"/>
        </w:pBdr>
        <w:spacing w:line="276" w:lineRule="auto"/>
        <w:ind w:left="426" w:hanging="426"/>
        <w:jc w:val="both"/>
        <w:rPr>
          <w:color w:val="222222"/>
          <w:sz w:val="18"/>
          <w:szCs w:val="18"/>
          <w:highlight w:val="white"/>
        </w:rPr>
      </w:pPr>
      <w:proofErr w:type="spellStart"/>
      <w:r w:rsidRPr="00753C03">
        <w:rPr>
          <w:color w:val="222222"/>
          <w:sz w:val="18"/>
          <w:szCs w:val="18"/>
          <w:highlight w:val="white"/>
        </w:rPr>
        <w:t>Kusumadewi</w:t>
      </w:r>
      <w:proofErr w:type="spellEnd"/>
      <w:r w:rsidRPr="00753C03">
        <w:rPr>
          <w:color w:val="222222"/>
          <w:sz w:val="18"/>
          <w:szCs w:val="18"/>
          <w:highlight w:val="white"/>
        </w:rPr>
        <w:t xml:space="preserve">, Ni </w:t>
      </w:r>
      <w:proofErr w:type="spellStart"/>
      <w:r w:rsidRPr="00753C03">
        <w:rPr>
          <w:color w:val="222222"/>
          <w:sz w:val="18"/>
          <w:szCs w:val="18"/>
          <w:highlight w:val="white"/>
        </w:rPr>
        <w:t>Putu</w:t>
      </w:r>
      <w:proofErr w:type="spellEnd"/>
      <w:r w:rsidRPr="00753C03">
        <w:rPr>
          <w:color w:val="222222"/>
          <w:sz w:val="18"/>
          <w:szCs w:val="18"/>
          <w:highlight w:val="white"/>
        </w:rPr>
        <w:t xml:space="preserve"> </w:t>
      </w:r>
      <w:proofErr w:type="spellStart"/>
      <w:r w:rsidRPr="00753C03">
        <w:rPr>
          <w:color w:val="222222"/>
          <w:sz w:val="18"/>
          <w:szCs w:val="18"/>
          <w:highlight w:val="white"/>
        </w:rPr>
        <w:t>Rista</w:t>
      </w:r>
      <w:proofErr w:type="spellEnd"/>
      <w:r w:rsidRPr="00753C03">
        <w:rPr>
          <w:color w:val="222222"/>
          <w:sz w:val="18"/>
          <w:szCs w:val="18"/>
          <w:highlight w:val="white"/>
        </w:rPr>
        <w:t xml:space="preserve">, I. </w:t>
      </w:r>
      <w:proofErr w:type="spellStart"/>
      <w:r w:rsidRPr="00753C03">
        <w:rPr>
          <w:color w:val="222222"/>
          <w:sz w:val="18"/>
          <w:szCs w:val="18"/>
          <w:highlight w:val="white"/>
        </w:rPr>
        <w:t>Nengah</w:t>
      </w:r>
      <w:proofErr w:type="spellEnd"/>
      <w:r w:rsidRPr="00753C03">
        <w:rPr>
          <w:color w:val="222222"/>
          <w:sz w:val="18"/>
          <w:szCs w:val="18"/>
          <w:highlight w:val="white"/>
        </w:rPr>
        <w:t xml:space="preserve"> </w:t>
      </w:r>
      <w:proofErr w:type="spellStart"/>
      <w:r w:rsidRPr="00753C03">
        <w:rPr>
          <w:color w:val="222222"/>
          <w:sz w:val="18"/>
          <w:szCs w:val="18"/>
          <w:highlight w:val="white"/>
        </w:rPr>
        <w:t>Sudja</w:t>
      </w:r>
      <w:proofErr w:type="spellEnd"/>
      <w:r w:rsidRPr="00753C03">
        <w:rPr>
          <w:color w:val="222222"/>
          <w:sz w:val="18"/>
          <w:szCs w:val="18"/>
          <w:highlight w:val="white"/>
        </w:rPr>
        <w:t xml:space="preserve">, and I. </w:t>
      </w:r>
      <w:proofErr w:type="spellStart"/>
      <w:r w:rsidRPr="00753C03">
        <w:rPr>
          <w:color w:val="222222"/>
          <w:sz w:val="18"/>
          <w:szCs w:val="18"/>
          <w:highlight w:val="white"/>
        </w:rPr>
        <w:t>Wayan</w:t>
      </w:r>
      <w:proofErr w:type="spellEnd"/>
      <w:r w:rsidRPr="00753C03">
        <w:rPr>
          <w:color w:val="222222"/>
          <w:sz w:val="18"/>
          <w:szCs w:val="18"/>
          <w:highlight w:val="white"/>
        </w:rPr>
        <w:t xml:space="preserve"> </w:t>
      </w:r>
      <w:proofErr w:type="spellStart"/>
      <w:r w:rsidRPr="00753C03">
        <w:rPr>
          <w:color w:val="222222"/>
          <w:sz w:val="18"/>
          <w:szCs w:val="18"/>
          <w:highlight w:val="white"/>
        </w:rPr>
        <w:t>Sujana</w:t>
      </w:r>
      <w:proofErr w:type="spellEnd"/>
      <w:r w:rsidRPr="00753C03">
        <w:rPr>
          <w:color w:val="222222"/>
          <w:sz w:val="18"/>
          <w:szCs w:val="18"/>
          <w:highlight w:val="white"/>
        </w:rPr>
        <w:t xml:space="preserve">. "The Influence of Leadership Style, Work Environment on Job Satisfaction and Employee Performance at PT. </w:t>
      </w:r>
      <w:proofErr w:type="spellStart"/>
      <w:r w:rsidRPr="00753C03">
        <w:rPr>
          <w:color w:val="222222"/>
          <w:sz w:val="18"/>
          <w:szCs w:val="18"/>
          <w:highlight w:val="white"/>
        </w:rPr>
        <w:t>Khrisna</w:t>
      </w:r>
      <w:proofErr w:type="spellEnd"/>
      <w:r w:rsidRPr="00753C03">
        <w:rPr>
          <w:color w:val="222222"/>
          <w:sz w:val="18"/>
          <w:szCs w:val="18"/>
          <w:highlight w:val="white"/>
        </w:rPr>
        <w:t xml:space="preserve"> Multi Lintas </w:t>
      </w:r>
      <w:proofErr w:type="spellStart"/>
      <w:r w:rsidRPr="00753C03">
        <w:rPr>
          <w:color w:val="222222"/>
          <w:sz w:val="18"/>
          <w:szCs w:val="18"/>
          <w:highlight w:val="white"/>
        </w:rPr>
        <w:t>Cemerlang</w:t>
      </w:r>
      <w:proofErr w:type="spellEnd"/>
      <w:r w:rsidRPr="00753C03">
        <w:rPr>
          <w:color w:val="222222"/>
          <w:sz w:val="18"/>
          <w:szCs w:val="18"/>
          <w:highlight w:val="white"/>
        </w:rPr>
        <w:t>." </w:t>
      </w:r>
      <w:r w:rsidRPr="00753C03">
        <w:rPr>
          <w:i/>
          <w:color w:val="222222"/>
          <w:sz w:val="18"/>
          <w:szCs w:val="18"/>
          <w:highlight w:val="white"/>
        </w:rPr>
        <w:t>International Journal of Contemporary Research and Review</w:t>
      </w:r>
      <w:r w:rsidRPr="00753C03">
        <w:rPr>
          <w:color w:val="222222"/>
          <w:sz w:val="18"/>
          <w:szCs w:val="18"/>
          <w:highlight w:val="white"/>
        </w:rPr>
        <w:t> 9.03 (2018): 20544-20552.</w:t>
      </w:r>
      <w:r w:rsidRPr="00753C03">
        <w:rPr>
          <w:color w:val="000000"/>
          <w:sz w:val="18"/>
          <w:szCs w:val="18"/>
        </w:rPr>
        <w:t xml:space="preserve"> </w:t>
      </w:r>
      <w:hyperlink r:id="rId32">
        <w:r w:rsidRPr="00753C03">
          <w:rPr>
            <w:color w:val="0000FF"/>
            <w:sz w:val="18"/>
            <w:szCs w:val="18"/>
            <w:highlight w:val="white"/>
            <w:u w:val="single"/>
          </w:rPr>
          <w:t>https://doi.org/10.15520/ijcrr/2018/9/03/459</w:t>
        </w:r>
      </w:hyperlink>
      <w:r w:rsidRPr="00753C03">
        <w:rPr>
          <w:color w:val="222222"/>
          <w:sz w:val="18"/>
          <w:szCs w:val="18"/>
          <w:highlight w:val="white"/>
        </w:rPr>
        <w:t xml:space="preserve"> </w:t>
      </w:r>
    </w:p>
    <w:p w:rsidR="00453DA4" w:rsidRPr="00753C03" w:rsidRDefault="004D287B">
      <w:pPr>
        <w:numPr>
          <w:ilvl w:val="0"/>
          <w:numId w:val="4"/>
        </w:numPr>
        <w:pBdr>
          <w:top w:val="nil"/>
          <w:left w:val="nil"/>
          <w:bottom w:val="nil"/>
          <w:right w:val="nil"/>
          <w:between w:val="nil"/>
        </w:pBdr>
        <w:spacing w:line="276" w:lineRule="auto"/>
        <w:ind w:left="426" w:hanging="426"/>
        <w:jc w:val="both"/>
        <w:rPr>
          <w:color w:val="222222"/>
          <w:sz w:val="18"/>
          <w:szCs w:val="18"/>
          <w:highlight w:val="white"/>
        </w:rPr>
      </w:pPr>
      <w:bookmarkStart w:id="16" w:name="bookmark=id.2jxsxqh" w:colFirst="0" w:colLast="0"/>
      <w:bookmarkStart w:id="17" w:name="bookmark=id.44sinio" w:colFirst="0" w:colLast="0"/>
      <w:bookmarkEnd w:id="16"/>
      <w:bookmarkEnd w:id="17"/>
      <w:proofErr w:type="spellStart"/>
      <w:r w:rsidRPr="00753C03">
        <w:rPr>
          <w:color w:val="222222"/>
          <w:sz w:val="18"/>
          <w:szCs w:val="18"/>
          <w:highlight w:val="white"/>
        </w:rPr>
        <w:t>Naeem</w:t>
      </w:r>
      <w:proofErr w:type="spellEnd"/>
      <w:r w:rsidRPr="00753C03">
        <w:rPr>
          <w:color w:val="222222"/>
          <w:sz w:val="18"/>
          <w:szCs w:val="18"/>
          <w:highlight w:val="white"/>
        </w:rPr>
        <w:t xml:space="preserve">, S., &amp; </w:t>
      </w:r>
      <w:proofErr w:type="spellStart"/>
      <w:r w:rsidRPr="00753C03">
        <w:rPr>
          <w:color w:val="222222"/>
          <w:sz w:val="18"/>
          <w:szCs w:val="18"/>
          <w:highlight w:val="white"/>
        </w:rPr>
        <w:t>Khanzada</w:t>
      </w:r>
      <w:proofErr w:type="spellEnd"/>
      <w:r w:rsidRPr="00753C03">
        <w:rPr>
          <w:color w:val="222222"/>
          <w:sz w:val="18"/>
          <w:szCs w:val="18"/>
          <w:highlight w:val="white"/>
        </w:rPr>
        <w:t>, B. “Role of Transformational Leadership in Employee’s Performance with Mediating Role of Job Satisfaction in Health Sector of Pakistan” </w:t>
      </w:r>
      <w:r w:rsidRPr="00753C03">
        <w:rPr>
          <w:i/>
          <w:color w:val="222222"/>
          <w:sz w:val="18"/>
          <w:szCs w:val="18"/>
          <w:highlight w:val="white"/>
        </w:rPr>
        <w:t>Journal of Health Education Research &amp; Development</w:t>
      </w:r>
      <w:r w:rsidRPr="00753C03">
        <w:rPr>
          <w:color w:val="222222"/>
          <w:sz w:val="18"/>
          <w:szCs w:val="18"/>
          <w:highlight w:val="white"/>
        </w:rPr>
        <w:t>, </w:t>
      </w:r>
      <w:r w:rsidRPr="00753C03">
        <w:rPr>
          <w:i/>
          <w:color w:val="222222"/>
          <w:sz w:val="18"/>
          <w:szCs w:val="18"/>
          <w:highlight w:val="white"/>
        </w:rPr>
        <w:t>6</w:t>
      </w:r>
      <w:r w:rsidRPr="00753C03">
        <w:rPr>
          <w:color w:val="222222"/>
          <w:sz w:val="18"/>
          <w:szCs w:val="18"/>
          <w:highlight w:val="white"/>
        </w:rPr>
        <w:t>(1), (2018): 1-6.</w:t>
      </w:r>
    </w:p>
    <w:p w:rsidR="00453DA4" w:rsidRPr="00753C03" w:rsidRDefault="004D287B">
      <w:pPr>
        <w:numPr>
          <w:ilvl w:val="0"/>
          <w:numId w:val="4"/>
        </w:numPr>
        <w:pBdr>
          <w:top w:val="nil"/>
          <w:left w:val="nil"/>
          <w:bottom w:val="nil"/>
          <w:right w:val="nil"/>
          <w:between w:val="nil"/>
        </w:pBdr>
        <w:spacing w:line="276" w:lineRule="auto"/>
        <w:ind w:left="426" w:hanging="426"/>
        <w:jc w:val="both"/>
        <w:rPr>
          <w:color w:val="222222"/>
          <w:sz w:val="18"/>
          <w:szCs w:val="18"/>
          <w:highlight w:val="white"/>
        </w:rPr>
      </w:pPr>
      <w:bookmarkStart w:id="18" w:name="bookmark=id.z337ya" w:colFirst="0" w:colLast="0"/>
      <w:bookmarkEnd w:id="18"/>
      <w:proofErr w:type="spellStart"/>
      <w:r w:rsidRPr="00753C03">
        <w:rPr>
          <w:color w:val="222222"/>
          <w:sz w:val="18"/>
          <w:szCs w:val="18"/>
          <w:highlight w:val="white"/>
        </w:rPr>
        <w:t>Priarso</w:t>
      </w:r>
      <w:proofErr w:type="spellEnd"/>
      <w:r w:rsidRPr="00753C03">
        <w:rPr>
          <w:color w:val="222222"/>
          <w:sz w:val="18"/>
          <w:szCs w:val="18"/>
          <w:highlight w:val="white"/>
        </w:rPr>
        <w:t xml:space="preserve">, Muhammad </w:t>
      </w:r>
      <w:proofErr w:type="spellStart"/>
      <w:r w:rsidRPr="00753C03">
        <w:rPr>
          <w:color w:val="222222"/>
          <w:sz w:val="18"/>
          <w:szCs w:val="18"/>
          <w:highlight w:val="white"/>
        </w:rPr>
        <w:t>Tafrizi</w:t>
      </w:r>
      <w:proofErr w:type="spellEnd"/>
      <w:r w:rsidRPr="00753C03">
        <w:rPr>
          <w:color w:val="222222"/>
          <w:sz w:val="18"/>
          <w:szCs w:val="18"/>
          <w:highlight w:val="white"/>
        </w:rPr>
        <w:t xml:space="preserve">, </w:t>
      </w:r>
      <w:proofErr w:type="spellStart"/>
      <w:r w:rsidRPr="00753C03">
        <w:rPr>
          <w:color w:val="222222"/>
          <w:sz w:val="18"/>
          <w:szCs w:val="18"/>
          <w:highlight w:val="white"/>
        </w:rPr>
        <w:t>Prastiyo</w:t>
      </w:r>
      <w:proofErr w:type="spellEnd"/>
      <w:r w:rsidRPr="00753C03">
        <w:rPr>
          <w:color w:val="222222"/>
          <w:sz w:val="18"/>
          <w:szCs w:val="18"/>
          <w:highlight w:val="white"/>
        </w:rPr>
        <w:t xml:space="preserve"> </w:t>
      </w:r>
      <w:proofErr w:type="spellStart"/>
      <w:r w:rsidRPr="00753C03">
        <w:rPr>
          <w:color w:val="222222"/>
          <w:sz w:val="18"/>
          <w:szCs w:val="18"/>
          <w:highlight w:val="white"/>
        </w:rPr>
        <w:t>Diatmono</w:t>
      </w:r>
      <w:proofErr w:type="spellEnd"/>
      <w:r w:rsidRPr="00753C03">
        <w:rPr>
          <w:color w:val="222222"/>
          <w:sz w:val="18"/>
          <w:szCs w:val="18"/>
          <w:highlight w:val="white"/>
        </w:rPr>
        <w:t xml:space="preserve">, and </w:t>
      </w:r>
      <w:proofErr w:type="spellStart"/>
      <w:r w:rsidRPr="00753C03">
        <w:rPr>
          <w:color w:val="222222"/>
          <w:sz w:val="18"/>
          <w:szCs w:val="18"/>
          <w:highlight w:val="white"/>
        </w:rPr>
        <w:t>Siti</w:t>
      </w:r>
      <w:proofErr w:type="spellEnd"/>
      <w:r w:rsidRPr="00753C03">
        <w:rPr>
          <w:color w:val="222222"/>
          <w:sz w:val="18"/>
          <w:szCs w:val="18"/>
          <w:highlight w:val="white"/>
        </w:rPr>
        <w:t xml:space="preserve"> Mariam. "The Effect </w:t>
      </w:r>
      <w:proofErr w:type="gramStart"/>
      <w:r w:rsidRPr="00753C03">
        <w:rPr>
          <w:color w:val="222222"/>
          <w:sz w:val="18"/>
          <w:szCs w:val="18"/>
          <w:highlight w:val="white"/>
        </w:rPr>
        <w:t>Of</w:t>
      </w:r>
      <w:proofErr w:type="gramEnd"/>
      <w:r w:rsidRPr="00753C03">
        <w:rPr>
          <w:color w:val="222222"/>
          <w:sz w:val="18"/>
          <w:szCs w:val="18"/>
          <w:highlight w:val="white"/>
        </w:rPr>
        <w:t xml:space="preserve"> Transformational Leadership Style, Work Motivation, And Work Environment On Employee Performance That In Mediation By Job Satisfaction Variables In Pt. </w:t>
      </w:r>
      <w:proofErr w:type="spellStart"/>
      <w:r w:rsidRPr="00753C03">
        <w:rPr>
          <w:color w:val="222222"/>
          <w:sz w:val="18"/>
          <w:szCs w:val="18"/>
          <w:highlight w:val="white"/>
        </w:rPr>
        <w:t>Gynura</w:t>
      </w:r>
      <w:proofErr w:type="spellEnd"/>
      <w:r w:rsidRPr="00753C03">
        <w:rPr>
          <w:color w:val="222222"/>
          <w:sz w:val="18"/>
          <w:szCs w:val="18"/>
          <w:highlight w:val="white"/>
        </w:rPr>
        <w:t xml:space="preserve"> </w:t>
      </w:r>
      <w:proofErr w:type="spellStart"/>
      <w:r w:rsidRPr="00753C03">
        <w:rPr>
          <w:color w:val="222222"/>
          <w:sz w:val="18"/>
          <w:szCs w:val="18"/>
          <w:highlight w:val="white"/>
        </w:rPr>
        <w:t>Consulindo</w:t>
      </w:r>
      <w:proofErr w:type="spellEnd"/>
      <w:r w:rsidRPr="00753C03">
        <w:rPr>
          <w:color w:val="222222"/>
          <w:sz w:val="18"/>
          <w:szCs w:val="18"/>
          <w:highlight w:val="white"/>
        </w:rPr>
        <w:t>." </w:t>
      </w:r>
      <w:r w:rsidRPr="00753C03">
        <w:rPr>
          <w:i/>
          <w:color w:val="222222"/>
          <w:sz w:val="18"/>
          <w:szCs w:val="18"/>
          <w:highlight w:val="white"/>
        </w:rPr>
        <w:t>Business and Entrepreneurial Review</w:t>
      </w:r>
      <w:r w:rsidRPr="00753C03">
        <w:rPr>
          <w:color w:val="222222"/>
          <w:sz w:val="18"/>
          <w:szCs w:val="18"/>
          <w:highlight w:val="white"/>
        </w:rPr>
        <w:t xml:space="preserve"> 18.2 (2019): 165-176. </w:t>
      </w:r>
      <w:hyperlink r:id="rId33">
        <w:r w:rsidRPr="00753C03">
          <w:rPr>
            <w:color w:val="0000FF"/>
            <w:sz w:val="18"/>
            <w:szCs w:val="18"/>
            <w:highlight w:val="white"/>
            <w:u w:val="single"/>
          </w:rPr>
          <w:t>http://dx.doi.org/10.25105/ber.v18i2.5334</w:t>
        </w:r>
      </w:hyperlink>
      <w:r w:rsidRPr="00753C03">
        <w:rPr>
          <w:color w:val="222222"/>
          <w:sz w:val="18"/>
          <w:szCs w:val="18"/>
          <w:highlight w:val="white"/>
        </w:rPr>
        <w:t xml:space="preserve"> </w:t>
      </w:r>
    </w:p>
    <w:p w:rsidR="00453DA4" w:rsidRPr="00753C03" w:rsidRDefault="004D287B">
      <w:pPr>
        <w:numPr>
          <w:ilvl w:val="0"/>
          <w:numId w:val="4"/>
        </w:numPr>
        <w:pBdr>
          <w:top w:val="nil"/>
          <w:left w:val="nil"/>
          <w:bottom w:val="nil"/>
          <w:right w:val="nil"/>
          <w:between w:val="nil"/>
        </w:pBdr>
        <w:spacing w:line="276" w:lineRule="auto"/>
        <w:ind w:left="426" w:hanging="426"/>
        <w:jc w:val="both"/>
        <w:rPr>
          <w:color w:val="222222"/>
          <w:sz w:val="18"/>
          <w:szCs w:val="18"/>
          <w:highlight w:val="white"/>
        </w:rPr>
      </w:pPr>
      <w:proofErr w:type="spellStart"/>
      <w:r w:rsidRPr="00753C03">
        <w:rPr>
          <w:color w:val="222222"/>
          <w:sz w:val="18"/>
          <w:szCs w:val="18"/>
          <w:highlight w:val="white"/>
        </w:rPr>
        <w:t>Piedade</w:t>
      </w:r>
      <w:proofErr w:type="spellEnd"/>
      <w:r w:rsidRPr="00753C03">
        <w:rPr>
          <w:color w:val="222222"/>
          <w:sz w:val="18"/>
          <w:szCs w:val="18"/>
          <w:highlight w:val="white"/>
        </w:rPr>
        <w:t xml:space="preserve">, </w:t>
      </w:r>
      <w:proofErr w:type="spellStart"/>
      <w:r w:rsidRPr="00753C03">
        <w:rPr>
          <w:color w:val="222222"/>
          <w:sz w:val="18"/>
          <w:szCs w:val="18"/>
          <w:highlight w:val="white"/>
        </w:rPr>
        <w:t>Salustiano</w:t>
      </w:r>
      <w:proofErr w:type="spellEnd"/>
      <w:r w:rsidRPr="00753C03">
        <w:rPr>
          <w:color w:val="222222"/>
          <w:sz w:val="18"/>
          <w:szCs w:val="18"/>
          <w:highlight w:val="white"/>
        </w:rPr>
        <w:t xml:space="preserve"> Dos Reis, et al. "The role of motivation: the effect of transformational leadership on employee performance." </w:t>
      </w:r>
      <w:r w:rsidRPr="00753C03">
        <w:rPr>
          <w:i/>
          <w:color w:val="222222"/>
          <w:sz w:val="18"/>
          <w:szCs w:val="18"/>
          <w:highlight w:val="white"/>
        </w:rPr>
        <w:t>International research journal of management, IT, and social sciences</w:t>
      </w:r>
      <w:r w:rsidRPr="00753C03">
        <w:rPr>
          <w:color w:val="222222"/>
          <w:sz w:val="18"/>
          <w:szCs w:val="18"/>
          <w:highlight w:val="white"/>
        </w:rPr>
        <w:t xml:space="preserve"> 6.6 (2019): 253-263. </w:t>
      </w:r>
      <w:hyperlink r:id="rId34">
        <w:r w:rsidRPr="00753C03">
          <w:rPr>
            <w:color w:val="0000FF"/>
            <w:sz w:val="18"/>
            <w:szCs w:val="18"/>
            <w:highlight w:val="white"/>
            <w:u w:val="single"/>
          </w:rPr>
          <w:t>https://doi.org/10.21744/irjmis.v6n6.803</w:t>
        </w:r>
      </w:hyperlink>
    </w:p>
    <w:p w:rsidR="00453DA4" w:rsidRPr="00753C03" w:rsidRDefault="004D287B">
      <w:pPr>
        <w:numPr>
          <w:ilvl w:val="0"/>
          <w:numId w:val="4"/>
        </w:numPr>
        <w:pBdr>
          <w:top w:val="nil"/>
          <w:left w:val="nil"/>
          <w:bottom w:val="nil"/>
          <w:right w:val="nil"/>
          <w:between w:val="nil"/>
        </w:pBdr>
        <w:spacing w:line="276" w:lineRule="auto"/>
        <w:ind w:left="426" w:hanging="426"/>
        <w:jc w:val="both"/>
        <w:rPr>
          <w:color w:val="222222"/>
          <w:sz w:val="18"/>
          <w:szCs w:val="18"/>
          <w:highlight w:val="white"/>
        </w:rPr>
      </w:pPr>
      <w:r w:rsidRPr="00753C03">
        <w:rPr>
          <w:color w:val="222222"/>
          <w:sz w:val="18"/>
          <w:szCs w:val="18"/>
          <w:highlight w:val="white"/>
        </w:rPr>
        <w:t>Rice, Jennifer King. "The Impact of Teacher Experience: Examining the Evidence and Policy Implications. Brief No. 11." </w:t>
      </w:r>
      <w:r w:rsidRPr="00753C03">
        <w:rPr>
          <w:i/>
          <w:color w:val="222222"/>
          <w:sz w:val="18"/>
          <w:szCs w:val="18"/>
          <w:highlight w:val="white"/>
        </w:rPr>
        <w:t>National center for analysis of longitudinal data in education research</w:t>
      </w:r>
      <w:r w:rsidRPr="00753C03">
        <w:rPr>
          <w:color w:val="222222"/>
          <w:sz w:val="18"/>
          <w:szCs w:val="18"/>
          <w:highlight w:val="white"/>
        </w:rPr>
        <w:t xml:space="preserve"> (2010). </w:t>
      </w:r>
    </w:p>
    <w:p w:rsidR="00453DA4" w:rsidRPr="00753C03" w:rsidRDefault="004D287B">
      <w:pPr>
        <w:numPr>
          <w:ilvl w:val="0"/>
          <w:numId w:val="4"/>
        </w:numPr>
        <w:pBdr>
          <w:top w:val="nil"/>
          <w:left w:val="nil"/>
          <w:bottom w:val="nil"/>
          <w:right w:val="nil"/>
          <w:between w:val="nil"/>
        </w:pBdr>
        <w:spacing w:line="276" w:lineRule="auto"/>
        <w:ind w:left="426" w:hanging="426"/>
        <w:jc w:val="both"/>
        <w:rPr>
          <w:color w:val="222222"/>
          <w:sz w:val="18"/>
          <w:szCs w:val="18"/>
          <w:highlight w:val="white"/>
        </w:rPr>
      </w:pPr>
      <w:r w:rsidRPr="00753C03">
        <w:rPr>
          <w:color w:val="222222"/>
          <w:sz w:val="18"/>
          <w:szCs w:val="18"/>
          <w:highlight w:val="white"/>
        </w:rPr>
        <w:t xml:space="preserve">Sebastian, James, Elaine </w:t>
      </w:r>
      <w:proofErr w:type="spellStart"/>
      <w:r w:rsidRPr="00753C03">
        <w:rPr>
          <w:color w:val="222222"/>
          <w:sz w:val="18"/>
          <w:szCs w:val="18"/>
          <w:highlight w:val="white"/>
        </w:rPr>
        <w:t>Allensworth</w:t>
      </w:r>
      <w:proofErr w:type="spellEnd"/>
      <w:r w:rsidRPr="00753C03">
        <w:rPr>
          <w:color w:val="222222"/>
          <w:sz w:val="18"/>
          <w:szCs w:val="18"/>
          <w:highlight w:val="white"/>
        </w:rPr>
        <w:t xml:space="preserve">, and </w:t>
      </w:r>
      <w:proofErr w:type="spellStart"/>
      <w:r w:rsidRPr="00753C03">
        <w:rPr>
          <w:color w:val="222222"/>
          <w:sz w:val="18"/>
          <w:szCs w:val="18"/>
          <w:highlight w:val="white"/>
        </w:rPr>
        <w:t>Haigen</w:t>
      </w:r>
      <w:proofErr w:type="spellEnd"/>
      <w:r w:rsidRPr="00753C03">
        <w:rPr>
          <w:color w:val="222222"/>
          <w:sz w:val="18"/>
          <w:szCs w:val="18"/>
          <w:highlight w:val="white"/>
        </w:rPr>
        <w:t xml:space="preserve"> Huang. "The role of teacher leadership in how principals influence classroom instruction and student learning." </w:t>
      </w:r>
      <w:r w:rsidRPr="00753C03">
        <w:rPr>
          <w:i/>
          <w:color w:val="222222"/>
          <w:sz w:val="18"/>
          <w:szCs w:val="18"/>
          <w:highlight w:val="white"/>
        </w:rPr>
        <w:t>American Journal of Education</w:t>
      </w:r>
      <w:r w:rsidRPr="00753C03">
        <w:rPr>
          <w:color w:val="222222"/>
          <w:sz w:val="18"/>
          <w:szCs w:val="18"/>
          <w:highlight w:val="white"/>
        </w:rPr>
        <w:t> 123.1 (2016): 69-108.</w:t>
      </w:r>
    </w:p>
    <w:p w:rsidR="00453DA4" w:rsidRPr="00753C03" w:rsidRDefault="004D287B">
      <w:pPr>
        <w:numPr>
          <w:ilvl w:val="0"/>
          <w:numId w:val="4"/>
        </w:numPr>
        <w:pBdr>
          <w:top w:val="nil"/>
          <w:left w:val="nil"/>
          <w:bottom w:val="nil"/>
          <w:right w:val="nil"/>
          <w:between w:val="nil"/>
        </w:pBdr>
        <w:spacing w:line="276" w:lineRule="auto"/>
        <w:ind w:left="426" w:hanging="426"/>
        <w:jc w:val="both"/>
        <w:rPr>
          <w:color w:val="222222"/>
          <w:sz w:val="18"/>
          <w:szCs w:val="18"/>
          <w:highlight w:val="white"/>
        </w:rPr>
      </w:pPr>
      <w:r w:rsidRPr="00753C03">
        <w:rPr>
          <w:color w:val="222222"/>
          <w:sz w:val="18"/>
          <w:szCs w:val="18"/>
          <w:highlight w:val="white"/>
        </w:rPr>
        <w:t>Anderson, Matthew. "Transformational leadership in education: A review of existing literature." </w:t>
      </w:r>
      <w:r w:rsidRPr="00753C03">
        <w:rPr>
          <w:i/>
          <w:color w:val="222222"/>
          <w:sz w:val="18"/>
          <w:szCs w:val="18"/>
          <w:highlight w:val="white"/>
        </w:rPr>
        <w:t>International Social Science Review</w:t>
      </w:r>
      <w:r w:rsidRPr="00753C03">
        <w:rPr>
          <w:color w:val="222222"/>
          <w:sz w:val="18"/>
          <w:szCs w:val="18"/>
          <w:highlight w:val="white"/>
        </w:rPr>
        <w:t> 93.1 (2017): 4.</w:t>
      </w:r>
    </w:p>
    <w:p w:rsidR="00453DA4" w:rsidRPr="00753C03" w:rsidRDefault="004D287B">
      <w:pPr>
        <w:numPr>
          <w:ilvl w:val="0"/>
          <w:numId w:val="4"/>
        </w:numPr>
        <w:pBdr>
          <w:top w:val="nil"/>
          <w:left w:val="nil"/>
          <w:bottom w:val="nil"/>
          <w:right w:val="nil"/>
          <w:between w:val="nil"/>
        </w:pBdr>
        <w:spacing w:line="276" w:lineRule="auto"/>
        <w:ind w:left="426" w:hanging="426"/>
        <w:jc w:val="both"/>
        <w:rPr>
          <w:color w:val="222222"/>
          <w:sz w:val="18"/>
          <w:szCs w:val="18"/>
          <w:highlight w:val="white"/>
        </w:rPr>
      </w:pPr>
      <w:r w:rsidRPr="00753C03">
        <w:rPr>
          <w:color w:val="222222"/>
          <w:sz w:val="18"/>
          <w:szCs w:val="18"/>
          <w:highlight w:val="white"/>
        </w:rPr>
        <w:t xml:space="preserve">James, Chris, Megan Crawford, and </w:t>
      </w:r>
      <w:proofErr w:type="spellStart"/>
      <w:r w:rsidRPr="00753C03">
        <w:rPr>
          <w:color w:val="222222"/>
          <w:sz w:val="18"/>
          <w:szCs w:val="18"/>
          <w:highlight w:val="white"/>
        </w:rPr>
        <w:t>Izhar</w:t>
      </w:r>
      <w:proofErr w:type="spellEnd"/>
      <w:r w:rsidRPr="00753C03">
        <w:rPr>
          <w:color w:val="222222"/>
          <w:sz w:val="18"/>
          <w:szCs w:val="18"/>
          <w:highlight w:val="white"/>
        </w:rPr>
        <w:t xml:space="preserve"> </w:t>
      </w:r>
      <w:proofErr w:type="spellStart"/>
      <w:r w:rsidRPr="00753C03">
        <w:rPr>
          <w:color w:val="222222"/>
          <w:sz w:val="18"/>
          <w:szCs w:val="18"/>
          <w:highlight w:val="white"/>
        </w:rPr>
        <w:t>Oplatka</w:t>
      </w:r>
      <w:proofErr w:type="spellEnd"/>
      <w:r w:rsidRPr="00753C03">
        <w:rPr>
          <w:color w:val="222222"/>
          <w:sz w:val="18"/>
          <w:szCs w:val="18"/>
          <w:highlight w:val="white"/>
        </w:rPr>
        <w:t>. "An affective paradigm for educational leadership theory and practice: connecting affect, actions, power, and influence." </w:t>
      </w:r>
      <w:r w:rsidRPr="00753C03">
        <w:rPr>
          <w:i/>
          <w:color w:val="222222"/>
          <w:sz w:val="18"/>
          <w:szCs w:val="18"/>
          <w:highlight w:val="white"/>
        </w:rPr>
        <w:t>International Journal of Leadership in Education</w:t>
      </w:r>
      <w:r w:rsidRPr="00753C03">
        <w:rPr>
          <w:color w:val="222222"/>
          <w:sz w:val="18"/>
          <w:szCs w:val="18"/>
          <w:highlight w:val="white"/>
        </w:rPr>
        <w:t> (2018).</w:t>
      </w:r>
      <w:r w:rsidRPr="00753C03">
        <w:rPr>
          <w:color w:val="000000"/>
          <w:sz w:val="18"/>
          <w:szCs w:val="18"/>
        </w:rPr>
        <w:t xml:space="preserve"> </w:t>
      </w:r>
      <w:hyperlink r:id="rId35">
        <w:r w:rsidRPr="00753C03">
          <w:rPr>
            <w:color w:val="0000FF"/>
            <w:sz w:val="18"/>
            <w:szCs w:val="18"/>
            <w:highlight w:val="white"/>
            <w:u w:val="single"/>
          </w:rPr>
          <w:t>https://doi.org/10.1080/13603124.2018.1481536</w:t>
        </w:r>
      </w:hyperlink>
      <w:r w:rsidRPr="00753C03">
        <w:rPr>
          <w:color w:val="222222"/>
          <w:sz w:val="18"/>
          <w:szCs w:val="18"/>
          <w:highlight w:val="white"/>
        </w:rPr>
        <w:t xml:space="preserve"> </w:t>
      </w:r>
    </w:p>
    <w:p w:rsidR="00453DA4" w:rsidRPr="00753C03" w:rsidRDefault="004D287B">
      <w:pPr>
        <w:numPr>
          <w:ilvl w:val="0"/>
          <w:numId w:val="4"/>
        </w:numPr>
        <w:pBdr>
          <w:top w:val="nil"/>
          <w:left w:val="nil"/>
          <w:bottom w:val="nil"/>
          <w:right w:val="nil"/>
          <w:between w:val="nil"/>
        </w:pBdr>
        <w:spacing w:line="276" w:lineRule="auto"/>
        <w:ind w:left="426" w:hanging="426"/>
        <w:jc w:val="both"/>
        <w:rPr>
          <w:color w:val="222222"/>
          <w:sz w:val="18"/>
          <w:szCs w:val="18"/>
          <w:highlight w:val="white"/>
        </w:rPr>
      </w:pPr>
      <w:r w:rsidRPr="00753C03">
        <w:rPr>
          <w:color w:val="222222"/>
          <w:sz w:val="18"/>
          <w:szCs w:val="18"/>
          <w:highlight w:val="white"/>
        </w:rPr>
        <w:t>James, Chris, Michael Connolly, and Melissa Hawkins. "</w:t>
      </w:r>
      <w:proofErr w:type="spellStart"/>
      <w:r w:rsidRPr="00753C03">
        <w:rPr>
          <w:color w:val="222222"/>
          <w:sz w:val="18"/>
          <w:szCs w:val="18"/>
          <w:highlight w:val="white"/>
        </w:rPr>
        <w:t>Reconceptualising</w:t>
      </w:r>
      <w:proofErr w:type="spellEnd"/>
      <w:r w:rsidRPr="00753C03">
        <w:rPr>
          <w:color w:val="222222"/>
          <w:sz w:val="18"/>
          <w:szCs w:val="18"/>
          <w:highlight w:val="white"/>
        </w:rPr>
        <w:t xml:space="preserve"> and redefining educational leadership practice." </w:t>
      </w:r>
      <w:r w:rsidRPr="00753C03">
        <w:rPr>
          <w:i/>
          <w:color w:val="222222"/>
          <w:sz w:val="18"/>
          <w:szCs w:val="18"/>
          <w:highlight w:val="white"/>
        </w:rPr>
        <w:t>International Journal of Leadership in Education</w:t>
      </w:r>
      <w:r w:rsidRPr="00753C03">
        <w:rPr>
          <w:color w:val="222222"/>
          <w:sz w:val="18"/>
          <w:szCs w:val="18"/>
          <w:highlight w:val="white"/>
        </w:rPr>
        <w:t> (2019): 1-18.</w:t>
      </w:r>
      <w:r w:rsidRPr="00753C03">
        <w:rPr>
          <w:color w:val="000000"/>
          <w:sz w:val="18"/>
          <w:szCs w:val="18"/>
        </w:rPr>
        <w:t xml:space="preserve"> </w:t>
      </w:r>
      <w:hyperlink r:id="rId36">
        <w:r w:rsidRPr="00753C03">
          <w:rPr>
            <w:color w:val="0000FF"/>
            <w:sz w:val="18"/>
            <w:szCs w:val="18"/>
            <w:highlight w:val="white"/>
            <w:u w:val="single"/>
          </w:rPr>
          <w:t>https://doi.org/10.1080/13603124.2019.1591520</w:t>
        </w:r>
      </w:hyperlink>
    </w:p>
    <w:p w:rsidR="00453DA4" w:rsidRPr="00753C03" w:rsidRDefault="004D287B">
      <w:pPr>
        <w:numPr>
          <w:ilvl w:val="0"/>
          <w:numId w:val="4"/>
        </w:numPr>
        <w:pBdr>
          <w:top w:val="nil"/>
          <w:left w:val="nil"/>
          <w:bottom w:val="nil"/>
          <w:right w:val="nil"/>
          <w:between w:val="nil"/>
        </w:pBdr>
        <w:spacing w:after="200" w:line="276" w:lineRule="auto"/>
        <w:ind w:left="426" w:hanging="426"/>
        <w:jc w:val="both"/>
        <w:rPr>
          <w:color w:val="222222"/>
          <w:sz w:val="18"/>
          <w:szCs w:val="18"/>
          <w:highlight w:val="white"/>
        </w:rPr>
      </w:pPr>
      <w:proofErr w:type="spellStart"/>
      <w:r w:rsidRPr="00753C03">
        <w:rPr>
          <w:color w:val="222222"/>
          <w:sz w:val="18"/>
          <w:szCs w:val="18"/>
          <w:highlight w:val="white"/>
        </w:rPr>
        <w:t>Kousar</w:t>
      </w:r>
      <w:proofErr w:type="spellEnd"/>
      <w:r w:rsidRPr="00753C03">
        <w:rPr>
          <w:color w:val="222222"/>
          <w:sz w:val="18"/>
          <w:szCs w:val="18"/>
          <w:highlight w:val="white"/>
        </w:rPr>
        <w:t xml:space="preserve">, </w:t>
      </w:r>
      <w:proofErr w:type="spellStart"/>
      <w:r w:rsidRPr="00753C03">
        <w:rPr>
          <w:color w:val="222222"/>
          <w:sz w:val="18"/>
          <w:szCs w:val="18"/>
          <w:highlight w:val="white"/>
        </w:rPr>
        <w:t>Nazmeen</w:t>
      </w:r>
      <w:proofErr w:type="spellEnd"/>
      <w:r w:rsidRPr="00753C03">
        <w:rPr>
          <w:color w:val="222222"/>
          <w:sz w:val="18"/>
          <w:szCs w:val="18"/>
          <w:highlight w:val="white"/>
        </w:rPr>
        <w:t xml:space="preserve">, and Almas </w:t>
      </w:r>
      <w:proofErr w:type="spellStart"/>
      <w:r w:rsidRPr="00753C03">
        <w:rPr>
          <w:color w:val="222222"/>
          <w:sz w:val="18"/>
          <w:szCs w:val="18"/>
          <w:highlight w:val="white"/>
        </w:rPr>
        <w:t>Ikram</w:t>
      </w:r>
      <w:proofErr w:type="spellEnd"/>
      <w:r w:rsidRPr="00753C03">
        <w:rPr>
          <w:color w:val="222222"/>
          <w:sz w:val="18"/>
          <w:szCs w:val="18"/>
          <w:highlight w:val="white"/>
        </w:rPr>
        <w:t xml:space="preserve"> </w:t>
      </w:r>
      <w:proofErr w:type="spellStart"/>
      <w:r w:rsidRPr="00753C03">
        <w:rPr>
          <w:color w:val="222222"/>
          <w:sz w:val="18"/>
          <w:szCs w:val="18"/>
          <w:highlight w:val="white"/>
        </w:rPr>
        <w:t>Kayani</w:t>
      </w:r>
      <w:proofErr w:type="spellEnd"/>
      <w:r w:rsidRPr="00753C03">
        <w:rPr>
          <w:color w:val="222222"/>
          <w:sz w:val="18"/>
          <w:szCs w:val="18"/>
          <w:highlight w:val="white"/>
        </w:rPr>
        <w:t>. "Assessment of Leadership Competencies of the School Heads as a Change Agent."</w:t>
      </w:r>
    </w:p>
    <w:p w:rsidR="00753C03" w:rsidRDefault="00753C03">
      <w:pPr>
        <w:rPr>
          <w:b/>
          <w:color w:val="000000"/>
        </w:rPr>
      </w:pPr>
    </w:p>
    <w:p w:rsidR="00753C03" w:rsidRDefault="00753C03">
      <w:pPr>
        <w:rPr>
          <w:b/>
          <w:color w:val="000000"/>
        </w:rPr>
      </w:pPr>
      <w:bookmarkStart w:id="19" w:name="_GoBack"/>
      <w:bookmarkEnd w:id="19"/>
    </w:p>
    <w:sectPr w:rsidR="00753C03">
      <w:headerReference w:type="even" r:id="rId37"/>
      <w:headerReference w:type="default" r:id="rId38"/>
      <w:footerReference w:type="even" r:id="rId39"/>
      <w:footerReference w:type="default" r:id="rId40"/>
      <w:headerReference w:type="first" r:id="rId41"/>
      <w:footerReference w:type="first" r:id="rId42"/>
      <w:pgSz w:w="11907" w:h="16840"/>
      <w:pgMar w:top="1418" w:right="1418" w:bottom="1418" w:left="1701" w:header="1134" w:footer="1134" w:gutter="0"/>
      <w:pgNumType w:start="10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7BB" w:rsidRDefault="00B567BB">
      <w:r>
        <w:separator/>
      </w:r>
    </w:p>
  </w:endnote>
  <w:endnote w:type="continuationSeparator" w:id="0">
    <w:p w:rsidR="00B567BB" w:rsidRDefault="00B56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0000000000000000000"/>
    <w:charset w:val="00"/>
    <w:family w:val="roman"/>
    <w:notTrueType/>
    <w:pitch w:val="default"/>
  </w:font>
  <w:font w:name="Palatino">
    <w:panose1 w:val="00000000000000000000"/>
    <w:charset w:val="00"/>
    <w:family w:val="roman"/>
    <w:notTrueType/>
    <w:pitch w:val="default"/>
  </w:font>
  <w:font w:name="MS Mincho">
    <w:altName w:val="Yu Gothic UI"/>
    <w:panose1 w:val="02020609040205080304"/>
    <w:charset w:val="80"/>
    <w:family w:val="roman"/>
    <w:pitch w:val="fixed"/>
    <w:sig w:usb0="00000001" w:usb1="08070000" w:usb2="00000010" w:usb3="00000000" w:csb0="00020000" w:csb1="00000000"/>
  </w:font>
  <w:font w:name="Angsana New">
    <w:panose1 w:val="02020603050405020304"/>
    <w:charset w:val="DE"/>
    <w:family w:val="roman"/>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DA4" w:rsidRDefault="004D287B">
    <w:pPr>
      <w:pBdr>
        <w:top w:val="nil"/>
        <w:left w:val="nil"/>
        <w:bottom w:val="nil"/>
        <w:right w:val="nil"/>
        <w:between w:val="nil"/>
      </w:pBdr>
      <w:tabs>
        <w:tab w:val="center" w:pos="4320"/>
        <w:tab w:val="right" w:pos="8640"/>
        <w:tab w:val="left" w:pos="2992"/>
      </w:tabs>
      <w:spacing w:before="240"/>
      <w:rPr>
        <w:color w:val="000000"/>
      </w:rPr>
    </w:pPr>
    <w:proofErr w:type="spellStart"/>
    <w:r>
      <w:rPr>
        <w:color w:val="000000"/>
      </w:rPr>
      <w:t>Int</w:t>
    </w:r>
    <w:proofErr w:type="spellEnd"/>
    <w:r>
      <w:rPr>
        <w:color w:val="000000"/>
      </w:rPr>
      <w:t xml:space="preserve"> J </w:t>
    </w:r>
    <w:proofErr w:type="spellStart"/>
    <w:r>
      <w:rPr>
        <w:color w:val="000000"/>
      </w:rPr>
      <w:t>Eval</w:t>
    </w:r>
    <w:proofErr w:type="spellEnd"/>
    <w:r>
      <w:rPr>
        <w:color w:val="000000"/>
      </w:rPr>
      <w:t xml:space="preserve"> &amp; Res </w:t>
    </w:r>
    <w:proofErr w:type="spellStart"/>
    <w:r>
      <w:rPr>
        <w:color w:val="000000"/>
      </w:rPr>
      <w:t>Educ</w:t>
    </w:r>
    <w:proofErr w:type="spellEnd"/>
    <w:r>
      <w:rPr>
        <w:color w:val="000000"/>
      </w:rPr>
      <w:t>, Vol. 9, No. 1, March 2020:  xx - xx</w:t>
    </w:r>
    <w:r>
      <w:rPr>
        <w:noProof/>
        <w:lang w:val="en-PH"/>
      </w:rPr>
      <mc:AlternateContent>
        <mc:Choice Requires="wpg">
          <w:drawing>
            <wp:anchor distT="0" distB="0" distL="114300" distR="114300" simplePos="0" relativeHeight="251660288" behindDoc="0" locked="0" layoutInCell="1" hidden="0" allowOverlap="1">
              <wp:simplePos x="0" y="0"/>
              <wp:positionH relativeFrom="column">
                <wp:posOffset>1</wp:posOffset>
              </wp:positionH>
              <wp:positionV relativeFrom="paragraph">
                <wp:posOffset>127000</wp:posOffset>
              </wp:positionV>
              <wp:extent cx="5580380" cy="12700"/>
              <wp:effectExtent l="0" t="0" r="0" b="0"/>
              <wp:wrapNone/>
              <wp:docPr id="14" name="Straight Arrow Connector 14"/>
              <wp:cNvGraphicFramePr/>
              <a:graphic xmlns:a="http://schemas.openxmlformats.org/drawingml/2006/main">
                <a:graphicData uri="http://schemas.microsoft.com/office/word/2010/wordprocessingShape">
                  <wps:wsp>
                    <wps:cNvCnPr/>
                    <wps:spPr>
                      <a:xfrm>
                        <a:off x="2555810" y="3780000"/>
                        <a:ext cx="558038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5580380" cy="12700"/>
              <wp:effectExtent b="0" l="0" r="0" t="0"/>
              <wp:wrapNone/>
              <wp:docPr id="14"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5580380" cy="12700"/>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DA4" w:rsidRDefault="004D287B">
    <w:pPr>
      <w:pBdr>
        <w:top w:val="single" w:sz="4" w:space="1" w:color="000000"/>
        <w:left w:val="nil"/>
        <w:bottom w:val="nil"/>
        <w:right w:val="nil"/>
        <w:between w:val="nil"/>
      </w:pBdr>
      <w:tabs>
        <w:tab w:val="center" w:pos="4320"/>
        <w:tab w:val="right" w:pos="8640"/>
      </w:tabs>
      <w:jc w:val="right"/>
      <w:rPr>
        <w:i/>
        <w:color w:val="000000"/>
      </w:rPr>
    </w:pPr>
    <w:r>
      <w:rPr>
        <w:i/>
        <w:color w:val="000000"/>
      </w:rPr>
      <w:t>Managing Educational Institutions: School Heads’ Leadership Practices and Teachers’ Performance (Aquino)</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DA4" w:rsidRDefault="004D287B">
    <w:pPr>
      <w:pBdr>
        <w:top w:val="single" w:sz="4" w:space="1" w:color="000000"/>
        <w:left w:val="nil"/>
        <w:bottom w:val="nil"/>
        <w:right w:val="nil"/>
        <w:between w:val="nil"/>
      </w:pBdr>
      <w:tabs>
        <w:tab w:val="center" w:pos="4320"/>
        <w:tab w:val="right" w:pos="8640"/>
      </w:tabs>
      <w:spacing w:before="240"/>
      <w:rPr>
        <w:i/>
        <w:color w:val="000000"/>
      </w:rPr>
    </w:pPr>
    <w:r>
      <w:rPr>
        <w:b/>
        <w:i/>
        <w:color w:val="000000"/>
      </w:rPr>
      <w:t>Journal homepage</w:t>
    </w:r>
    <w:r>
      <w:rPr>
        <w:i/>
        <w:color w:val="000000"/>
      </w:rPr>
      <w:t>: http://ijere.iaescore.com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7BB" w:rsidRDefault="00B567BB">
      <w:r>
        <w:separator/>
      </w:r>
    </w:p>
  </w:footnote>
  <w:footnote w:type="continuationSeparator" w:id="0">
    <w:p w:rsidR="00B567BB" w:rsidRDefault="00B567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DA4" w:rsidRDefault="004D287B">
    <w:pPr>
      <w:pBdr>
        <w:top w:val="nil"/>
        <w:left w:val="nil"/>
        <w:bottom w:val="nil"/>
        <w:right w:val="nil"/>
        <w:between w:val="nil"/>
      </w:pBdr>
      <w:tabs>
        <w:tab w:val="center" w:pos="4320"/>
        <w:tab w:val="right" w:pos="8640"/>
      </w:tabs>
      <w:rPr>
        <w:color w:val="000000"/>
      </w:rPr>
    </w:pPr>
    <w:r>
      <w:rPr>
        <w:color w:val="000000"/>
      </w:rPr>
      <w:fldChar w:fldCharType="begin"/>
    </w:r>
    <w:r>
      <w:rPr>
        <w:color w:val="000000"/>
      </w:rPr>
      <w:instrText>PAGE</w:instrText>
    </w:r>
    <w:r>
      <w:rPr>
        <w:color w:val="000000"/>
      </w:rPr>
      <w:fldChar w:fldCharType="separate"/>
    </w:r>
    <w:r w:rsidR="0003137B">
      <w:rPr>
        <w:noProof/>
        <w:color w:val="000000"/>
      </w:rPr>
      <w:t>108</w:t>
    </w:r>
    <w:r>
      <w:rPr>
        <w:color w:val="000000"/>
      </w:rPr>
      <w:fldChar w:fldCharType="end"/>
    </w:r>
  </w:p>
  <w:p w:rsidR="00453DA4" w:rsidRDefault="004D287B">
    <w:pPr>
      <w:pBdr>
        <w:top w:val="nil"/>
        <w:left w:val="nil"/>
        <w:bottom w:val="nil"/>
        <w:right w:val="nil"/>
        <w:between w:val="nil"/>
      </w:pBdr>
      <w:tabs>
        <w:tab w:val="center" w:pos="4320"/>
        <w:tab w:val="right" w:pos="8640"/>
        <w:tab w:val="right" w:pos="851"/>
        <w:tab w:val="left" w:pos="3405"/>
        <w:tab w:val="right" w:pos="8789"/>
      </w:tabs>
      <w:spacing w:after="240"/>
      <w:rPr>
        <w:color w:val="000000"/>
      </w:rPr>
    </w:pPr>
    <w:r>
      <w:rPr>
        <w:color w:val="000000"/>
      </w:rPr>
      <w:t xml:space="preserve">     </w:t>
    </w:r>
    <w:r>
      <w:rPr>
        <w:color w:val="000000"/>
      </w:rPr>
      <w:tab/>
    </w:r>
    <w:r>
      <w:rPr>
        <w:rFonts w:ascii="Wingdings" w:eastAsia="Wingdings" w:hAnsi="Wingdings" w:cs="Wingdings"/>
        <w:color w:val="000000"/>
      </w:rPr>
      <w:t>❒</w:t>
    </w:r>
    <w:r>
      <w:rPr>
        <w:color w:val="000000"/>
      </w:rPr>
      <w:t xml:space="preserve"> </w:t>
    </w:r>
    <w:r>
      <w:rPr>
        <w:color w:val="000000"/>
      </w:rPr>
      <w:tab/>
    </w:r>
    <w:r>
      <w:rPr>
        <w:color w:val="000000"/>
      </w:rPr>
      <w:tab/>
      <w:t xml:space="preserve">       ISSN: 2252-8822</w:t>
    </w:r>
    <w:r>
      <w:rPr>
        <w:noProof/>
        <w:lang w:val="en-PH"/>
      </w:rPr>
      <mc:AlternateContent>
        <mc:Choice Requires="wpg">
          <w:drawing>
            <wp:anchor distT="0" distB="0" distL="114300" distR="114300" simplePos="0" relativeHeight="251659264" behindDoc="0" locked="0" layoutInCell="1" hidden="0" allowOverlap="1">
              <wp:simplePos x="0" y="0"/>
              <wp:positionH relativeFrom="column">
                <wp:posOffset>25401</wp:posOffset>
              </wp:positionH>
              <wp:positionV relativeFrom="paragraph">
                <wp:posOffset>165100</wp:posOffset>
              </wp:positionV>
              <wp:extent cx="5544820" cy="12700"/>
              <wp:effectExtent l="0" t="0" r="0" b="0"/>
              <wp:wrapNone/>
              <wp:docPr id="12" name="Straight Arrow Connector 12"/>
              <wp:cNvGraphicFramePr/>
              <a:graphic xmlns:a="http://schemas.openxmlformats.org/drawingml/2006/main">
                <a:graphicData uri="http://schemas.microsoft.com/office/word/2010/wordprocessingShape">
                  <wps:wsp>
                    <wps:cNvCnPr/>
                    <wps:spPr>
                      <a:xfrm>
                        <a:off x="2573590" y="3780000"/>
                        <a:ext cx="554482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25401</wp:posOffset>
              </wp:positionH>
              <wp:positionV relativeFrom="paragraph">
                <wp:posOffset>165100</wp:posOffset>
              </wp:positionV>
              <wp:extent cx="5544820" cy="12700"/>
              <wp:effectExtent b="0" l="0" r="0" t="0"/>
              <wp:wrapNone/>
              <wp:docPr id="1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544820" cy="1270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DA4" w:rsidRDefault="004D287B">
    <w:pPr>
      <w:pBdr>
        <w:top w:val="nil"/>
        <w:left w:val="nil"/>
        <w:bottom w:val="nil"/>
        <w:right w:val="nil"/>
        <w:between w:val="nil"/>
      </w:pBdr>
      <w:tabs>
        <w:tab w:val="center" w:pos="4320"/>
        <w:tab w:val="right" w:pos="8640"/>
      </w:tabs>
      <w:rPr>
        <w:color w:val="000000"/>
      </w:rPr>
    </w:pPr>
    <w:r>
      <w:rPr>
        <w:color w:val="000000"/>
      </w:rPr>
      <w:fldChar w:fldCharType="begin"/>
    </w:r>
    <w:r>
      <w:rPr>
        <w:color w:val="000000"/>
      </w:rPr>
      <w:instrText>PAGE</w:instrText>
    </w:r>
    <w:r>
      <w:rPr>
        <w:color w:val="000000"/>
      </w:rPr>
      <w:fldChar w:fldCharType="separate"/>
    </w:r>
    <w:r w:rsidR="0003137B">
      <w:rPr>
        <w:noProof/>
        <w:color w:val="000000"/>
      </w:rPr>
      <w:t>109</w:t>
    </w:r>
    <w:r>
      <w:rPr>
        <w:color w:val="000000"/>
      </w:rPr>
      <w:fldChar w:fldCharType="end"/>
    </w:r>
  </w:p>
  <w:p w:rsidR="00453DA4" w:rsidRDefault="004D287B">
    <w:pPr>
      <w:pBdr>
        <w:top w:val="nil"/>
        <w:left w:val="nil"/>
        <w:bottom w:val="single" w:sz="4" w:space="1" w:color="000000"/>
        <w:right w:val="nil"/>
        <w:between w:val="nil"/>
      </w:pBdr>
      <w:tabs>
        <w:tab w:val="center" w:pos="4320"/>
        <w:tab w:val="right" w:pos="8640"/>
        <w:tab w:val="left" w:pos="0"/>
        <w:tab w:val="center" w:pos="4301"/>
        <w:tab w:val="left" w:pos="7938"/>
      </w:tabs>
      <w:rPr>
        <w:color w:val="000000"/>
      </w:rPr>
    </w:pPr>
    <w:proofErr w:type="spellStart"/>
    <w:r>
      <w:rPr>
        <w:color w:val="000000"/>
      </w:rPr>
      <w:t>Int</w:t>
    </w:r>
    <w:proofErr w:type="spellEnd"/>
    <w:r>
      <w:rPr>
        <w:color w:val="000000"/>
      </w:rPr>
      <w:t xml:space="preserve"> J </w:t>
    </w:r>
    <w:proofErr w:type="spellStart"/>
    <w:r>
      <w:rPr>
        <w:color w:val="000000"/>
      </w:rPr>
      <w:t>Eval</w:t>
    </w:r>
    <w:proofErr w:type="spellEnd"/>
    <w:r>
      <w:rPr>
        <w:color w:val="000000"/>
      </w:rPr>
      <w:t xml:space="preserve"> &amp; Res </w:t>
    </w:r>
    <w:proofErr w:type="spellStart"/>
    <w:r>
      <w:rPr>
        <w:color w:val="000000"/>
      </w:rPr>
      <w:t>Educ</w:t>
    </w:r>
    <w:proofErr w:type="spellEnd"/>
    <w:r>
      <w:rPr>
        <w:color w:val="000000"/>
      </w:rPr>
      <w:t xml:space="preserve"> </w:t>
    </w:r>
    <w:r>
      <w:rPr>
        <w:color w:val="000000"/>
      </w:rPr>
      <w:tab/>
      <w:t>ISSN: 2252-8822</w:t>
    </w:r>
    <w:r>
      <w:rPr>
        <w:color w:val="000000"/>
      </w:rPr>
      <w:tab/>
    </w:r>
    <w:r>
      <w:rPr>
        <w:rFonts w:ascii="Wingdings" w:eastAsia="Wingdings" w:hAnsi="Wingdings" w:cs="Wingdings"/>
        <w:color w:val="000000"/>
      </w:rPr>
      <w:t>❒</w:t>
    </w:r>
  </w:p>
  <w:p w:rsidR="00453DA4" w:rsidRDefault="00453DA4">
    <w:pPr>
      <w:pBdr>
        <w:top w:val="nil"/>
        <w:left w:val="nil"/>
        <w:bottom w:val="nil"/>
        <w:right w:val="nil"/>
        <w:between w:val="nil"/>
      </w:pBdr>
      <w:tabs>
        <w:tab w:val="center" w:pos="4320"/>
        <w:tab w:val="right" w:pos="8640"/>
      </w:tabs>
      <w:ind w:right="360" w:firstLine="360"/>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DA4" w:rsidRDefault="004D287B">
    <w:pPr>
      <w:pBdr>
        <w:top w:val="nil"/>
        <w:left w:val="nil"/>
        <w:bottom w:val="nil"/>
        <w:right w:val="nil"/>
        <w:between w:val="nil"/>
      </w:pBdr>
      <w:tabs>
        <w:tab w:val="center" w:pos="4320"/>
        <w:tab w:val="right" w:pos="8640"/>
      </w:tabs>
      <w:ind w:right="45"/>
      <w:rPr>
        <w:b/>
        <w:color w:val="000000"/>
      </w:rPr>
    </w:pPr>
    <w:r>
      <w:rPr>
        <w:b/>
        <w:color w:val="000000"/>
      </w:rPr>
      <w:t>International Journal of Evaluation and Research in Education (IJERE)</w:t>
    </w:r>
  </w:p>
  <w:p w:rsidR="00453DA4" w:rsidRDefault="004D287B">
    <w:pPr>
      <w:pBdr>
        <w:top w:val="nil"/>
        <w:left w:val="nil"/>
        <w:bottom w:val="nil"/>
        <w:right w:val="nil"/>
        <w:between w:val="nil"/>
      </w:pBdr>
      <w:tabs>
        <w:tab w:val="center" w:pos="4320"/>
        <w:tab w:val="right" w:pos="8640"/>
      </w:tabs>
      <w:ind w:right="45"/>
      <w:rPr>
        <w:color w:val="000000"/>
      </w:rPr>
    </w:pPr>
    <w:r>
      <w:rPr>
        <w:color w:val="000000"/>
      </w:rPr>
      <w:t xml:space="preserve">Vol. 9, No. 1, March 2020, pp. </w:t>
    </w:r>
    <w:proofErr w:type="spellStart"/>
    <w:r>
      <w:rPr>
        <w:color w:val="000000"/>
      </w:rPr>
      <w:t>xx~xx</w:t>
    </w:r>
    <w:proofErr w:type="spellEnd"/>
  </w:p>
  <w:p w:rsidR="00453DA4" w:rsidRDefault="004D287B">
    <w:pPr>
      <w:pBdr>
        <w:top w:val="nil"/>
        <w:left w:val="nil"/>
        <w:bottom w:val="nil"/>
        <w:right w:val="nil"/>
        <w:between w:val="nil"/>
      </w:pBdr>
      <w:tabs>
        <w:tab w:val="center" w:pos="4320"/>
        <w:tab w:val="right" w:pos="8640"/>
        <w:tab w:val="left" w:pos="7938"/>
        <w:tab w:val="right" w:pos="8789"/>
      </w:tabs>
      <w:rPr>
        <w:color w:val="000000"/>
      </w:rPr>
    </w:pPr>
    <w:r>
      <w:rPr>
        <w:color w:val="000000"/>
      </w:rPr>
      <w:t>ISSN: 2252-8822, DOI: 10.11591/ijere.v9i1.xxxx</w:t>
    </w:r>
    <w:r>
      <w:rPr>
        <w:color w:val="000000"/>
      </w:rPr>
      <w:tab/>
    </w:r>
    <w:r>
      <w:rPr>
        <w:rFonts w:ascii="Wingdings" w:eastAsia="Wingdings" w:hAnsi="Wingdings" w:cs="Wingdings"/>
        <w:color w:val="000000"/>
      </w:rPr>
      <w:t>❒</w:t>
    </w:r>
    <w:r>
      <w:rPr>
        <w:color w:val="000000"/>
      </w:rPr>
      <w:t xml:space="preserve">    </w:t>
    </w:r>
    <w:r>
      <w:rPr>
        <w:color w:val="000000"/>
      </w:rPr>
      <w:tab/>
    </w:r>
    <w:r>
      <w:rPr>
        <w:color w:val="000000"/>
      </w:rPr>
      <w:fldChar w:fldCharType="begin"/>
    </w:r>
    <w:r>
      <w:rPr>
        <w:color w:val="000000"/>
      </w:rPr>
      <w:instrText>PAGE</w:instrText>
    </w:r>
    <w:r>
      <w:rPr>
        <w:color w:val="000000"/>
      </w:rPr>
      <w:fldChar w:fldCharType="separate"/>
    </w:r>
    <w:r w:rsidR="0003137B">
      <w:rPr>
        <w:noProof/>
        <w:color w:val="000000"/>
      </w:rPr>
      <w:t>101</w:t>
    </w:r>
    <w:r>
      <w:rPr>
        <w:color w:val="000000"/>
      </w:rPr>
      <w:fldChar w:fldCharType="end"/>
    </w:r>
  </w:p>
  <w:p w:rsidR="00453DA4" w:rsidRDefault="004D287B">
    <w:pPr>
      <w:pBdr>
        <w:top w:val="nil"/>
        <w:left w:val="nil"/>
        <w:bottom w:val="nil"/>
        <w:right w:val="nil"/>
        <w:between w:val="nil"/>
      </w:pBdr>
      <w:tabs>
        <w:tab w:val="center" w:pos="4320"/>
        <w:tab w:val="right" w:pos="8640"/>
      </w:tabs>
      <w:ind w:right="45"/>
      <w:jc w:val="right"/>
      <w:rPr>
        <w:color w:val="000000"/>
      </w:rPr>
    </w:pPr>
    <w:r>
      <w:rPr>
        <w:color w:val="000000"/>
      </w:rPr>
      <w:tab/>
    </w:r>
    <w:r>
      <w:rPr>
        <w:noProof/>
        <w:lang w:val="en-PH"/>
      </w:rPr>
      <mc:AlternateContent>
        <mc:Choice Requires="wpg">
          <w:drawing>
            <wp:anchor distT="0" distB="0" distL="114300" distR="114300" simplePos="0" relativeHeight="251658240" behindDoc="0" locked="0" layoutInCell="1" hidden="0" allowOverlap="1">
              <wp:simplePos x="0" y="0"/>
              <wp:positionH relativeFrom="column">
                <wp:posOffset>12701</wp:posOffset>
              </wp:positionH>
              <wp:positionV relativeFrom="paragraph">
                <wp:posOffset>25400</wp:posOffset>
              </wp:positionV>
              <wp:extent cx="5601970" cy="12700"/>
              <wp:effectExtent l="0" t="0" r="0" b="0"/>
              <wp:wrapNone/>
              <wp:docPr id="13" name="Straight Arrow Connector 13"/>
              <wp:cNvGraphicFramePr/>
              <a:graphic xmlns:a="http://schemas.openxmlformats.org/drawingml/2006/main">
                <a:graphicData uri="http://schemas.microsoft.com/office/word/2010/wordprocessingShape">
                  <wps:wsp>
                    <wps:cNvCnPr/>
                    <wps:spPr>
                      <a:xfrm>
                        <a:off x="2545015" y="3780000"/>
                        <a:ext cx="560197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25400</wp:posOffset>
              </wp:positionV>
              <wp:extent cx="5601970" cy="12700"/>
              <wp:effectExtent b="0" l="0" r="0" t="0"/>
              <wp:wrapNone/>
              <wp:docPr id="13"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601970" cy="1270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E466C"/>
    <w:multiLevelType w:val="multilevel"/>
    <w:tmpl w:val="A9FA8092"/>
    <w:lvl w:ilvl="0">
      <w:start w:val="1"/>
      <w:numFmt w:val="decimal"/>
      <w:pStyle w:val="yange2"/>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ADC116F"/>
    <w:multiLevelType w:val="multilevel"/>
    <w:tmpl w:val="21AC2BE0"/>
    <w:lvl w:ilvl="0">
      <w:start w:val="1"/>
      <w:numFmt w:val="decimal"/>
      <w:lvlText w:val="[%1]"/>
      <w:lvlJc w:val="left"/>
      <w:pPr>
        <w:ind w:left="1080" w:hanging="360"/>
      </w:pPr>
      <w:rPr>
        <w:rFonts w:ascii="Times New Roman" w:eastAsia="Times New Roman" w:hAnsi="Times New Roman" w:cs="Times New Roman"/>
        <w:b w:val="0"/>
        <w:i w:val="0"/>
        <w:sz w:val="18"/>
        <w:szCs w:val="1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32329D7"/>
    <w:multiLevelType w:val="multilevel"/>
    <w:tmpl w:val="9984CA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F23066A"/>
    <w:multiLevelType w:val="multilevel"/>
    <w:tmpl w:val="A22E2D5E"/>
    <w:lvl w:ilvl="0">
      <w:start w:val="1"/>
      <w:numFmt w:val="lowerLetter"/>
      <w:pStyle w:val="references"/>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64F14397"/>
    <w:multiLevelType w:val="multilevel"/>
    <w:tmpl w:val="81A03A36"/>
    <w:lvl w:ilvl="0">
      <w:start w:val="1"/>
      <w:numFmt w:val="decimal"/>
      <w:pStyle w:val="tablehead"/>
      <w:lvlText w:val="%1."/>
      <w:lvlJc w:val="left"/>
      <w:pPr>
        <w:ind w:left="720" w:hanging="360"/>
      </w:pPr>
      <w:rPr>
        <w:rFonts w:ascii="Times New Roman" w:eastAsia="Times New Roman" w:hAnsi="Times New Roman" w:cs="Times New Roman"/>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DA4"/>
    <w:rsid w:val="0003137B"/>
    <w:rsid w:val="00453DA4"/>
    <w:rsid w:val="004D11B8"/>
    <w:rsid w:val="004D287B"/>
    <w:rsid w:val="00753C03"/>
    <w:rsid w:val="0076448C"/>
    <w:rsid w:val="00910FBD"/>
    <w:rsid w:val="00B567BB"/>
    <w:rsid w:val="00E1114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E490E"/>
  <w15:docId w15:val="{E1756386-003F-41E0-9A39-8F73F334C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866B0"/>
    <w:pPr>
      <w:jc w:val="center"/>
    </w:pPr>
    <w:rPr>
      <w:b/>
      <w:bCs/>
      <w:sz w:val="28"/>
      <w:szCs w:val="24"/>
      <w:lang w:val="id-ID"/>
    </w:rPr>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next w:val="Normal"/>
    <w:pPr>
      <w:jc w:val="center"/>
    </w:pPr>
    <w:rPr>
      <w:b/>
      <w:sz w:val="32"/>
      <w:szCs w:val="32"/>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ref-journal">
    <w:name w:val="ref-journal"/>
    <w:basedOn w:val="DefaultParagraphFont"/>
    <w:rsid w:val="00A23BE9"/>
  </w:style>
  <w:style w:type="character" w:customStyle="1" w:styleId="ref-vol">
    <w:name w:val="ref-vol"/>
    <w:basedOn w:val="DefaultParagraphFont"/>
    <w:rsid w:val="00A23BE9"/>
  </w:style>
  <w:style w:type="character" w:styleId="FollowedHyperlink">
    <w:name w:val="FollowedHyperlink"/>
    <w:basedOn w:val="DefaultParagraphFont"/>
    <w:uiPriority w:val="99"/>
    <w:semiHidden/>
    <w:unhideWhenUsed/>
    <w:rsid w:val="00B66786"/>
    <w:rPr>
      <w:color w:val="800080" w:themeColor="followedHyperlink"/>
      <w:u w:val="single"/>
    </w:rPr>
  </w:style>
  <w:style w:type="character" w:customStyle="1" w:styleId="BalloonTextChar">
    <w:name w:val="Balloon Text Char"/>
    <w:basedOn w:val="DefaultParagraphFont"/>
    <w:link w:val="BalloonText"/>
    <w:uiPriority w:val="99"/>
    <w:semiHidden/>
    <w:rsid w:val="00ED4E2A"/>
    <w:rPr>
      <w:rFonts w:ascii="Tahoma" w:hAnsi="Tahoma"/>
      <w:sz w:val="16"/>
      <w:szCs w:val="16"/>
    </w:rPr>
  </w:style>
  <w:style w:type="character" w:customStyle="1" w:styleId="HeaderChar">
    <w:name w:val="Header Char"/>
    <w:basedOn w:val="DefaultParagraphFont"/>
    <w:link w:val="Header"/>
    <w:uiPriority w:val="99"/>
    <w:rsid w:val="00ED4E2A"/>
  </w:style>
  <w:style w:type="character" w:customStyle="1" w:styleId="FooterChar">
    <w:name w:val="Footer Char"/>
    <w:basedOn w:val="DefaultParagraphFont"/>
    <w:link w:val="Footer"/>
    <w:uiPriority w:val="99"/>
    <w:rsid w:val="00ED4E2A"/>
  </w:style>
  <w:style w:type="paragraph" w:customStyle="1" w:styleId="Caption1">
    <w:name w:val="Caption1"/>
    <w:basedOn w:val="Normal"/>
    <w:next w:val="Normal"/>
    <w:uiPriority w:val="35"/>
    <w:unhideWhenUsed/>
    <w:qFormat/>
    <w:rsid w:val="00ED4E2A"/>
    <w:pPr>
      <w:spacing w:after="200"/>
    </w:pPr>
    <w:rPr>
      <w:rFonts w:ascii="Calibri" w:eastAsia="Calibri" w:hAnsi="Calibri" w:cs="Calibri"/>
      <w:i/>
      <w:iCs/>
      <w:color w:val="44546A"/>
      <w:sz w:val="18"/>
      <w:szCs w:val="18"/>
      <w:lang w:val="en-PH"/>
    </w:rPr>
  </w:style>
  <w:style w:type="paragraph" w:customStyle="1" w:styleId="HRPUB-Affiliation">
    <w:name w:val="HRPUB-Affiliation"/>
    <w:basedOn w:val="Normal"/>
    <w:qFormat/>
    <w:rsid w:val="00ED4E2A"/>
    <w:pPr>
      <w:widowControl w:val="0"/>
      <w:spacing w:line="200" w:lineRule="exact"/>
      <w:jc w:val="center"/>
    </w:pPr>
    <w:rPr>
      <w:color w:val="000000"/>
      <w:kern w:val="2"/>
      <w:sz w:val="18"/>
      <w:szCs w:val="18"/>
      <w:lang w:eastAsia="zh-CN"/>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doi.org/10.1016/j.leaqua.2008.11.003" TargetMode="External"/><Relationship Id="rId18" Type="http://schemas.openxmlformats.org/officeDocument/2006/relationships/hyperlink" Target="http://dx.doi.org/10.31703/gssr.2020(V-I).53" TargetMode="External"/><Relationship Id="rId26" Type="http://schemas.openxmlformats.org/officeDocument/2006/relationships/hyperlink" Target="https://doi.org/10.31580/apss.v2i4.235" TargetMode="External"/><Relationship Id="rId39" Type="http://schemas.openxmlformats.org/officeDocument/2006/relationships/footer" Target="footer1.xml"/><Relationship Id="rId21" Type="http://schemas.openxmlformats.org/officeDocument/2006/relationships/hyperlink" Target="https://doi.org/10.1108/IJEM-03-2014-0035" TargetMode="External"/><Relationship Id="rId34" Type="http://schemas.openxmlformats.org/officeDocument/2006/relationships/hyperlink" Target="https://doi.org/10.21744/irjmis.v6n6.803"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13632430802517209" TargetMode="External"/><Relationship Id="rId20" Type="http://schemas.openxmlformats.org/officeDocument/2006/relationships/hyperlink" Target="https://doi.org/10.3390/admsci6040017" TargetMode="External"/><Relationship Id="rId29" Type="http://schemas.openxmlformats.org/officeDocument/2006/relationships/hyperlink" Target="https://doi.org/10.1177%2F1741143214549977"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nnafalla@nvsu.edu.ph" TargetMode="External"/><Relationship Id="rId24" Type="http://schemas.openxmlformats.org/officeDocument/2006/relationships/hyperlink" Target="https://doi.org/10.1177%2F1741143217725323" TargetMode="External"/><Relationship Id="rId32" Type="http://schemas.openxmlformats.org/officeDocument/2006/relationships/hyperlink" Target="https://doi.org/10.15520/ijcrr/2018/9/03/459"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sycnet.apa.org/doi/10.1037/0021-9010.92.1.202" TargetMode="External"/><Relationship Id="rId23" Type="http://schemas.openxmlformats.org/officeDocument/2006/relationships/hyperlink" Target="https://doi.org/10.1177%2F1741143210379060" TargetMode="External"/><Relationship Id="rId28" Type="http://schemas.openxmlformats.org/officeDocument/2006/relationships/hyperlink" Target="https://doi.org/10.1016/j.sbspro.2011.11.341" TargetMode="External"/><Relationship Id="rId36" Type="http://schemas.openxmlformats.org/officeDocument/2006/relationships/hyperlink" Target="https://doi.org/10.1080/13603124.2019.1591520" TargetMode="External"/><Relationship Id="rId10" Type="http://schemas.openxmlformats.org/officeDocument/2006/relationships/hyperlink" Target="mailto:bonimarafallatominez0508@gmail.com" TargetMode="External"/><Relationship Id="rId19" Type="http://schemas.openxmlformats.org/officeDocument/2006/relationships/hyperlink" Target="https://doi.org/10.1177%2F1741143217745880" TargetMode="External"/><Relationship Id="rId31" Type="http://schemas.openxmlformats.org/officeDocument/2006/relationships/hyperlink" Target="https://doi.org/10.7719/jpair.v19i1.314"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80/1360144X.2019.1570211" TargetMode="External"/><Relationship Id="rId22" Type="http://schemas.openxmlformats.org/officeDocument/2006/relationships/hyperlink" Target="https://doi.org/10.1080/09243453.2017.1319392" TargetMode="External"/><Relationship Id="rId27" Type="http://schemas.openxmlformats.org/officeDocument/2006/relationships/hyperlink" Target="https://doi.org/10.1111/j.1468-2273.2008.00398.x" TargetMode="External"/><Relationship Id="rId30" Type="http://schemas.openxmlformats.org/officeDocument/2006/relationships/hyperlink" Target="http://dx.doi.org/10.31838/jcr.07.03.05" TargetMode="External"/><Relationship Id="rId35" Type="http://schemas.openxmlformats.org/officeDocument/2006/relationships/hyperlink" Target="https://doi.org/10.1080/13603124.2018.1481536" TargetMode="External"/><Relationship Id="rId43" Type="http://schemas.openxmlformats.org/officeDocument/2006/relationships/fontTable" Target="fontTable.xml"/><Relationship Id="rId8" Type="http://schemas.openxmlformats.org/officeDocument/2006/relationships/hyperlink" Target="https://creativecommons.org/licenses/by-sa/4.0/" TargetMode="External"/><Relationship Id="rId3" Type="http://schemas.openxmlformats.org/officeDocument/2006/relationships/styles" Target="styles.xml"/><Relationship Id="rId12" Type="http://schemas.openxmlformats.org/officeDocument/2006/relationships/hyperlink" Target="http://dx.doi.org/10.5539/ies.v9n1p131" TargetMode="External"/><Relationship Id="rId17" Type="http://schemas.openxmlformats.org/officeDocument/2006/relationships/hyperlink" Target="https://doi.org/10.5465/20159585" TargetMode="External"/><Relationship Id="rId25" Type="http://schemas.openxmlformats.org/officeDocument/2006/relationships/hyperlink" Target="https://doi.org/10.2121/sosiohumanika.v3i2.416" TargetMode="External"/><Relationship Id="rId33" Type="http://schemas.openxmlformats.org/officeDocument/2006/relationships/hyperlink" Target="http://dx.doi.org/10.25105/ber.v18i2.5334" TargetMode="External"/><Relationship Id="rId3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40.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HFe2mX1crN7g3aUlryHnOepy7Q==">AMUW2mX1LhWTzxCKi41Q/fYsg+9sTjgWwuixw+LgAboJJJ9UmTduk4NfqKbRLsz2PSoPW/YDdBQGB4fxgQsPn8grwFDUnZaEC5cPslN11KLMhAzOiKWccSsNB3SuROKv9gx71WScCY+/BFZksR/nYkb4nN/nJBE0TMXa11SRepMIGZbCtbTfO1YFafx4tHZ223agzeyjtbZkoTB53SDxwzKdYLvEQ1XYU2HBcyVKvFyR2UCy05CHojWr346Ldnds7NZvWU7YVGM1c7HR7bPO6l/gczEA3JNvrXEVN4nHzOUq/QgBCxDlQcRIP2rpGSf8b2cf5IGjVripWXaXExjw0eTHovRkDTuEoouuF226efv90TpRlZYvJiekeHKm2ndvvOeuClrC2MbqaMGK+rE0euPMEsWAmg0g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6431</Words>
  <Characters>36661</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2021-01-14T05:55:00Z</dcterms:created>
  <dcterms:modified xsi:type="dcterms:W3CDTF">2021-01-14T05:55:00Z</dcterms:modified>
</cp:coreProperties>
</file>