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128F" w14:textId="4EBACFD5" w:rsidR="00904D6D" w:rsidRPr="001B0A78" w:rsidRDefault="001B0A78" w:rsidP="00956EB6">
      <w:pPr>
        <w:pStyle w:val="Title"/>
        <w:rPr>
          <w:lang w:val="en-US"/>
        </w:rPr>
      </w:pPr>
      <w:r w:rsidRPr="001B0A78">
        <w:rPr>
          <w:sz w:val="32"/>
          <w:szCs w:val="32"/>
        </w:rPr>
        <w:t xml:space="preserve">Evaluation of non-formal education management in maluku </w:t>
      </w:r>
      <w:r w:rsidR="000616AA" w:rsidRPr="001B0A78">
        <w:rPr>
          <w:sz w:val="32"/>
          <w:szCs w:val="32"/>
        </w:rPr>
        <w:t>province</w:t>
      </w:r>
    </w:p>
    <w:p w14:paraId="4CB3D409" w14:textId="77777777" w:rsidR="00904D6D" w:rsidRPr="003D5B84" w:rsidRDefault="00904D6D" w:rsidP="00904D6D">
      <w:pPr>
        <w:jc w:val="center"/>
        <w:rPr>
          <w:b/>
          <w:bCs/>
        </w:rPr>
      </w:pPr>
    </w:p>
    <w:p w14:paraId="29DA402D" w14:textId="77777777" w:rsidR="00250A66" w:rsidRPr="003D5B84" w:rsidRDefault="00250A66" w:rsidP="00904D6D">
      <w:pPr>
        <w:jc w:val="center"/>
        <w:rPr>
          <w:b/>
          <w:bCs/>
        </w:rPr>
      </w:pPr>
    </w:p>
    <w:p w14:paraId="34DCCF32" w14:textId="24EC40FE" w:rsidR="00904D6D" w:rsidRPr="0031039E" w:rsidRDefault="00A97477" w:rsidP="00F43E59">
      <w:pPr>
        <w:jc w:val="center"/>
        <w:rPr>
          <w:b/>
          <w:sz w:val="24"/>
          <w:szCs w:val="24"/>
        </w:rPr>
      </w:pPr>
      <w:proofErr w:type="spellStart"/>
      <w:r w:rsidRPr="00A97477">
        <w:rPr>
          <w:b/>
        </w:rPr>
        <w:t>Patris</w:t>
      </w:r>
      <w:proofErr w:type="spellEnd"/>
      <w:r w:rsidRPr="00A97477">
        <w:rPr>
          <w:b/>
        </w:rPr>
        <w:t xml:space="preserve"> Rahabav</w:t>
      </w:r>
      <w:r w:rsidR="00530415" w:rsidRPr="00530415">
        <w:rPr>
          <w:b/>
          <w:bCs/>
          <w:vertAlign w:val="superscript"/>
        </w:rPr>
        <w:t>1</w:t>
      </w:r>
      <w:r w:rsidR="0031039E">
        <w:rPr>
          <w:b/>
          <w:bCs/>
          <w:lang w:val="id-ID"/>
        </w:rPr>
        <w:t>,</w:t>
      </w:r>
      <w:r w:rsidR="0031039E">
        <w:rPr>
          <w:b/>
          <w:bCs/>
        </w:rPr>
        <w:t xml:space="preserve"> </w:t>
      </w:r>
      <w:proofErr w:type="spellStart"/>
      <w:r w:rsidR="00F43E59" w:rsidRPr="0031039E">
        <w:rPr>
          <w:b/>
        </w:rPr>
        <w:t>Threesje</w:t>
      </w:r>
      <w:proofErr w:type="spellEnd"/>
      <w:r w:rsidR="00F43E59" w:rsidRPr="0031039E">
        <w:rPr>
          <w:b/>
        </w:rPr>
        <w:t xml:space="preserve"> </w:t>
      </w:r>
      <w:proofErr w:type="spellStart"/>
      <w:r w:rsidR="00F43E59" w:rsidRPr="0031039E">
        <w:rPr>
          <w:b/>
        </w:rPr>
        <w:t>Roza</w:t>
      </w:r>
      <w:proofErr w:type="spellEnd"/>
      <w:r w:rsidR="0031039E" w:rsidRPr="0031039E">
        <w:rPr>
          <w:b/>
        </w:rPr>
        <w:t xml:space="preserve"> </w:t>
      </w:r>
      <w:r w:rsidR="00F43E59" w:rsidRPr="0031039E">
        <w:rPr>
          <w:b/>
        </w:rPr>
        <w:t>Souisa</w:t>
      </w:r>
      <w:r w:rsidR="00530415" w:rsidRPr="0031039E">
        <w:rPr>
          <w:b/>
          <w:bCs/>
          <w:vertAlign w:val="superscript"/>
        </w:rPr>
        <w:t>2</w:t>
      </w:r>
    </w:p>
    <w:p w14:paraId="16058AA2" w14:textId="666286E5" w:rsidR="00A17296" w:rsidRPr="006520F1" w:rsidRDefault="00530415" w:rsidP="006520F1">
      <w:pPr>
        <w:jc w:val="center"/>
        <w:rPr>
          <w:b/>
          <w:sz w:val="24"/>
          <w:szCs w:val="24"/>
        </w:rPr>
      </w:pPr>
      <w:r w:rsidRPr="00530415">
        <w:rPr>
          <w:sz w:val="18"/>
          <w:szCs w:val="18"/>
          <w:vertAlign w:val="superscript"/>
        </w:rPr>
        <w:t>1</w:t>
      </w:r>
      <w:r w:rsidR="006520F1" w:rsidRPr="006520F1">
        <w:rPr>
          <w:sz w:val="18"/>
          <w:szCs w:val="18"/>
        </w:rPr>
        <w:t xml:space="preserve">Educational administration, </w:t>
      </w:r>
      <w:r w:rsidR="00CD26B6" w:rsidRPr="00CD26B6">
        <w:rPr>
          <w:sz w:val="18"/>
          <w:szCs w:val="18"/>
        </w:rPr>
        <w:t>Faculty of Teacher Training and Education</w:t>
      </w:r>
      <w:r w:rsidR="00CD26B6">
        <w:rPr>
          <w:sz w:val="18"/>
          <w:szCs w:val="18"/>
        </w:rPr>
        <w:t xml:space="preserve">, </w:t>
      </w:r>
      <w:proofErr w:type="spellStart"/>
      <w:r w:rsidR="006520F1" w:rsidRPr="006520F1">
        <w:rPr>
          <w:sz w:val="18"/>
          <w:szCs w:val="18"/>
        </w:rPr>
        <w:t>Pattimura</w:t>
      </w:r>
      <w:proofErr w:type="spellEnd"/>
      <w:r w:rsidR="006520F1" w:rsidRPr="006520F1">
        <w:rPr>
          <w:sz w:val="18"/>
          <w:szCs w:val="18"/>
        </w:rPr>
        <w:t xml:space="preserve"> University</w:t>
      </w:r>
      <w:r w:rsidR="00DB2A89">
        <w:rPr>
          <w:sz w:val="18"/>
          <w:szCs w:val="18"/>
        </w:rPr>
        <w:t xml:space="preserve">, </w:t>
      </w:r>
      <w:r w:rsidR="00CD26B6">
        <w:rPr>
          <w:sz w:val="18"/>
          <w:szCs w:val="18"/>
        </w:rPr>
        <w:t>Indonesia</w:t>
      </w:r>
    </w:p>
    <w:p w14:paraId="289D5EDC" w14:textId="79D636CE" w:rsidR="00617AC1" w:rsidRPr="00313F6E" w:rsidRDefault="00530415" w:rsidP="00617AC1">
      <w:pPr>
        <w:jc w:val="center"/>
        <w:rPr>
          <w:b/>
          <w:sz w:val="24"/>
          <w:szCs w:val="24"/>
        </w:rPr>
      </w:pPr>
      <w:r>
        <w:rPr>
          <w:sz w:val="18"/>
          <w:szCs w:val="18"/>
          <w:vertAlign w:val="superscript"/>
        </w:rPr>
        <w:t>2</w:t>
      </w:r>
      <w:r w:rsidR="00617AC1" w:rsidRPr="00617AC1">
        <w:rPr>
          <w:sz w:val="18"/>
          <w:szCs w:val="18"/>
        </w:rPr>
        <w:t>English Language Education</w:t>
      </w:r>
      <w:r w:rsidR="00617AC1">
        <w:rPr>
          <w:sz w:val="18"/>
          <w:szCs w:val="18"/>
        </w:rPr>
        <w:t xml:space="preserve">, </w:t>
      </w:r>
      <w:r w:rsidR="00CD26B6" w:rsidRPr="00CD26B6">
        <w:rPr>
          <w:sz w:val="18"/>
          <w:szCs w:val="18"/>
        </w:rPr>
        <w:t>Faculty of Teacher Training and Education</w:t>
      </w:r>
      <w:r w:rsidR="00CD26B6">
        <w:rPr>
          <w:sz w:val="18"/>
          <w:szCs w:val="18"/>
        </w:rPr>
        <w:t xml:space="preserve">, </w:t>
      </w:r>
      <w:proofErr w:type="spellStart"/>
      <w:r w:rsidR="00617AC1" w:rsidRPr="00617AC1">
        <w:rPr>
          <w:sz w:val="18"/>
          <w:szCs w:val="18"/>
        </w:rPr>
        <w:t>Pattimura</w:t>
      </w:r>
      <w:proofErr w:type="spellEnd"/>
      <w:r w:rsidR="00617AC1" w:rsidRPr="00617AC1">
        <w:rPr>
          <w:sz w:val="18"/>
          <w:szCs w:val="18"/>
        </w:rPr>
        <w:t xml:space="preserve"> University</w:t>
      </w:r>
      <w:r w:rsidR="00602F56">
        <w:rPr>
          <w:sz w:val="18"/>
          <w:szCs w:val="18"/>
        </w:rPr>
        <w:t xml:space="preserve">, </w:t>
      </w:r>
      <w:r w:rsidR="00CD26B6">
        <w:rPr>
          <w:sz w:val="18"/>
          <w:szCs w:val="18"/>
        </w:rPr>
        <w:t>Indonesia</w:t>
      </w:r>
    </w:p>
    <w:p w14:paraId="4B2D5C35" w14:textId="77777777" w:rsidR="00904D6D" w:rsidRDefault="00904D6D" w:rsidP="0088233C">
      <w:pPr>
        <w:jc w:val="center"/>
      </w:pPr>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0F7256AD"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77777777" w:rsidR="00941203" w:rsidRDefault="00941203" w:rsidP="00957C11">
            <w:pPr>
              <w:jc w:val="both"/>
            </w:pPr>
            <w:r w:rsidRPr="00957C11">
              <w:t>Received</w:t>
            </w:r>
            <w:r>
              <w:t xml:space="preserve"> </w:t>
            </w:r>
            <w:r w:rsidR="0085352C">
              <w:t>Jun</w:t>
            </w:r>
            <w:r w:rsidR="00FF3922">
              <w:t xml:space="preserve"> 9</w:t>
            </w:r>
            <w:r>
              <w:t>, 201</w:t>
            </w:r>
            <w:r w:rsidR="00DC1052">
              <w:t>8</w:t>
            </w:r>
          </w:p>
          <w:p w14:paraId="11B8EE42" w14:textId="77777777" w:rsidR="00941203" w:rsidRDefault="00941203" w:rsidP="00957C11">
            <w:pPr>
              <w:jc w:val="both"/>
            </w:pPr>
            <w:r>
              <w:t xml:space="preserve">Revised </w:t>
            </w:r>
            <w:r w:rsidR="0085352C">
              <w:t>Nov</w:t>
            </w:r>
            <w:r w:rsidR="00091730">
              <w:t xml:space="preserve"> 2</w:t>
            </w:r>
            <w:r w:rsidR="0085352C">
              <w:t>0</w:t>
            </w:r>
            <w:r>
              <w:t>, 201</w:t>
            </w:r>
            <w:r w:rsidR="00DC1052">
              <w:t>8</w:t>
            </w:r>
          </w:p>
          <w:p w14:paraId="7E9926ED" w14:textId="77777777" w:rsidR="00941203" w:rsidRDefault="00941203" w:rsidP="00957C11">
            <w:pPr>
              <w:jc w:val="both"/>
            </w:pPr>
            <w:r>
              <w:t xml:space="preserve">Accepted </w:t>
            </w:r>
            <w:r w:rsidR="0085352C">
              <w:t>Dec 11</w:t>
            </w:r>
            <w:r>
              <w:t>, 201</w:t>
            </w:r>
            <w:r w:rsidR="00DC1052">
              <w:t>8</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9A9638C" w14:textId="0BFCBD30" w:rsidR="00941203" w:rsidRPr="00474637" w:rsidRDefault="00A56716" w:rsidP="00957C11">
            <w:pPr>
              <w:spacing w:before="120"/>
              <w:jc w:val="both"/>
              <w:rPr>
                <w:iCs/>
                <w:color w:val="000000"/>
                <w:sz w:val="18"/>
                <w:szCs w:val="18"/>
              </w:rPr>
            </w:pPr>
            <w:r w:rsidRPr="00A56716">
              <w:rPr>
                <w:sz w:val="18"/>
                <w:szCs w:val="18"/>
              </w:rPr>
              <w:t>The study was aimed at evaluating the management of Non-Formal Education institution in Maluku Province. Mixed methods was applied to conduct the study with the population included all 24 accredited Non-Formal Education Institutions in Maluku Province in 2017-2018. The non-formal institutions namely Central Maluku Regency 2 PKBM, Southeast Maluku Regency 2 LKP, and 1 PKBM, Buru Regency 2 LKP, and 1 PKBM, Tanimbar Islands Regency 6 PKBM and Ambon City 3 LKP, 6 PKBM and 1 SKB. The sample of this study was 24 Non-Formal Education institutions (population sample) with census techniques, and 2 educators and 2 learning residents were also involved be interviewed. In collecting the data, several instruments were implemented such as non-test techniques in the form of assessment rubrics, observation, interviews, and documentation studies. In analyzing the data, the CIPP (context, input, process and product) was used as the bases theory and it was analyzed through quantitative and qualitative descriptive analysis ways. The results of this study reported that Non-Formal Education Institutions in Maluku Province didn’t optimally in applying the principles of good governance in the institution management and it was categorized in low level based on the CIPP Model of evaluation</w:t>
            </w:r>
            <w:r w:rsidR="00941203" w:rsidRPr="00957C11">
              <w:rPr>
                <w:iCs/>
                <w:color w:val="000000"/>
                <w:sz w:val="18"/>
                <w:szCs w:val="18"/>
              </w:rPr>
              <w:t>.</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3E22BF97" w14:textId="353C9D82" w:rsidR="0033548B" w:rsidRPr="0033548B" w:rsidRDefault="00916ECF" w:rsidP="00941203">
            <w:pPr>
              <w:jc w:val="both"/>
            </w:pPr>
            <w:r>
              <w:t>Evaluation</w:t>
            </w:r>
            <w:r w:rsidR="0033548B" w:rsidRPr="0033548B">
              <w:t xml:space="preserve"> </w:t>
            </w:r>
          </w:p>
          <w:p w14:paraId="6D87307A" w14:textId="77777777" w:rsidR="0033548B" w:rsidRPr="0033548B" w:rsidRDefault="0033548B" w:rsidP="00941203">
            <w:pPr>
              <w:jc w:val="both"/>
            </w:pPr>
            <w:r w:rsidRPr="0033548B">
              <w:t>Management</w:t>
            </w:r>
          </w:p>
          <w:p w14:paraId="3B58FEA7" w14:textId="77777777" w:rsidR="00916ECF" w:rsidRDefault="0033548B" w:rsidP="0033548B">
            <w:r w:rsidRPr="0033548B">
              <w:t>Non-Formal Education</w:t>
            </w:r>
          </w:p>
          <w:p w14:paraId="25A89BA9" w14:textId="602E1D70" w:rsidR="0033548B" w:rsidRPr="007F286F" w:rsidRDefault="0033548B" w:rsidP="0033548B">
            <w:pPr>
              <w:rPr>
                <w:b/>
                <w:i/>
              </w:rPr>
            </w:pPr>
            <w:r w:rsidRPr="0033548B">
              <w:t>CIPP model</w:t>
            </w: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F6652F" w14:textId="54B420AB" w:rsidR="007F286F" w:rsidRDefault="00C50EA1" w:rsidP="007F286F">
            <w:proofErr w:type="spellStart"/>
            <w:r w:rsidRPr="00C50EA1">
              <w:t>Patris</w:t>
            </w:r>
            <w:proofErr w:type="spellEnd"/>
            <w:r w:rsidRPr="00C50EA1">
              <w:t xml:space="preserve"> </w:t>
            </w:r>
            <w:proofErr w:type="spellStart"/>
            <w:r w:rsidRPr="00C50EA1">
              <w:t>Rahabav</w:t>
            </w:r>
            <w:proofErr w:type="spellEnd"/>
            <w:r w:rsidR="007F286F">
              <w:t xml:space="preserve">, </w:t>
            </w:r>
          </w:p>
          <w:p w14:paraId="4A34E8D0" w14:textId="254E4A28" w:rsidR="004842B1" w:rsidRDefault="00C50EA1" w:rsidP="007F286F">
            <w:r w:rsidRPr="00C50EA1">
              <w:t xml:space="preserve">Educational administration, </w:t>
            </w:r>
            <w:r w:rsidR="004842B1" w:rsidRPr="004842B1">
              <w:t>Faculty of Teacher Training and Education</w:t>
            </w:r>
          </w:p>
          <w:p w14:paraId="3716A36D" w14:textId="6AD45498" w:rsidR="007F286F" w:rsidRDefault="00C50EA1" w:rsidP="007F286F">
            <w:proofErr w:type="spellStart"/>
            <w:r w:rsidRPr="00C50EA1">
              <w:t>Pattimura</w:t>
            </w:r>
            <w:proofErr w:type="spellEnd"/>
            <w:r w:rsidRPr="00C50EA1">
              <w:t xml:space="preserve"> University</w:t>
            </w:r>
            <w:r w:rsidR="00941203">
              <w:t>,</w:t>
            </w:r>
          </w:p>
          <w:p w14:paraId="7A884C22" w14:textId="1AE365B0" w:rsidR="007F286F" w:rsidRDefault="00C50EA1" w:rsidP="007F286F">
            <w:r>
              <w:t xml:space="preserve">Jl. Dr. </w:t>
            </w:r>
            <w:proofErr w:type="spellStart"/>
            <w:r>
              <w:t>Tamaela</w:t>
            </w:r>
            <w:proofErr w:type="spellEnd"/>
            <w:r>
              <w:t xml:space="preserve">, Ambon, Campus B FKIP, </w:t>
            </w:r>
            <w:proofErr w:type="spellStart"/>
            <w:r>
              <w:t>Pattimura</w:t>
            </w:r>
            <w:proofErr w:type="spellEnd"/>
            <w:r>
              <w:t xml:space="preserve"> University</w:t>
            </w:r>
            <w:r w:rsidR="00941203">
              <w:t>.</w:t>
            </w:r>
          </w:p>
          <w:p w14:paraId="59DDB5C0" w14:textId="4B272D4F" w:rsidR="00941203" w:rsidRPr="00957C11" w:rsidRDefault="00941203" w:rsidP="006B027E">
            <w:pPr>
              <w:spacing w:after="120"/>
              <w:rPr>
                <w:color w:val="000000"/>
                <w:sz w:val="18"/>
                <w:szCs w:val="18"/>
              </w:rPr>
            </w:pPr>
            <w:r>
              <w:t xml:space="preserve">Email: </w:t>
            </w:r>
            <w:r w:rsidR="009A318C" w:rsidRPr="00BA6D28">
              <w:t>alifuruseram01@gmail.com</w:t>
            </w:r>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41E3E46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7B124B">
        <w:rPr>
          <w:b/>
          <w:bCs/>
        </w:rPr>
        <w:t xml:space="preserve"> </w:t>
      </w:r>
    </w:p>
    <w:p w14:paraId="056208EF" w14:textId="18741644" w:rsidR="00DD1DA7" w:rsidRDefault="001C30DF" w:rsidP="00DD1DA7">
      <w:pPr>
        <w:ind w:firstLine="720"/>
        <w:jc w:val="both"/>
        <w:rPr>
          <w:i/>
        </w:rPr>
      </w:pPr>
      <w:r w:rsidRPr="001C30DF">
        <w:t xml:space="preserve">Informal education is defined as a lifelong educational process where each individual gains attitudes, values, skills and knowledge gained from daily life experiences in the environment of family and neighbors, workplaces, playgrounds, markets, libraries and mass media. Non-formal education is defined as any organized educational activity outside the established formal system; carried out separately or integrating several broader activities; done deliberately to serve certain learning residents in order to achieve their learning goals </w:t>
      </w:r>
      <w:r w:rsidR="00B274E9">
        <w:fldChar w:fldCharType="begin" w:fldLock="1"/>
      </w:r>
      <w:r w:rsidR="008B306A">
        <w:instrText>ADDIN CSL_CITATION {"citationItems":[{"id":"ITEM-1","itemData":{"DOI":"10.1080/03057925.2019.1669011","ISSN":"14693623","abstract":"Non-formal education programmes to boost young people’s development are increasingly common in the Global South. There is clear evidence of short-term impacts but much less is known about how far they lead to lasting change. Longitudinal studies from the Global North provide insights into the long-term effects of participation in extra-curricular programmes, sometimes decades into adulthood, highlighting long-term educational, economic and mental health benefits. We compare insights concerning the nature and effects of these programmes in different contexts and reflect on transferable lessons. Impacts tend to be longest lasting where programmes build life-skills and connection to others in the community, are delivered by skilled facilitators with significant inputs from young people, and where young people participate for an extended period of time. We found a considerably stronger emphasis on gender equality in Southern programmes, a gap that Northern programmes are starting to fill.","author":[{"dropping-particle":"","family":"Simac","given":"Julia","non-dropping-particle":"","parse-names":false,"suffix":""},{"dropping-particle":"","family":"Marcus","given":"Rachel","non-dropping-particle":"","parse-names":false,"suffix":""},{"dropping-particle":"","family":"Harper","given":"Caroline","non-dropping-particle":"","parse-names":false,"suffix":""}],"container-title":"Compare","id":"ITEM-1","issue":"00","issued":{"date-parts":[["2019"]]},"page":"1-19","publisher":"Routledge","title":"Does non-formal education have lasting effects?","type":"article-journal","volume":"00"},"uris":["http://www.mendeley.com/documents/?uuid=ad371f42-c06b-4bd0-8495-da8b7f25b867"]}],"mendeley":{"formattedCitation":"[1]","plainTextFormattedCitation":"[1]","previouslyFormattedCitation":"[1]"},"properties":{"noteIndex":0},"schema":"https://github.com/citation-style-language/schema/raw/master/csl-citation.json"}</w:instrText>
      </w:r>
      <w:r w:rsidR="00B274E9">
        <w:fldChar w:fldCharType="separate"/>
      </w:r>
      <w:r w:rsidR="00B274E9" w:rsidRPr="00B274E9">
        <w:rPr>
          <w:noProof/>
        </w:rPr>
        <w:t>[1]</w:t>
      </w:r>
      <w:r w:rsidR="00B274E9">
        <w:fldChar w:fldCharType="end"/>
      </w:r>
      <w:r w:rsidRPr="001C30DF">
        <w:t>.</w:t>
      </w:r>
    </w:p>
    <w:p w14:paraId="1980A3E4" w14:textId="5C4DC0F0" w:rsidR="001C30DF" w:rsidRPr="00107B63" w:rsidRDefault="001C30DF" w:rsidP="00107B63">
      <w:pPr>
        <w:ind w:firstLine="720"/>
        <w:jc w:val="both"/>
        <w:rPr>
          <w:i/>
        </w:rPr>
      </w:pPr>
      <w:r w:rsidRPr="001C30DF">
        <w:t>Non-formal education is a reliable tool for the inculcation</w:t>
      </w:r>
      <w:r w:rsidR="008B306A">
        <w:t xml:space="preserve"> of social action </w:t>
      </w:r>
      <w:r w:rsidR="008B306A">
        <w:fldChar w:fldCharType="begin" w:fldLock="1"/>
      </w:r>
      <w:r w:rsidR="00D33C6D">
        <w:instrText>ADDIN CSL_CITATION {"citationItems":[{"id":"ITEM-1","itemData":{"DOI":"10.1080/02601370.2020.1808102","ISSN":"1464519X","abstract":"The participation of adults in lifelong learning in the CZ has undergone significant development in the last few years, with the percentage of adults participating in non-formal education (NFE) has risen dramatically. Within this empirical context, this study conceptualises and interconnects the theory of Ulrich Beck’s risk society with the main trends in contemporary NFE. Based on a secondary analysis of data from the Czech Adult Education Surveys of 2011 and 2016, we test two complementary theses derived from Beck’s theory. Firstly, we explore the relevance of Beck’s industrial automation thesis: Does automation play an important role in the prevalence of job-oriented NFE? Secondly, we focus on Beck’s individualisation thesis: Do adults in the CZ tend to individualise more in their participation in NFE during the last decade? We found that Czech adult education system exhibits a significant level of individualisation that is not based on the classical class categories, but instead on integration into the job market as well as to a lesser extent on the ownership of cultural capital. Subsequently, individualisation is driven by market forces and dictated by company policy. According to the available data, industrial automation has only an indirect effect on participation in job-oriented NFE.","author":[{"dropping-particle":"","family":"Kalenda","given":"Jan","non-dropping-particle":"","parse-names":false,"suffix":""},{"dropping-particle":"","family":"Kočvarová","given":"Ilona","non-dropping-particle":"","parse-names":false,"suffix":""}],"container-title":"International Journal of Lifelong Education","id":"ITEM-1","issue":"00","issued":{"date-parts":[["2020"]]},"page":"1-14","publisher":"Routledge","title":"Participation in non-formal education in risk society","type":"article-journal","volume":"00"},"uris":["http://www.mendeley.com/documents/?uuid=9d6c307f-7c83-41f8-907a-0a072363a8da"]}],"mendeley":{"formattedCitation":"[2]","plainTextFormattedCitation":"[2]","previouslyFormattedCitation":"[2]"},"properties":{"noteIndex":0},"schema":"https://github.com/citation-style-language/schema/raw/master/csl-citation.json"}</w:instrText>
      </w:r>
      <w:r w:rsidR="008B306A">
        <w:fldChar w:fldCharType="separate"/>
      </w:r>
      <w:r w:rsidR="008B306A" w:rsidRPr="008B306A">
        <w:rPr>
          <w:noProof/>
        </w:rPr>
        <w:t>[2]</w:t>
      </w:r>
      <w:r w:rsidR="008B306A">
        <w:fldChar w:fldCharType="end"/>
      </w:r>
      <w:r w:rsidRPr="001C30DF">
        <w:t>. Non-formal education is a learning strategy that infuses ideas, knowledge outside of conventional school. Learning can occur in various locations; have relevance to the needs of disadvantaged groups; care about certain categories of individuals. Focus on clear goals, flexibility in organization a</w:t>
      </w:r>
      <w:r w:rsidR="00511FB7">
        <w:t xml:space="preserve">nd methods </w:t>
      </w:r>
      <w:r w:rsidR="00D33C6D">
        <w:fldChar w:fldCharType="begin" w:fldLock="1"/>
      </w:r>
      <w:r w:rsidR="0047495D">
        <w:instrText>ADDIN CSL_CITATION {"citationItems":[{"id":"ITEM-1","itemData":{"DOI":"10.1080/09639284.2018.1477056","ISSN":"14684489","abstract":"Accounting education faces significant challenges in many countries as it seeks to meet the demand of the profession in the twenty-first century. One of those requirements is that young professionals have teamwork skills. Therefore, many universities include group work activities in their curriculum. In the daily experience, however, students and instructors sometimes hold negative feelings about cooperative learning. Therefore, this article addresses seven disagreements on cooperative learning, frequently mentioned by students and instructors. In particular, (1) group work is only invented to reduce grading time; (2) putting students into a group turns them automatically into a team; (3) teamwork certainly has a positive effect on student satisfaction; (4) free riding, social loafing, or a reduction in effort are simply inevitable; (5) peer assessment solves all problems; (6) guiding teamwork is a piece of cake; and (7) teamwork reduces the individual student's workload. The paper gives a voice to these issues and provides suggestions for improvement in relation to any or all aspects of cooperative learning in accounting education. A theoretical framework of cooperative learning is presented and ideas to overcome many (or all of the) problems on group work are provided.","author":[{"dropping-particle":"","family":"Opdecam","given":"Evelien","non-dropping-particle":"","parse-names":false,"suffix":""},{"dropping-particle":"","family":"Everaert","given":"Patricia","non-dropping-particle":"","parse-names":false,"suffix":""}],"container-title":"Accounting Education","id":"ITEM-1","issue":"3","issued":{"date-parts":[["2018"]]},"page":"223-233","publisher":"Taylor &amp; Francis","title":"Seven disagreements about cooperative learning","type":"article-journal","volume":"27"},"uris":["http://www.mendeley.com/documents/?uuid=705b2aca-c0e6-4023-8cc6-127d59f43368"]}],"mendeley":{"formattedCitation":"[3]","plainTextFormattedCitation":"[3]","previouslyFormattedCitation":"[3]"},"properties":{"noteIndex":0},"schema":"https://github.com/citation-style-language/schema/raw/master/csl-citation.json"}</w:instrText>
      </w:r>
      <w:r w:rsidR="00D33C6D">
        <w:fldChar w:fldCharType="separate"/>
      </w:r>
      <w:r w:rsidR="00D33C6D" w:rsidRPr="00D33C6D">
        <w:rPr>
          <w:noProof/>
        </w:rPr>
        <w:t>[3]</w:t>
      </w:r>
      <w:r w:rsidR="00D33C6D">
        <w:fldChar w:fldCharType="end"/>
      </w:r>
      <w:r w:rsidRPr="001C30DF">
        <w:t>.</w:t>
      </w:r>
      <w:r w:rsidR="00107B63">
        <w:rPr>
          <w:i/>
        </w:rPr>
        <w:t xml:space="preserve"> </w:t>
      </w:r>
      <w:r w:rsidRPr="001C30DF">
        <w:t xml:space="preserve">The presence of Non-Formal Education Institutions (NFE), when it is observed, is a social movement that needs to be appreciated; because it can help the government to educate some of the children that have no access to the formal education for </w:t>
      </w:r>
      <w:r w:rsidRPr="001C30DF">
        <w:lastRenderedPageBreak/>
        <w:t>some reasons</w:t>
      </w:r>
      <w:r w:rsidR="006B6F41">
        <w:t xml:space="preserve"> </w:t>
      </w:r>
      <w:r w:rsidR="006B6F41">
        <w:fldChar w:fldCharType="begin" w:fldLock="1"/>
      </w:r>
      <w:r w:rsidR="0049556B">
        <w:instrText>ADDIN CSL_CITATION {"citationItems":[{"id":"ITEM-1","itemData":{"DOI":"10.1007/s11159-017-9631-8","ISBN":"1115901796","ISSN":"15730638","abstract":"This article offers insights into the practices of a non-formal education programme for youth provided by the European Union (EU). It takes a qualitative approach and is based on a case study of the European Voluntary Service (EVS). Data were collected during individual and focus group interviews with learners (the EVS volunteers), decision takers and trainers, with the aim of deriving an understanding of learning in non-formal education. The research questions concerned learning, the recognition of learning and perspectives of usefulness. The study also examined the Youthpass documentation tool as a key to understanding the recognition of learning and to determine whether the learning was useful for learners (the volunteers). The findings and analysis offer several interpretations of learning, and the recognition of learning, which take place in non-formal education. The findings also revealed that it is complicated to divide learning into formal and non-formal categories; instead, non-formal education is useful for individual learners when both formal and non-formal educational contexts are integrated. As a consequence, the division of formal and non-formal (and possibly even informal) learning creates a gap which works against the development of flexible and interconnected education with ubiquitous learning and mobility within and across formal and non-formal education. This development is not in the best interests of learners, especially when seeking useful learning and education for youth (what the authors term “youthful” for youth in action).","author":[{"dropping-particle":"","family":"Norqvist","given":"Lars","non-dropping-particle":"","parse-names":false,"suffix":""},{"dropping-particle":"","family":"Leffler","given":"Eva","non-dropping-particle":"","parse-names":false,"suffix":""}],"container-title":"International Review of Education","id":"ITEM-1","issue":"2","issued":{"date-parts":[["2017"]]},"page":"235-256","publisher":"Springer Netherlands","title":"Learning in non-formal education: Is it “youthful” for youth in action?","type":"article-journal","volume":"63"},"uris":["http://www.mendeley.com/documents/?uuid=7217fcf9-3c84-4820-bfce-2a3f78b14243"]}],"mendeley":{"formattedCitation":"[4]","plainTextFormattedCitation":"[4]","previouslyFormattedCitation":"[4]"},"properties":{"noteIndex":0},"schema":"https://github.com/citation-style-language/schema/raw/master/csl-citation.json"}</w:instrText>
      </w:r>
      <w:r w:rsidR="006B6F41">
        <w:fldChar w:fldCharType="separate"/>
      </w:r>
      <w:r w:rsidR="006B6F41" w:rsidRPr="006B6F41">
        <w:rPr>
          <w:noProof/>
        </w:rPr>
        <w:t>[4]</w:t>
      </w:r>
      <w:r w:rsidR="006B6F41">
        <w:fldChar w:fldCharType="end"/>
      </w:r>
      <w:r w:rsidRPr="001C30DF">
        <w:t>. The Government of the Republic of Indonesia continues to improve the management quality of Non-formal education Institutions. Therefore, since 2014, the Non-formal education Institution began to be accr</w:t>
      </w:r>
      <w:r w:rsidR="00664AB0">
        <w:t>edited. The amount is shown in T</w:t>
      </w:r>
      <w:r w:rsidRPr="001C30DF">
        <w:t>able 1.</w:t>
      </w:r>
    </w:p>
    <w:p w14:paraId="771C32E6" w14:textId="77777777" w:rsidR="001C30DF" w:rsidRPr="001C30DF" w:rsidRDefault="001C30DF" w:rsidP="001C30DF">
      <w:pPr>
        <w:jc w:val="both"/>
      </w:pPr>
    </w:p>
    <w:p w14:paraId="28734001" w14:textId="43E5587A" w:rsidR="001C30DF" w:rsidRPr="001C30DF" w:rsidRDefault="001C30DF" w:rsidP="00DD1DA7">
      <w:pPr>
        <w:jc w:val="center"/>
      </w:pPr>
      <w:r w:rsidRPr="001C30DF">
        <w:t>Table 1. Amount of Accredited Non-Formal Education in Indonesia</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35"/>
        <w:gridCol w:w="900"/>
        <w:gridCol w:w="892"/>
        <w:gridCol w:w="810"/>
        <w:gridCol w:w="900"/>
        <w:gridCol w:w="818"/>
      </w:tblGrid>
      <w:tr w:rsidR="00DD1DA7" w:rsidRPr="001C30DF" w14:paraId="480BD13E" w14:textId="77777777" w:rsidTr="000C40B4">
        <w:trPr>
          <w:jc w:val="center"/>
        </w:trPr>
        <w:tc>
          <w:tcPr>
            <w:tcW w:w="2235" w:type="dxa"/>
            <w:vMerge w:val="restart"/>
            <w:hideMark/>
          </w:tcPr>
          <w:p w14:paraId="7406CE05"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Institutions</w:t>
            </w:r>
          </w:p>
        </w:tc>
        <w:tc>
          <w:tcPr>
            <w:tcW w:w="4320" w:type="dxa"/>
            <w:gridSpan w:val="5"/>
            <w:hideMark/>
          </w:tcPr>
          <w:p w14:paraId="441A8276" w14:textId="77777777" w:rsidR="00DD1DA7" w:rsidRPr="00DD1DA7" w:rsidRDefault="00DD1DA7" w:rsidP="00CE637D">
            <w:pPr>
              <w:widowControl w:val="0"/>
              <w:jc w:val="center"/>
              <w:rPr>
                <w:rFonts w:eastAsia="SimSun" w:cstheme="minorHAnsi"/>
                <w:bCs/>
                <w:kern w:val="2"/>
                <w:sz w:val="16"/>
                <w:szCs w:val="16"/>
                <w:lang w:val="en-ID" w:eastAsia="zh-CN"/>
              </w:rPr>
            </w:pPr>
            <w:r w:rsidRPr="00DD1DA7">
              <w:rPr>
                <w:rFonts w:cstheme="minorHAnsi"/>
                <w:bCs/>
                <w:sz w:val="16"/>
                <w:szCs w:val="16"/>
                <w:lang w:val="en-ID"/>
              </w:rPr>
              <w:t>Year</w:t>
            </w:r>
          </w:p>
        </w:tc>
      </w:tr>
      <w:tr w:rsidR="00DD1DA7" w:rsidRPr="001C30DF" w14:paraId="3C0C1509" w14:textId="77777777" w:rsidTr="000C40B4">
        <w:trPr>
          <w:jc w:val="center"/>
        </w:trPr>
        <w:tc>
          <w:tcPr>
            <w:tcW w:w="2235" w:type="dxa"/>
            <w:vMerge/>
            <w:tcBorders>
              <w:bottom w:val="single" w:sz="4" w:space="0" w:color="auto"/>
            </w:tcBorders>
            <w:vAlign w:val="center"/>
            <w:hideMark/>
          </w:tcPr>
          <w:p w14:paraId="75374CC6" w14:textId="77777777" w:rsidR="00DD1DA7" w:rsidRPr="00DD1DA7" w:rsidRDefault="00DD1DA7" w:rsidP="00CE637D">
            <w:pPr>
              <w:jc w:val="both"/>
              <w:rPr>
                <w:rFonts w:eastAsia="SimSun" w:cstheme="minorHAnsi"/>
                <w:bCs/>
                <w:kern w:val="2"/>
                <w:sz w:val="16"/>
                <w:szCs w:val="16"/>
                <w:lang w:val="en-ID" w:eastAsia="zh-CN"/>
              </w:rPr>
            </w:pPr>
          </w:p>
        </w:tc>
        <w:tc>
          <w:tcPr>
            <w:tcW w:w="900" w:type="dxa"/>
            <w:tcBorders>
              <w:bottom w:val="single" w:sz="4" w:space="0" w:color="auto"/>
            </w:tcBorders>
            <w:hideMark/>
          </w:tcPr>
          <w:p w14:paraId="65893878"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2014</w:t>
            </w:r>
          </w:p>
        </w:tc>
        <w:tc>
          <w:tcPr>
            <w:tcW w:w="892" w:type="dxa"/>
            <w:tcBorders>
              <w:bottom w:val="single" w:sz="4" w:space="0" w:color="auto"/>
            </w:tcBorders>
            <w:hideMark/>
          </w:tcPr>
          <w:p w14:paraId="5C484D0D"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2015</w:t>
            </w:r>
          </w:p>
        </w:tc>
        <w:tc>
          <w:tcPr>
            <w:tcW w:w="810" w:type="dxa"/>
            <w:tcBorders>
              <w:bottom w:val="single" w:sz="4" w:space="0" w:color="auto"/>
            </w:tcBorders>
            <w:hideMark/>
          </w:tcPr>
          <w:p w14:paraId="5CC0D66B"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2016</w:t>
            </w:r>
          </w:p>
        </w:tc>
        <w:tc>
          <w:tcPr>
            <w:tcW w:w="900" w:type="dxa"/>
            <w:tcBorders>
              <w:bottom w:val="single" w:sz="4" w:space="0" w:color="auto"/>
            </w:tcBorders>
            <w:hideMark/>
          </w:tcPr>
          <w:p w14:paraId="6CEEB9E2"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2017</w:t>
            </w:r>
          </w:p>
        </w:tc>
        <w:tc>
          <w:tcPr>
            <w:tcW w:w="818" w:type="dxa"/>
            <w:tcBorders>
              <w:bottom w:val="single" w:sz="4" w:space="0" w:color="auto"/>
            </w:tcBorders>
            <w:hideMark/>
          </w:tcPr>
          <w:p w14:paraId="1D5E0C57"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2018</w:t>
            </w:r>
          </w:p>
        </w:tc>
      </w:tr>
      <w:tr w:rsidR="00DD1DA7" w:rsidRPr="001C30DF" w14:paraId="09D119C1" w14:textId="77777777" w:rsidTr="000C40B4">
        <w:trPr>
          <w:jc w:val="center"/>
        </w:trPr>
        <w:tc>
          <w:tcPr>
            <w:tcW w:w="2235" w:type="dxa"/>
            <w:tcBorders>
              <w:bottom w:val="nil"/>
            </w:tcBorders>
            <w:hideMark/>
          </w:tcPr>
          <w:p w14:paraId="46A96944"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PKBM</w:t>
            </w:r>
          </w:p>
        </w:tc>
        <w:tc>
          <w:tcPr>
            <w:tcW w:w="900" w:type="dxa"/>
            <w:tcBorders>
              <w:bottom w:val="nil"/>
            </w:tcBorders>
            <w:hideMark/>
          </w:tcPr>
          <w:p w14:paraId="6C38360F"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263</w:t>
            </w:r>
          </w:p>
        </w:tc>
        <w:tc>
          <w:tcPr>
            <w:tcW w:w="892" w:type="dxa"/>
            <w:tcBorders>
              <w:bottom w:val="nil"/>
            </w:tcBorders>
            <w:hideMark/>
          </w:tcPr>
          <w:p w14:paraId="437ECDEB"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532</w:t>
            </w:r>
          </w:p>
        </w:tc>
        <w:tc>
          <w:tcPr>
            <w:tcW w:w="810" w:type="dxa"/>
            <w:tcBorders>
              <w:bottom w:val="nil"/>
            </w:tcBorders>
            <w:hideMark/>
          </w:tcPr>
          <w:p w14:paraId="72AE7C92"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968</w:t>
            </w:r>
          </w:p>
        </w:tc>
        <w:tc>
          <w:tcPr>
            <w:tcW w:w="900" w:type="dxa"/>
            <w:tcBorders>
              <w:bottom w:val="nil"/>
            </w:tcBorders>
            <w:hideMark/>
          </w:tcPr>
          <w:p w14:paraId="2AEDE2D4"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1,082</w:t>
            </w:r>
          </w:p>
        </w:tc>
        <w:tc>
          <w:tcPr>
            <w:tcW w:w="818" w:type="dxa"/>
            <w:tcBorders>
              <w:bottom w:val="nil"/>
            </w:tcBorders>
            <w:hideMark/>
          </w:tcPr>
          <w:p w14:paraId="0323A72D"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1,466</w:t>
            </w:r>
          </w:p>
        </w:tc>
      </w:tr>
      <w:tr w:rsidR="00DD1DA7" w:rsidRPr="001C30DF" w14:paraId="05B39DBA" w14:textId="77777777" w:rsidTr="000C40B4">
        <w:trPr>
          <w:jc w:val="center"/>
        </w:trPr>
        <w:tc>
          <w:tcPr>
            <w:tcW w:w="2235" w:type="dxa"/>
            <w:tcBorders>
              <w:top w:val="nil"/>
            </w:tcBorders>
            <w:hideMark/>
          </w:tcPr>
          <w:p w14:paraId="64721704"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LKP</w:t>
            </w:r>
          </w:p>
        </w:tc>
        <w:tc>
          <w:tcPr>
            <w:tcW w:w="900" w:type="dxa"/>
            <w:tcBorders>
              <w:top w:val="nil"/>
            </w:tcBorders>
            <w:hideMark/>
          </w:tcPr>
          <w:p w14:paraId="07E9E7B2"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732</w:t>
            </w:r>
          </w:p>
        </w:tc>
        <w:tc>
          <w:tcPr>
            <w:tcW w:w="892" w:type="dxa"/>
            <w:tcBorders>
              <w:top w:val="nil"/>
            </w:tcBorders>
            <w:hideMark/>
          </w:tcPr>
          <w:p w14:paraId="336A5914"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809</w:t>
            </w:r>
          </w:p>
        </w:tc>
        <w:tc>
          <w:tcPr>
            <w:tcW w:w="810" w:type="dxa"/>
            <w:tcBorders>
              <w:top w:val="nil"/>
            </w:tcBorders>
            <w:hideMark/>
          </w:tcPr>
          <w:p w14:paraId="11E81DB3"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591</w:t>
            </w:r>
          </w:p>
        </w:tc>
        <w:tc>
          <w:tcPr>
            <w:tcW w:w="900" w:type="dxa"/>
            <w:tcBorders>
              <w:top w:val="nil"/>
            </w:tcBorders>
            <w:hideMark/>
          </w:tcPr>
          <w:p w14:paraId="10C80FCE"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456</w:t>
            </w:r>
          </w:p>
        </w:tc>
        <w:tc>
          <w:tcPr>
            <w:tcW w:w="818" w:type="dxa"/>
            <w:tcBorders>
              <w:top w:val="nil"/>
            </w:tcBorders>
            <w:hideMark/>
          </w:tcPr>
          <w:p w14:paraId="66131904" w14:textId="77777777" w:rsidR="00DD1DA7" w:rsidRPr="00DD1DA7" w:rsidRDefault="00DD1DA7"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713</w:t>
            </w:r>
          </w:p>
        </w:tc>
      </w:tr>
      <w:tr w:rsidR="001C30DF" w:rsidRPr="001C30DF" w14:paraId="3CBCB091" w14:textId="77777777" w:rsidTr="000C40B4">
        <w:trPr>
          <w:jc w:val="center"/>
        </w:trPr>
        <w:tc>
          <w:tcPr>
            <w:tcW w:w="2235" w:type="dxa"/>
          </w:tcPr>
          <w:p w14:paraId="56B691EE" w14:textId="77777777" w:rsidR="001C30DF" w:rsidRPr="00DD1DA7" w:rsidRDefault="001C30DF" w:rsidP="00CE637D">
            <w:pPr>
              <w:widowControl w:val="0"/>
              <w:jc w:val="center"/>
              <w:rPr>
                <w:rFonts w:eastAsia="SimSun" w:cstheme="minorHAnsi"/>
                <w:bCs/>
                <w:kern w:val="2"/>
                <w:sz w:val="16"/>
                <w:szCs w:val="16"/>
                <w:lang w:val="en-ID" w:eastAsia="zh-CN"/>
              </w:rPr>
            </w:pPr>
            <w:r w:rsidRPr="00DD1DA7">
              <w:rPr>
                <w:rFonts w:cstheme="minorHAnsi"/>
                <w:bCs/>
                <w:sz w:val="16"/>
                <w:szCs w:val="16"/>
                <w:lang w:val="en-ID"/>
              </w:rPr>
              <w:t>TOTAL</w:t>
            </w:r>
          </w:p>
        </w:tc>
        <w:tc>
          <w:tcPr>
            <w:tcW w:w="900" w:type="dxa"/>
            <w:hideMark/>
          </w:tcPr>
          <w:p w14:paraId="35093B7E" w14:textId="77777777" w:rsidR="001C30DF" w:rsidRPr="00DD1DA7" w:rsidRDefault="001C30DF"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995</w:t>
            </w:r>
          </w:p>
        </w:tc>
        <w:tc>
          <w:tcPr>
            <w:tcW w:w="892" w:type="dxa"/>
            <w:hideMark/>
          </w:tcPr>
          <w:p w14:paraId="3E3C170E" w14:textId="77777777" w:rsidR="001C30DF" w:rsidRPr="00DD1DA7" w:rsidRDefault="001C30DF"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1.341</w:t>
            </w:r>
          </w:p>
        </w:tc>
        <w:tc>
          <w:tcPr>
            <w:tcW w:w="810" w:type="dxa"/>
            <w:hideMark/>
          </w:tcPr>
          <w:p w14:paraId="224D5C77" w14:textId="77777777" w:rsidR="001C30DF" w:rsidRPr="00DD1DA7" w:rsidRDefault="001C30DF"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1.559</w:t>
            </w:r>
          </w:p>
        </w:tc>
        <w:tc>
          <w:tcPr>
            <w:tcW w:w="900" w:type="dxa"/>
            <w:hideMark/>
          </w:tcPr>
          <w:p w14:paraId="0CE0F5AF" w14:textId="77777777" w:rsidR="001C30DF" w:rsidRPr="00DD1DA7" w:rsidRDefault="001C30DF"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1.538</w:t>
            </w:r>
          </w:p>
        </w:tc>
        <w:tc>
          <w:tcPr>
            <w:tcW w:w="818" w:type="dxa"/>
            <w:hideMark/>
          </w:tcPr>
          <w:p w14:paraId="2D3DF3BF" w14:textId="77777777" w:rsidR="001C30DF" w:rsidRPr="00DD1DA7" w:rsidRDefault="001C30DF" w:rsidP="00CE637D">
            <w:pPr>
              <w:widowControl w:val="0"/>
              <w:jc w:val="both"/>
              <w:rPr>
                <w:rFonts w:eastAsia="SimSun" w:cstheme="minorHAnsi"/>
                <w:bCs/>
                <w:kern w:val="2"/>
                <w:sz w:val="16"/>
                <w:szCs w:val="16"/>
                <w:lang w:val="en-ID" w:eastAsia="zh-CN"/>
              </w:rPr>
            </w:pPr>
            <w:r w:rsidRPr="00DD1DA7">
              <w:rPr>
                <w:rFonts w:cstheme="minorHAnsi"/>
                <w:bCs/>
                <w:sz w:val="16"/>
                <w:szCs w:val="16"/>
                <w:lang w:val="en-ID"/>
              </w:rPr>
              <w:t>2.179</w:t>
            </w:r>
          </w:p>
        </w:tc>
      </w:tr>
    </w:tbl>
    <w:p w14:paraId="2DCE7DC6" w14:textId="3416D2A1" w:rsidR="001C30DF" w:rsidRPr="000A0873" w:rsidRDefault="001C30DF" w:rsidP="001C30DF">
      <w:pPr>
        <w:jc w:val="both"/>
        <w:rPr>
          <w:sz w:val="16"/>
          <w:szCs w:val="16"/>
        </w:rPr>
      </w:pPr>
      <w:r w:rsidRPr="001C30DF">
        <w:t xml:space="preserve">              </w:t>
      </w:r>
      <w:r w:rsidR="00DD1DA7">
        <w:t xml:space="preserve">        </w:t>
      </w:r>
      <w:r w:rsidRPr="000A0873">
        <w:rPr>
          <w:sz w:val="16"/>
          <w:szCs w:val="16"/>
        </w:rPr>
        <w:t>Source: BAN PAUD and PNF, 2019</w:t>
      </w:r>
    </w:p>
    <w:p w14:paraId="65BBD943" w14:textId="77777777" w:rsidR="001C30DF" w:rsidRPr="001C30DF" w:rsidRDefault="001C30DF" w:rsidP="001C30DF">
      <w:pPr>
        <w:jc w:val="both"/>
      </w:pPr>
    </w:p>
    <w:p w14:paraId="728AD25A" w14:textId="77777777" w:rsidR="001C30DF" w:rsidRPr="001C30DF" w:rsidRDefault="001C30DF" w:rsidP="001C30DF">
      <w:pPr>
        <w:ind w:firstLine="720"/>
        <w:jc w:val="both"/>
      </w:pPr>
      <w:r w:rsidRPr="001C30DF">
        <w:t>Table 1 shows that the number of Non-formal education institutions in Indonesia from 2014-2019 has continued to rise to 7,612 institutions, with details: PKBM total 4,311 institutions and LKP total 3,301 institutions. Regard to this stat, the data of Non-formal education Institutions in Maluku Province has been accredited by 25 institutions with the details: LKP 7 institutions and PKBM / Learning Activities Workshop as many as 17 institutions.</w:t>
      </w:r>
    </w:p>
    <w:p w14:paraId="52B4BFEE" w14:textId="223B6A10" w:rsidR="001C30DF" w:rsidRPr="001C30DF" w:rsidRDefault="001C30DF" w:rsidP="001C30DF">
      <w:pPr>
        <w:ind w:firstLine="720"/>
        <w:jc w:val="both"/>
      </w:pPr>
      <w:r w:rsidRPr="001C30DF">
        <w:t>The government's efforts led to quality improvement. However, it was realized that based on several groups' observation most of Non-formal education Institutions had not shown adequate quality. There are 9 fundamental problems that trigger non-formal educational institutions not yet qualified, namely 1) economic motive factors; 2) misconceptions about Non-formal education factor; 3) factors of inadequate qualifications and competency of the educators; 4) factors of learning attitudes and habits of learning residents; 5) economic factors; 6) factors of low awareness on Education; 7) geographical factors; 8) the inability to utilize the environment as a source of learning and creative economic endeavors and 9) the factor of limited access to Information</w:t>
      </w:r>
      <w:r w:rsidR="00CD4120">
        <w:t xml:space="preserve"> Technology</w:t>
      </w:r>
      <w:r w:rsidR="00B006A9">
        <w:t xml:space="preserve"> </w:t>
      </w:r>
      <w:r w:rsidR="00B006A9">
        <w:fldChar w:fldCharType="begin" w:fldLock="1"/>
      </w:r>
      <w:r w:rsidR="00D8305D">
        <w:instrText>ADDIN CSL_CITATION {"citationItems":[{"id":"ITEM-1","itemData":{"DOI":"10.1108/jrit-10-2016-0007","ISSN":"2397-7604","abstract":"Purpose-The purpose of this paper is to present an analytical review of the educational innovation field in the USA. It outlines classification of innovations, discusses the hurdles to innovation, and offers ways to increase the scale and rate of innovation-based transformations in the education system. Design/methodology/approach-The paper is based on a literature survey and author research. Findings-US education badly needs effective innovations of scale that can help produce the needed high-quality learning outcomes across the system. The primary focus of educational innovations should be on teaching and learning theory and practice, as well as on the learner, parents, community, society, and its culture. Technology applications need a solid theoretical foundation based on purposeful, systemic research, and a sound pedagogy. One of the critical areas of research and innovation can be cost and time efficiency of the learning. Practical implications-Several practical recommendations stem out of this paper: how to create a base for large-scale innovations and their implementation; how to increase effectiveness of technology innovations in education, particularly online learning; how to raise time and cost efficiency of education. Social implications-Innovations in education are regarded, along with the education system, within the context of a societal supersystem demonstrating their interrelations and interdependencies at all levels. Raising the quality and scale of innovations in education will positively affect education itself and benefit the whole society. Originality/value-Originality is in the systemic approach to education and educational innovations, in offering a comprehensive classification of innovations; in exposing the hurdles to innovations, in new arguments about effectiveness of technology applications, and in time efficiency of education.","author":[{"dropping-particle":"","family":"Serdyukov","given":"Peter","non-dropping-particle":"","parse-names":false,"suffix":""}],"container-title":"Journal of Research in Innovative Teaching &amp; Learning","id":"ITEM-1","issue":"1","issued":{"date-parts":[["2017"]]},"page":"4-33","title":"Innovation in education: what works, what doesn’t, and what to do about it?","type":"article-journal","volume":"10"},"uris":["http://www.mendeley.com/documents/?uuid=b396fc37-0d7b-4c22-8908-9be75d640a0a"]}],"mendeley":{"formattedCitation":"[5]","plainTextFormattedCitation":"[5]","previouslyFormattedCitation":"[5]"},"properties":{"noteIndex":0},"schema":"https://github.com/citation-style-language/schema/raw/master/csl-citation.json"}</w:instrText>
      </w:r>
      <w:r w:rsidR="00B006A9">
        <w:fldChar w:fldCharType="separate"/>
      </w:r>
      <w:r w:rsidR="00B006A9" w:rsidRPr="00B006A9">
        <w:rPr>
          <w:noProof/>
        </w:rPr>
        <w:t>[5]</w:t>
      </w:r>
      <w:r w:rsidR="00B006A9">
        <w:fldChar w:fldCharType="end"/>
      </w:r>
      <w:r w:rsidRPr="001C30DF">
        <w:t xml:space="preserve">. </w:t>
      </w:r>
    </w:p>
    <w:p w14:paraId="7B33E340" w14:textId="7044C360" w:rsidR="001C30DF" w:rsidRPr="001C30DF" w:rsidRDefault="001C30DF" w:rsidP="001C30DF">
      <w:pPr>
        <w:ind w:firstLine="720"/>
        <w:jc w:val="both"/>
      </w:pPr>
      <w:r w:rsidRPr="001C30DF">
        <w:t>Moreover, when it was related to good management or good governance factor, it also found that there were serious problems in almost all Non-formal Education institutions in Indonesia. Based on the observations of various parties, most of these institutions have not yet applied the principles of good management (good governance)</w:t>
      </w:r>
      <w:r w:rsidR="00DA58B3">
        <w:t xml:space="preserve"> </w:t>
      </w:r>
      <w:r w:rsidR="00DA58B3">
        <w:fldChar w:fldCharType="begin" w:fldLock="1"/>
      </w:r>
      <w:r w:rsidR="004A2D52">
        <w:instrText>ADDIN CSL_CITATION {"citationItems":[{"id":"ITEM-1","itemData":{"DOI":"10.1016/j.pdisas.2020.100091","ISSN":"25900617","abstract":"The world is presently under an emergency situation because of the COVID-19 global pandemic, caused by a novel coronavirus. Indonesia is the fourth most populous country in the world and is predicted to be affected significantly over a longer time period. Our paper aims to provide detailed reporting and analyses of the present rapid responses to COVID-19 in Indonesia. We particularly highlight the progress of governments, key organisations and community responses to COVID-19 between January and March 2020. We outline the gaps and limitations in the responses, based on our rapid analysis of media contents, from government speeches and reports, social and mass media platforms. We present our recommendations toward more rapid, effective, and comprehensive responses.","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dropping-particle":"","family":"Haryanto","given":"Budi","non-dropping-particle":"","parse-names":false,"suffix":""},{"dropping-particle":"","family":"Mahfud","given":"Choirul","non-dropping-particle":"","parse-names":false,"suffix":""},{"dropping-particle":"","family":"Sinapoy","given":"Muhammad Sabaruddin","non-dropping-particle":"","parse-names":false,"suffix":""},{"dropping-particle":"","family":"Djalante","given":"Susanti","non-dropping-particle":"","parse-names":false,"suffix":""},{"dropping-particle":"","family":"Rafliana","given":"Irina","non-dropping-particle":"","parse-names":false,"suffix":""},{"dropping-particle":"","family":"Gunawan","given":"Lalu Adi","non-dropping-particle":"","parse-names":false,"suffix":""},{"dropping-particle":"","family":"Surtiari","given":"Gusti Ayu Ketut","non-dropping-particle":"","parse-names":false,"suffix":""},{"dropping-particle":"","family":"Warsilah","given":"Henny","non-dropping-particle":"","parse-names":false,"suffix":""}],"container-title":"Progress in Disaster Science","id":"ITEM-1","issued":{"date-parts":[["2020"]]},"page":"100091","title":"Review and analysis of current responses to COVID-19 in Indonesia: Period of January to March 2020","type":"article-journal","volume":"6"},"uris":["http://www.mendeley.com/documents/?uuid=418218d5-f66c-4bbc-ba28-4a8a104f2c4f"]}],"mendeley":{"formattedCitation":"[6]","plainTextFormattedCitation":"[6]","previouslyFormattedCitation":"[6]"},"properties":{"noteIndex":0},"schema":"https://github.com/citation-style-language/schema/raw/master/csl-citation.json"}</w:instrText>
      </w:r>
      <w:r w:rsidR="00DA58B3">
        <w:fldChar w:fldCharType="separate"/>
      </w:r>
      <w:r w:rsidR="00DA58B3" w:rsidRPr="00DA58B3">
        <w:rPr>
          <w:noProof/>
        </w:rPr>
        <w:t>[6]</w:t>
      </w:r>
      <w:r w:rsidR="00DA58B3">
        <w:fldChar w:fldCharType="end"/>
      </w:r>
      <w:r w:rsidRPr="001C30DF">
        <w:t>. In fact, Indonesia's territory is potentially rich in islands with beaches, lakes, mountain slopes, bio-diversity and cultural diversity. Most of the potential natural resources have not been well enjoyed by the people of this country. The problems were the inability to read market opportunities due to limited Human Resource. The Non-Formal Education institution is still drowned in the safe zone and has not found the right formula to improve the quality and competitiveness of the institution effectively, efficiently and productively</w:t>
      </w:r>
      <w:r w:rsidR="004A256E">
        <w:t xml:space="preserve"> </w:t>
      </w:r>
      <w:r w:rsidR="004A256E">
        <w:fldChar w:fldCharType="begin" w:fldLock="1"/>
      </w:r>
      <w:r w:rsidR="00DA58B3">
        <w:instrText>ADDIN CSL_CITATION {"citationItems":[{"id":"ITEM-1","itemData":{"ISSN":"09766316","abstract":"This study provides reports that Indonesian students are still struggling from underdevelopment. TIMSS and PISA is a challenging vehicle in the 21st century. TIMSS and PISA as a very comprehensive evaluation material in monitoring and providing information on the state of education in the form of mathematics and science of a country. Indonesia still lags far behind other Southeast Asian countries such as Singapore, Malaysia and Thailand. Based on the results mentioned in 2015, Indonesia is at number 44 of 49 countries. The slumped condition makes Indonesian students still struggle to be at a better level. The weaknesses, for examples, are the distribution of education for educators, access to places of education and limited learning facilities. Indonesia is an archipelago country that stretches with thousands of islands from Sabang to Merauke so that education is still not evenly distributed. Limitations do not make Indonesian students break up. The implication of this paper is to give an overview of the major Indonesia's achievements obstacles that is not able to achieve a better ranking in TIMSS and PISA.","author":[{"dropping-particle":"","family":"Fenanlampir","given":"Alberthus","non-dropping-particle":"","parse-names":false,"suffix":""},{"dropping-particle":"","family":"Batlolona","given":"John Rafafy","non-dropping-particle":"","parse-names":false,"suffix":""},{"dropping-particle":"","family":"Imelda","given":"Imelda","non-dropping-particle":"","parse-names":false,"suffix":""}],"container-title":"International Journal of Civil Engineering and Technology","id":"ITEM-1","issue":"2","issued":{"date-parts":[["2019"]]},"page":"393-406","title":"The struggle of Indonesian students in the context of TIMSS and Pisa has not ended","type":"article-journal","volume":"10"},"uris":["http://www.mendeley.com/documents/?uuid=0d418878-e024-4e0d-b0fc-0bbfa593e1f3"]}],"mendeley":{"formattedCitation":"[7]","plainTextFormattedCitation":"[7]","previouslyFormattedCitation":"[7]"},"properties":{"noteIndex":0},"schema":"https://github.com/citation-style-language/schema/raw/master/csl-citation.json"}</w:instrText>
      </w:r>
      <w:r w:rsidR="004A256E">
        <w:fldChar w:fldCharType="separate"/>
      </w:r>
      <w:r w:rsidR="004A256E" w:rsidRPr="004A256E">
        <w:rPr>
          <w:noProof/>
        </w:rPr>
        <w:t>[7]</w:t>
      </w:r>
      <w:r w:rsidR="004A256E">
        <w:fldChar w:fldCharType="end"/>
      </w:r>
      <w:r w:rsidRPr="001C30DF">
        <w:t>.</w:t>
      </w:r>
    </w:p>
    <w:p w14:paraId="33F1AB3C" w14:textId="67F70D3D" w:rsidR="001C30DF" w:rsidRPr="001C30DF" w:rsidRDefault="001C30DF" w:rsidP="00BD3BAF">
      <w:pPr>
        <w:ind w:firstLine="709"/>
        <w:jc w:val="both"/>
      </w:pPr>
      <w:r w:rsidRPr="001C30DF">
        <w:t>The era of the industrial revolution 4.0 provided considerable opportunities for the Non-Formal Education institutions to work on it. In that context, if all this time these institutions are still trapped in the old literacy, the accent is solely on the mastery of vocational and basic literacy (the ability to read, write, and count/mathematics, then entering the revolution era 4.0, PNF institutions are required to apply new literacy.</w:t>
      </w:r>
      <w:r w:rsidR="00BD3BAF">
        <w:t xml:space="preserve"> </w:t>
      </w:r>
      <w:r w:rsidR="006D6E77">
        <w:t xml:space="preserve">New literacy </w:t>
      </w:r>
      <w:r w:rsidRPr="001C30DF">
        <w:t>is focused on three main literacies namely, 1) digital literacy, 2) technological literacy, and 3) human literacy</w:t>
      </w:r>
      <w:r w:rsidR="002F6649">
        <w:t xml:space="preserve"> </w:t>
      </w:r>
      <w:r w:rsidR="00B028C4" w:rsidRPr="00775D69">
        <w:fldChar w:fldCharType="begin" w:fldLock="1"/>
      </w:r>
      <w:r w:rsidR="00DA58B3">
        <w:instrText>ADDIN CSL_CITATION {"citationItems":[{"id":"ITEM-1","itemData":{"DOI":"10.1080/17439884.2013.783597","ISSN":"17439884","abstract":"New technologies and developments in media are transforming the way that individuals, groups and societies communicate, learn, work and govern. This new socio-technical reality requires participants to possess not only skills and abilities related to the use of technological tools, but also knowledge regarding the norms and practices of appropriate usage. To be 'digitally literate' in this way encompasses issues of cognitive authority, safety and privacy, creative, ethical, and responsible use and reuse of digital media, among other topics. A lack of digital literacy increasingly implicates one's full potential of being a competent student, an empowered employee or an engaged citizen. Digital literacy is often considered a school-based competency, but it is introduced and developed in informal learning contexts such as libraries, museums, social groups, affinity spaces online, not to mention the home environment. This article recognizes and connects the ways and places we might conceptualize and realize an expanded view of digital literacy that fits today's changing reality. © 2013 Taylor &amp; Francis.","author":[{"dropping-particle":"","family":"Meyers","given":"Eric M.","non-dropping-particle":"","parse-names":false,"suffix":""},{"dropping-particle":"","family":"Erickson","given":"Ingrid","non-dropping-particle":"","parse-names":false,"suffix":""},{"dropping-particle":"V.","family":"Small","given":"Ruth","non-dropping-particle":"","parse-names":false,"suffix":""}],"container-title":"Learning, Media and Technology","id":"ITEM-1","issue":"4","issued":{"date-parts":[["2013"]]},"page":"355-367","title":"Digital literacy and informal learning environments: An introduction","type":"article-journal","volume":"38"},"uris":["http://www.mendeley.com/documents/?uuid=3d6456e3-0db7-4ca2-b70e-8c672c2be772"]}],"mendeley":{"formattedCitation":"[8]","plainTextFormattedCitation":"[8]","previouslyFormattedCitation":"[8]"},"properties":{"noteIndex":0},"schema":"https://github.com/citation-style-language/schema/raw/master/csl-citation.json"}</w:instrText>
      </w:r>
      <w:r w:rsidR="00B028C4" w:rsidRPr="00775D69">
        <w:fldChar w:fldCharType="separate"/>
      </w:r>
      <w:r w:rsidR="004A256E" w:rsidRPr="004A256E">
        <w:rPr>
          <w:noProof/>
        </w:rPr>
        <w:t>[8]</w:t>
      </w:r>
      <w:r w:rsidR="00B028C4" w:rsidRPr="00775D69">
        <w:fldChar w:fldCharType="end"/>
      </w:r>
      <w:r w:rsidR="00775D69">
        <w:t>.</w:t>
      </w:r>
      <w:r w:rsidRPr="001C30DF">
        <w:t xml:space="preserve"> These three literacies are predicted to be skills that are very much needed in the future or in the industrial era 4.0. Digital literacy is directed at the aim of increasing the ability to read, analyze, and use information in the digital world (Big Data)</w:t>
      </w:r>
      <w:r w:rsidR="00DC026E">
        <w:t xml:space="preserve"> </w:t>
      </w:r>
      <w:r w:rsidR="00DC026E">
        <w:fldChar w:fldCharType="begin" w:fldLock="1"/>
      </w:r>
      <w:r w:rsidR="00DC026E">
        <w:instrText>ADDIN CSL_CITATION {"citationItems":[{"id":"ITEM-1","itemData":{"DOI":"10.11120/ital.2006.05040249","ISSN":"1473-7507","abstract":"In the e-permeated society, a society also increasingly unpredictable and uncertain, “digital literacy” becomes not only a key factor in enabling participation in education, as well as employment and other aspects of social life, but also a means of gaining some understanding of the world. The DigEuLit project, funded by the EC eLearning Initiative, has a task of defining digital literacy and developing a framework and tools for digital literacy development in European educational settings. We have observed converging literacies which have gained new relevance in digital environments, and proposed a definition of digital literacy which focuses on the processes of using digital tools to support the achievement of goals in the individual’s life-situation. A suite of online tools is being developed to enable digital literacy progress to be tracked by teachers and learners, and evolution of these tools will continue beyond the life of the project.","author":[{"dropping-particle":"","family":"Martin","given":"Allan","non-dropping-particle":"","parse-names":false,"suffix":""},{"dropping-particle":"","family":"Grudziecki","given":"Jan","non-dropping-particle":"","parse-names":false,"suffix":""}],"container-title":"Innovation in Teaching and Learning in Information and Computer Sciences","id":"ITEM-1","issue":"4","issued":{"date-parts":[["2006"]]},"page":"249-267","title":"DigEuLit: Concepts and Tools for Digital Literacy Development","type":"article-journal","volume":"5"},"uris":["http://www.mendeley.com/documents/?uuid=f5b6054e-f5f9-4f43-96fa-31af3f142027"]}],"mendeley":{"formattedCitation":"[9]","manualFormatting":"[9","plainTextFormattedCitation":"[9]","previouslyFormattedCitation":"[9]"},"properties":{"noteIndex":0},"schema":"https://github.com/citation-style-language/schema/raw/master/csl-citation.json"}</w:instrText>
      </w:r>
      <w:r w:rsidR="00DC026E">
        <w:fldChar w:fldCharType="separate"/>
      </w:r>
      <w:r w:rsidR="00DC026E" w:rsidRPr="00DC026E">
        <w:rPr>
          <w:noProof/>
        </w:rPr>
        <w:t>[9</w:t>
      </w:r>
      <w:r w:rsidR="00DC026E">
        <w:fldChar w:fldCharType="end"/>
      </w:r>
      <w:r w:rsidR="00DC026E">
        <w:t>,</w:t>
      </w:r>
      <w:r w:rsidR="00DC026E">
        <w:fldChar w:fldCharType="begin" w:fldLock="1"/>
      </w:r>
      <w:r w:rsidR="00AC6FC1">
        <w:instrText>ADDIN CSL_CITATION {"citationItems":[{"id":"ITEM-1","itemData":{"DOI":"10.14763/2020.2.1479","ISSN":"21976775","abstract":"This paper argues that data literacy today needs to go beyond the mere skills to use data. Instead, it suggests the concept of an extended critical big data literacy that places awareness and critical reflection of big data systems at its centre. The presented research findings give first insights into a wide variety of examples of online resources that foster such literacy. A qualitative multi-methods study with three points in time further investigated the views of citizens about the effects of these tools. Key findings are a positive effect particularly of interactive and accessible data literacy tools with appealing visualisations and constructive advice as well as highly insightful suggestions for future tools.","author":[{"dropping-particle":"","family":"Sander","given":"Ina","non-dropping-particle":"","parse-names":false,"suffix":""}],"container-title":"Internet Policy Review","id":"ITEM-1","issue":"2","issued":{"date-parts":[["2020"]]},"page":"1-22","title":"What is critical big data literacy and how can it be implemented?","type":"article-journal","volume":"9"},"uris":["http://www.mendeley.com/documents/?uuid=89aa37d2-b034-498e-a0b9-a50810c40056"]}],"mendeley":{"formattedCitation":"[10]","manualFormatting":"10]","plainTextFormattedCitation":"[10]","previouslyFormattedCitation":"[10]"},"properties":{"noteIndex":0},"schema":"https://github.com/citation-style-language/schema/raw/master/csl-citation.json"}</w:instrText>
      </w:r>
      <w:r w:rsidR="00DC026E">
        <w:fldChar w:fldCharType="separate"/>
      </w:r>
      <w:r w:rsidR="00DC026E" w:rsidRPr="00DC026E">
        <w:rPr>
          <w:noProof/>
        </w:rPr>
        <w:t>10]</w:t>
      </w:r>
      <w:r w:rsidR="00DC026E">
        <w:fldChar w:fldCharType="end"/>
      </w:r>
      <w:r w:rsidR="003B318A">
        <w:t>. T</w:t>
      </w:r>
      <w:r w:rsidRPr="001C30DF">
        <w:t>echnology literacy aims to provide an understanding of how machines work and technology applications, and human literacy is directed at improving communication skills and mastery of design science</w:t>
      </w:r>
      <w:r w:rsidR="00AC6FC1">
        <w:t xml:space="preserve"> </w:t>
      </w:r>
      <w:r w:rsidR="00AC6FC1" w:rsidRPr="00CE637D">
        <w:fldChar w:fldCharType="begin" w:fldLock="1"/>
      </w:r>
      <w:r w:rsidR="00CE637D">
        <w:instrText>ADDIN CSL_CITATION {"citationItems":[{"id":"ITEM-1","itemData":{"ISSN":"11763647","abstract":"This paper aims to discuss the role and impact that information technology (IT) has on the future and existing style of learning and teaching. It highlights the importance of acquiring computer skills and being literate in IT. The focus is put on certain areas related to IT and education which include pedagogy and training to build IT literacy among both educators and learners. Particularly, it covers the current trends in IT development and how it has started to change and will further influence the way learning and teaching will take place in the future. This paper also discusses various theoretical frameworks and methodologies designed to cope with progress in IT. In summary, this paper delivers a message that IT literacy is the key to today's empowerment and that education is the best foundation for it. © International Forum of Educational Technology &amp; Society (IFETS).","author":[{"dropping-particle":"","family":"Ezziane","given":"Zoheir","non-dropping-particle":"","parse-names":false,"suffix":""}],"container-title":"Educational Technology and Society","id":"ITEM-1","issue":"3","issued":{"date-parts":[["2007"]]},"page":"175-191","title":"Information technology literacy: Implications on teaching and learning","type":"article-journal","volume":"10"},"uris":["http://www.mendeley.com/documents/?uuid=127d946f-acb9-451c-b2cc-d734fbb3337c"]}],"mendeley":{"formattedCitation":"[11]","manualFormatting":"[11","plainTextFormattedCitation":"[11]","previouslyFormattedCitation":"[11]"},"properties":{"noteIndex":0},"schema":"https://github.com/citation-style-language/schema/raw/master/csl-citation.json"}</w:instrText>
      </w:r>
      <w:r w:rsidR="00AC6FC1" w:rsidRPr="00CE637D">
        <w:fldChar w:fldCharType="separate"/>
      </w:r>
      <w:r w:rsidR="00AC6FC1" w:rsidRPr="00CE637D">
        <w:rPr>
          <w:noProof/>
        </w:rPr>
        <w:t>[11</w:t>
      </w:r>
      <w:r w:rsidR="00AC6FC1" w:rsidRPr="00CE637D">
        <w:fldChar w:fldCharType="end"/>
      </w:r>
      <w:r w:rsidR="00F53A2A" w:rsidRPr="00CE637D">
        <w:fldChar w:fldCharType="begin" w:fldLock="1"/>
      </w:r>
      <w:r w:rsidR="00CE637D">
        <w:instrText>ADDIN CSL_CITATION {"citationItems":[{"id":"ITEM-1","itemData":{"DOI":"10.1080/03057260701828101","ISSN":"19408412","abstract":"Students’ questions play an important role in meaningful learning and scientific inquiry. They are a potential resource for both teaching and learning science. Despite the capacity of students’ questions for enhancing learning, much of this potential still remains untapped. The purpose of this paper, therefore, is to examine and review the existing research on students’ questions and to explore ways of advancing future work into this area. The paper begins by highlighting the importance and role of students’ questions from the perspectives of both the learner and the teacher. It then reviews the empirical research on students’ questions, with a focus on four areas: (1) the nature and types of these questions; (2) the effects of teaching students questioning skills; (3) the relationship between students’ questions and selected variables; and (4) teachers’ responses to, and students’ perceptions of, students’ questions. Following this, some issues and implications of students’ questions for classroom instruction are discussed. The paper concludes by suggesting several areas for future research that have significant value for student learning. © 2008 Taylor &amp; Francis.","author":[{"dropping-particle":"","family":"Chin","given":"Christine","non-dropping-particle":"","parse-names":false,"suffix":""},{"dropping-particle":"","family":"Osborne","given":"Jonathan","non-dropping-particle":"","parse-names":false,"suffix":""}],"container-title":"Studies in Science Education","id":"ITEM-1","issue":"1","issued":{"date-parts":[["2008"]]},"page":"1-39","title":"Students’ questions: A potential resource for teaching and learning science","type":"article-journal","volume":"44"},"uris":["http://www.mendeley.com/documents/?uuid=819cc548-b1ff-421f-a182-347f62389d8e"]}],"mendeley":{"formattedCitation":"[12]","manualFormatting":", 12]","plainTextFormattedCitation":"[12]","previouslyFormattedCitation":"[12]"},"properties":{"noteIndex":0},"schema":"https://github.com/citation-style-language/schema/raw/master/csl-citation.json"}</w:instrText>
      </w:r>
      <w:r w:rsidR="00F53A2A" w:rsidRPr="00CE637D">
        <w:fldChar w:fldCharType="separate"/>
      </w:r>
      <w:r w:rsidR="00B638F6" w:rsidRPr="00CE637D">
        <w:rPr>
          <w:noProof/>
        </w:rPr>
        <w:t xml:space="preserve">, </w:t>
      </w:r>
      <w:r w:rsidR="00F53A2A" w:rsidRPr="00CE637D">
        <w:rPr>
          <w:noProof/>
        </w:rPr>
        <w:t>12]</w:t>
      </w:r>
      <w:r w:rsidR="00F53A2A" w:rsidRPr="00CE637D">
        <w:fldChar w:fldCharType="end"/>
      </w:r>
      <w:r w:rsidRPr="00CE637D">
        <w:t>.</w:t>
      </w:r>
    </w:p>
    <w:p w14:paraId="5942FD27" w14:textId="3A3F3AA6" w:rsidR="001C30DF" w:rsidRPr="001C30DF" w:rsidRDefault="001C30DF" w:rsidP="001C30DF">
      <w:pPr>
        <w:ind w:firstLine="709"/>
        <w:jc w:val="both"/>
      </w:pPr>
      <w:r w:rsidRPr="001C30DF">
        <w:t>The mastery of new literacy is expected to create competitive graduates by perfecting the old literacy movement which only focuses on improving reading, writing and mathematics skills</w:t>
      </w:r>
      <w:r w:rsidR="00CE637D">
        <w:t xml:space="preserve"> </w:t>
      </w:r>
      <w:r w:rsidR="00CF1D16">
        <w:fldChar w:fldCharType="begin" w:fldLock="1"/>
      </w:r>
      <w:r w:rsidR="0017142E">
        <w:instrText>ADDIN CSL_CITATION {"citationItems":[{"id":"ITEM-1","itemData":{"DOI":"10.1080/10409289.2012.712888","ISSN":"10409289","abstract":"Research Findings: A difficulty for developmental researchers is disambiguating children's general maturation from the influence of schooling. In this study, we use a natural experiment to examine the influence of prekindergarten and kindergarten schooling experiences on the development of literacy and mathematics. Children (n = 60) whose birthdates fell within 2 months of the state-determined cutoff date for prekindergarten and kindergarten entry were administered 4 subtests of the Woodcock-Johnson III Tests of Achievement in the fall and spring of the school year. Using hierarchical linear modeling coupled with propensity score matching, we found that children who were starting kindergarten and who had prior experience in prekindergarten had higher scores on measures of phonological awareness, early reading, and mathematics skills than did children who had not attended prekindergarten previously, even though they were essentially the same age. Fall vocabulary scores did not differ in relation to whether children had prekindergarten experience. In addition, although children who attended kindergarten as well as those who attended prekindergarten exhibited growth on all measures during the school year, children who attended kindergarten demonstrated greater gains in early reading and vocabulary during the school year. Practice or Policy: These findings highlight the potential of early schooling processes to facilitate children's intellectual growth. © 2013 Copyright Taylor and Francis Group, LLC.","author":[{"dropping-particle":"","family":"Skibbe","given":"Lori E.","non-dropping-particle":"","parse-names":false,"suffix":""},{"dropping-particle":"","family":"Hindman","given":"Annemarie H.","non-dropping-particle":"","parse-names":false,"suffix":""},{"dropping-particle":"","family":"Connor","given":"Carol M.","non-dropping-particle":"","parse-names":false,"suffix":""},{"dropping-particle":"","family":"Housey","given":"Michelle","non-dropping-particle":"","parse-names":false,"suffix":""},{"dropping-particle":"","family":"Morrison","given":"Frederick J.","non-dropping-particle":"","parse-names":false,"suffix":""}],"container-title":"Early Education and Development","id":"ITEM-1","issue":"5","issued":{"date-parts":[["2013"]]},"page":"687-703","title":"Relative Contributions of Prekindergarten and Kindergarten to Children's Literacy and Mathematics Skills","type":"article-journal","volume":"24"},"uris":["http://www.mendeley.com/documents/?uuid=5532ca10-abfb-4277-925a-38eb12582c51"]}],"mendeley":{"formattedCitation":"[13]","manualFormatting":"[13, ","plainTextFormattedCitation":"[13]","previouslyFormattedCitation":"[13]"},"properties":{"noteIndex":0},"schema":"https://github.com/citation-style-language/schema/raw/master/csl-citation.json"}</w:instrText>
      </w:r>
      <w:r w:rsidR="00CF1D16">
        <w:fldChar w:fldCharType="separate"/>
      </w:r>
      <w:r w:rsidR="00CF1D16" w:rsidRPr="00CF1D16">
        <w:rPr>
          <w:noProof/>
        </w:rPr>
        <w:t>[13</w:t>
      </w:r>
      <w:r w:rsidR="00CF1D16">
        <w:rPr>
          <w:noProof/>
        </w:rPr>
        <w:t xml:space="preserve">, </w:t>
      </w:r>
      <w:r w:rsidR="00CF1D16">
        <w:fldChar w:fldCharType="end"/>
      </w:r>
      <w:r w:rsidR="00CE637D">
        <w:fldChar w:fldCharType="begin" w:fldLock="1"/>
      </w:r>
      <w:r w:rsidR="0017142E">
        <w:instrText>ADDIN CSL_CITATION {"citationItems":[{"id":"ITEM-1","itemData":{"DOI":"10.1080/15348458.2020.1791713","ISSN":"15327701","abstract":"This article explores the opportunities and challenges created by teaching a General English (GE) course at an Iranian university based on New Literacy Studies (NLS). Over a whole semester and relying on various types of qualitative data, we examined how NLS-based pedagogy can be received as an alternative to mainstream GE instruction that is mainly based on traditional teaching of skills and components. Several bodies of data were gathered and explored based on a grounded theoretical approach. A thematic structure emerged from data analysis under two themes: Opportunities (comprising Relevance, Non-fragmentation, Discovery, and Assessment) and Challenges (shaped by Preconceptions, Abilities, and Practicalities). Despite its challenges, NLS-based language teaching appeared to provide important possibilities in tackling not only some of the long-held challenges of teaching GE in Iran, but also many of the common language education concerns in contexts where students come from diverse linguistic, educational, and sociocultural backgrounds.","author":[{"dropping-particle":"","family":"Mirhosseini","given":"Seyyed Abdolhamid","non-dropping-particle":"","parse-names":false,"suffix":""},{"dropping-particle":"","family":"Shirazizadeh","given":"Mohsen","non-dropping-particle":"","parse-names":false,"suffix":""},{"dropping-particle":"","family":"Pakizehdel","given":"Houra","non-dropping-particle":"","parse-names":false,"suffix":""}],"container-title":"Journal of Language, Identity and Education","id":"ITEM-1","issue":"00","issued":{"date-parts":[["2020"]]},"page":"1-16","publisher":"Routledge","title":"Bridging Language Education and “New Literacy Studies”: Reinvigorating Courses of General English at an Iranian University","type":"article-journal","volume":"00"},"uris":["http://www.mendeley.com/documents/?uuid=125748ac-b07b-4a74-be35-23253b98e869"]}],"mendeley":{"formattedCitation":"[14]","manualFormatting":"14]","plainTextFormattedCitation":"[14]","previouslyFormattedCitation":"[14]"},"properties":{"noteIndex":0},"schema":"https://github.com/citation-style-language/schema/raw/master/csl-citation.json"}</w:instrText>
      </w:r>
      <w:r w:rsidR="00CE637D">
        <w:fldChar w:fldCharType="separate"/>
      </w:r>
      <w:r w:rsidR="00CF1D16" w:rsidRPr="00CF1D16">
        <w:rPr>
          <w:noProof/>
        </w:rPr>
        <w:t>14]</w:t>
      </w:r>
      <w:r w:rsidR="00CE637D">
        <w:fldChar w:fldCharType="end"/>
      </w:r>
      <w:r w:rsidRPr="001C30DF">
        <w:t>. Workers in all fields in the Industrial Revolution era 4.0, both technical and managerial workers, are required to have digital skills. In addition, social skills are also a major prerequisite for workers in the Industrial Revolution 4.0 era</w:t>
      </w:r>
      <w:r w:rsidR="002308F4">
        <w:t xml:space="preserve"> </w:t>
      </w:r>
      <w:r w:rsidR="002308F4">
        <w:fldChar w:fldCharType="begin" w:fldLock="1"/>
      </w:r>
      <w:r w:rsidR="0017142E">
        <w:instrText>ADDIN CSL_CITATION {"citationItems":[{"id":"ITEM-1","itemData":{"DOI":"10.1016/j.procs.2019.09.093","ISSN":"18770509","abstract":"In the 18th century, when industrial production began, the use of steam and mechanized production caused serious changes in the economy. As a result, production costs have decreased alongside increase in product quantity and product quality. In this period, production has undergone a revolutionary transformation from manual labour to mechanization. In the following decades, the mass production with the help of electricity have resulted with the Industry 2.0 Era, and then, the emergence of digital revolution, the use of electronics and the use of information technologies in the production processes has triggered the Industry 3.0 Era. Today, the internet of objects, the industrial networks, the cyber-physical systems and the incorporation of robotic technologies into the production has brought the Industry 4.0 Age into the stage. Industry 4.0 has created a new production model where robots are effectively used in production, this new production model has begun to change the daily life, production and working relations as deeply as the first industrial revolution. However, the potential impacts of Industry 4.0 over the labour markets still remains as an understudied scholarly area. It is being evaluated that Industry 4.0 will lead to technological unemployment via changing the structure of employment and bring new structural problems in terms of unemployment and labour relations. Likewise, it is expected that automation and robotic production will deeply affect the unskilled labour force, and will cause a critical decrease in the workforce of vulnerable sections of society, i.e., women, migrants, youth and elderly. This study evaluates the probable effects of the 4th Industrial Revolution over the labour markets. Via the literature review and analysis of the emerging trends with Industry 4.0, the risks, opportunities and challenges of the process is being investigated within a comparative perspective.","author":[{"dropping-particle":"","family":"Kurt","given":"Resul","non-dropping-particle":"","parse-names":false,"suffix":""}],"container-title":"Procedia Computer Science","id":"ITEM-1","issued":{"date-parts":[["2019"]]},"page":"590-601","publisher":"Elsevier B.V.","title":"Industry 4.0 in Terms of Industrial Relations and Its Impacts on Labour Life","type":"article-journal","volume":"158"},"uris":["http://www.mendeley.com/documents/?uuid=d54faad4-ce5e-4ffb-8bd4-a9dd1a5133c4"]}],"mendeley":{"formattedCitation":"[15]","plainTextFormattedCitation":"[15]","previouslyFormattedCitation":"[15]"},"properties":{"noteIndex":0},"schema":"https://github.com/citation-style-language/schema/raw/master/csl-citation.json"}</w:instrText>
      </w:r>
      <w:r w:rsidR="002308F4">
        <w:fldChar w:fldCharType="separate"/>
      </w:r>
      <w:r w:rsidR="00CF1D16" w:rsidRPr="00CF1D16">
        <w:rPr>
          <w:noProof/>
        </w:rPr>
        <w:t>[15]</w:t>
      </w:r>
      <w:r w:rsidR="002308F4">
        <w:fldChar w:fldCharType="end"/>
      </w:r>
      <w:r w:rsidRPr="001C30DF">
        <w:t>.</w:t>
      </w:r>
    </w:p>
    <w:p w14:paraId="79F6B1A2" w14:textId="23A5927C" w:rsidR="001C30DF" w:rsidRPr="001C30DF" w:rsidRDefault="001C30DF" w:rsidP="001C30DF">
      <w:pPr>
        <w:ind w:firstLine="709"/>
        <w:jc w:val="both"/>
      </w:pPr>
      <w:r w:rsidRPr="001C30DF">
        <w:t xml:space="preserve">In this context, the management of Non Formal Education institutions is very strategic. The management of these institutions in marine area is defined as the process of structuring the institutions by utilizing the potential of the islands simultaneously to support the achievement of the vision, mission and goals of these institutions effectively, efficiently and productively </w:t>
      </w:r>
      <w:r w:rsidR="0047495D">
        <w:fldChar w:fldCharType="begin" w:fldLock="1"/>
      </w:r>
      <w:r w:rsidR="0017142E">
        <w:instrText>ADDIN CSL_CITATION {"citationItems":[{"id":"ITEM-1","itemData":{"DOI":"10.1080/2331186X.2016.1170754","ISSN":"2331186X","abstract":"Fourteen member countries of the Pacific Islands Forum have adopted The Pacific Education Development Framework as a means of improving quality of education across the region. Within this framework, special education and inclusive education are seen as priority areas that endorse a rights-based approach to education. Aligned with other Pacific regional advances for improving the measurement of the effectiveness of this Framework, is the development of a set of indicators to measure efforts towards disability-inclusive education specifically in the Pacific islands. The aim of this study is to identify existing measures that governments currently employ to report against education outcomes. Data were collected by written responses from relevant ministries in the 14 Pacific member countries to a set of questions specifically developed to address this aim. This paper provides an analysis of these surveys and discusses how these data are informing the development of the indicators to ensure the provision of quality education for children with disabilities in the Pacific islands.","author":[{"dropping-particle":"","family":"Sharma","given":"Umesh","non-dropping-particle":"","parse-names":false,"suffix":""},{"dropping-particle":"","family":"Forlin","given":"Chris","non-dropping-particle":"","parse-names":false,"suffix":""},{"dropping-particle":"","family":"Sprunt","given":"Beth","non-dropping-particle":"","parse-names":false,"suffix":""},{"dropping-particle":"","family":"Merumeru","given":"Laisiasa","non-dropping-particle":"","parse-names":false,"suffix":""}],"container-title":"Cogent Education","id":"ITEM-1","issue":"1","issued":{"date-parts":[["2016"]]},"page":"1-17","title":"Identifying disability-inclusive indicators currently employed to monitor and evaluate education in the pacific island countries","type":"article-journal","volume":"3"},"uris":["http://www.mendeley.com/documents/?uuid=c12761f6-b301-4ed3-a644-af8adfb6c578"]}],"mendeley":{"formattedCitation":"[16]","plainTextFormattedCitation":"[16]","previouslyFormattedCitation":"[16]"},"properties":{"noteIndex":0},"schema":"https://github.com/citation-style-language/schema/raw/master/csl-citation.json"}</w:instrText>
      </w:r>
      <w:r w:rsidR="0047495D">
        <w:fldChar w:fldCharType="separate"/>
      </w:r>
      <w:r w:rsidR="00CF1D16" w:rsidRPr="00CF1D16">
        <w:rPr>
          <w:noProof/>
        </w:rPr>
        <w:t>[16]</w:t>
      </w:r>
      <w:r w:rsidR="0047495D">
        <w:fldChar w:fldCharType="end"/>
      </w:r>
      <w:r w:rsidRPr="001C30DF">
        <w:t>. The essential elements of management in the Non formal Education institutions of the islands in the Revolutionary 4.</w:t>
      </w:r>
      <w:r w:rsidR="000A0873">
        <w:t>0 era are visualized in Figure 1</w:t>
      </w:r>
      <w:r w:rsidRPr="001C30DF">
        <w:t>.</w:t>
      </w:r>
    </w:p>
    <w:p w14:paraId="08098659" w14:textId="77777777" w:rsidR="001C30DF" w:rsidRDefault="001C30DF" w:rsidP="001C30DF">
      <w:pPr>
        <w:jc w:val="both"/>
        <w:rPr>
          <w:sz w:val="24"/>
          <w:szCs w:val="24"/>
        </w:rPr>
      </w:pPr>
    </w:p>
    <w:p w14:paraId="235F8F7A" w14:textId="77777777" w:rsidR="00771C08" w:rsidRDefault="00771C08" w:rsidP="001C30DF">
      <w:pPr>
        <w:jc w:val="both"/>
        <w:rPr>
          <w:sz w:val="24"/>
          <w:szCs w:val="24"/>
        </w:rPr>
      </w:pPr>
    </w:p>
    <w:p w14:paraId="196BB867" w14:textId="77777777" w:rsidR="00F56FC8" w:rsidRDefault="00F56FC8" w:rsidP="001C30DF">
      <w:pPr>
        <w:jc w:val="both"/>
        <w:rPr>
          <w:sz w:val="24"/>
          <w:szCs w:val="24"/>
        </w:rPr>
      </w:pPr>
    </w:p>
    <w:p w14:paraId="241004AD" w14:textId="77777777" w:rsidR="00771C08" w:rsidRPr="00313F6E" w:rsidRDefault="00771C08" w:rsidP="001C30DF">
      <w:pPr>
        <w:jc w:val="both"/>
        <w:rPr>
          <w:sz w:val="24"/>
          <w:szCs w:val="24"/>
        </w:rPr>
      </w:pPr>
    </w:p>
    <w:p w14:paraId="7073A66C" w14:textId="77777777" w:rsidR="001C30DF" w:rsidRPr="00313F6E" w:rsidRDefault="001C30DF" w:rsidP="001C30DF">
      <w:pPr>
        <w:jc w:val="both"/>
        <w:rPr>
          <w:sz w:val="24"/>
          <w:szCs w:val="24"/>
        </w:rPr>
      </w:pPr>
    </w:p>
    <w:p w14:paraId="1FC46FE0" w14:textId="2EB782B5" w:rsidR="001C30DF" w:rsidRPr="00313F6E" w:rsidRDefault="001C30DF" w:rsidP="001C30DF">
      <w:pPr>
        <w:jc w:val="both"/>
        <w:rPr>
          <w:sz w:val="24"/>
          <w:szCs w:val="24"/>
        </w:rPr>
      </w:pPr>
      <w:r>
        <w:rPr>
          <w:noProof/>
          <w:sz w:val="24"/>
          <w:szCs w:val="24"/>
        </w:rPr>
        <mc:AlternateContent>
          <mc:Choice Requires="wps">
            <w:drawing>
              <wp:anchor distT="0" distB="0" distL="114300" distR="114300" simplePos="0" relativeHeight="251666432" behindDoc="0" locked="0" layoutInCell="1" allowOverlap="1" wp14:anchorId="1CBCE423" wp14:editId="2CF0D8BD">
                <wp:simplePos x="0" y="0"/>
                <wp:positionH relativeFrom="column">
                  <wp:posOffset>17780</wp:posOffset>
                </wp:positionH>
                <wp:positionV relativeFrom="paragraph">
                  <wp:posOffset>152400</wp:posOffset>
                </wp:positionV>
                <wp:extent cx="1242060" cy="1019810"/>
                <wp:effectExtent l="8255" t="9525" r="698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019810"/>
                        </a:xfrm>
                        <a:prstGeom prst="rect">
                          <a:avLst/>
                        </a:prstGeom>
                        <a:solidFill>
                          <a:srgbClr val="FFFFFF"/>
                        </a:solidFill>
                        <a:ln w="0">
                          <a:solidFill>
                            <a:srgbClr val="FFFFFF"/>
                          </a:solidFill>
                          <a:miter lim="800000"/>
                          <a:headEnd/>
                          <a:tailEnd/>
                        </a:ln>
                      </wps:spPr>
                      <wps:txbx>
                        <w:txbxContent>
                          <w:p w14:paraId="71B06DD5" w14:textId="77777777" w:rsidR="00CE637D" w:rsidRPr="001E49CA" w:rsidRDefault="00CE637D" w:rsidP="001C30DF">
                            <w:pPr>
                              <w:rPr>
                                <w:szCs w:val="18"/>
                              </w:rPr>
                            </w:pPr>
                            <w:r w:rsidRPr="001E49CA">
                              <w:rPr>
                                <w:sz w:val="18"/>
                                <w:szCs w:val="18"/>
                              </w:rPr>
                              <w:t>Assessment: the focus of potential and problems of marine NFE institutions in the 4.0 industrial revolution 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4pt;margin-top:12pt;width:97.8pt;height:8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" strokecolor="white" strokeweight="0">
                <v:textbox>
                  <w:txbxContent>
                    <w:p w14:paraId="71B06DD5" w14:textId="77777777" w:rsidR="001C30DF" w:rsidRPr="001E49CA" w:rsidRDefault="001C30DF" w:rsidP="001C30DF">
                      <w:pPr>
                        <w:rPr>
                          <w:szCs w:val="18"/>
                        </w:rPr>
                      </w:pPr>
                      <w:r w:rsidRPr="001E49CA">
                        <w:rPr>
                          <w:sz w:val="18"/>
                          <w:szCs w:val="18"/>
                        </w:rPr>
                        <w:t>Assessment: the focus of potential and problems of marine NFE institutions in the 4.0 industrial revolution era</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1588C525" wp14:editId="3F773BB8">
                <wp:simplePos x="0" y="0"/>
                <wp:positionH relativeFrom="column">
                  <wp:posOffset>1935480</wp:posOffset>
                </wp:positionH>
                <wp:positionV relativeFrom="paragraph">
                  <wp:posOffset>27940</wp:posOffset>
                </wp:positionV>
                <wp:extent cx="1647825" cy="904240"/>
                <wp:effectExtent l="11430" t="8890" r="7620"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04240"/>
                        </a:xfrm>
                        <a:prstGeom prst="rect">
                          <a:avLst/>
                        </a:prstGeom>
                        <a:solidFill>
                          <a:srgbClr val="FFFFFF"/>
                        </a:solidFill>
                        <a:ln w="0">
                          <a:solidFill>
                            <a:srgbClr val="FFFFFF"/>
                          </a:solidFill>
                          <a:miter lim="800000"/>
                          <a:headEnd/>
                          <a:tailEnd/>
                        </a:ln>
                      </wps:spPr>
                      <wps:txbx>
                        <w:txbxContent>
                          <w:p w14:paraId="7D26F05B" w14:textId="77777777" w:rsidR="00CE637D" w:rsidRDefault="00CE637D" w:rsidP="001C30DF">
                            <w:pPr>
                              <w:rPr>
                                <w:szCs w:val="18"/>
                              </w:rPr>
                            </w:pPr>
                            <w:r>
                              <w:rPr>
                                <w:sz w:val="18"/>
                                <w:szCs w:val="18"/>
                              </w:rPr>
                              <w:t>Stage 1: Revitalization of the vision, mission, goals, policies, programs, time, targets of key indicators, budget and implementation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52.4pt;margin-top:2.2pt;width:129.75pt;height:7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" strokecolor="white" strokeweight="0">
                <v:textbox>
                  <w:txbxContent>
                    <w:p w14:paraId="7D26F05B" w14:textId="77777777" w:rsidR="001C30DF" w:rsidRDefault="001C30DF" w:rsidP="001C30DF">
                      <w:pPr>
                        <w:rPr>
                          <w:szCs w:val="18"/>
                        </w:rPr>
                      </w:pPr>
                      <w:r>
                        <w:rPr>
                          <w:sz w:val="18"/>
                          <w:szCs w:val="18"/>
                        </w:rPr>
                        <w:t>Stage 1: Revitalization of the vision, mission, goals, policies, programs, time, targets of key indicators, budget and implementation procedures</w:t>
                      </w:r>
                    </w:p>
                  </w:txbxContent>
                </v:textbox>
              </v:shape>
            </w:pict>
          </mc:Fallback>
        </mc:AlternateContent>
      </w:r>
    </w:p>
    <w:p w14:paraId="4E04BAC4" w14:textId="77777777" w:rsidR="001C30DF" w:rsidRPr="00313F6E" w:rsidRDefault="001C30DF" w:rsidP="001C30DF">
      <w:pPr>
        <w:jc w:val="both"/>
        <w:rPr>
          <w:sz w:val="24"/>
          <w:szCs w:val="24"/>
        </w:rPr>
      </w:pPr>
    </w:p>
    <w:p w14:paraId="267DDB9A" w14:textId="26A1BD04" w:rsidR="001C30DF" w:rsidRPr="00313F6E" w:rsidRDefault="001C30DF" w:rsidP="001C30DF">
      <w:pPr>
        <w:jc w:val="both"/>
        <w:rPr>
          <w:sz w:val="24"/>
          <w:szCs w:val="24"/>
        </w:rPr>
      </w:pPr>
      <w:r>
        <w:rPr>
          <w:noProof/>
          <w:sz w:val="24"/>
          <w:szCs w:val="24"/>
        </w:rPr>
        <mc:AlternateContent>
          <mc:Choice Requires="wps">
            <w:drawing>
              <wp:anchor distT="0" distB="0" distL="114300" distR="114300" simplePos="0" relativeHeight="251660288" behindDoc="0" locked="0" layoutInCell="1" allowOverlap="1" wp14:anchorId="3AFFD949" wp14:editId="5DFBF98F">
                <wp:simplePos x="0" y="0"/>
                <wp:positionH relativeFrom="column">
                  <wp:posOffset>4171950</wp:posOffset>
                </wp:positionH>
                <wp:positionV relativeFrom="paragraph">
                  <wp:posOffset>137160</wp:posOffset>
                </wp:positionV>
                <wp:extent cx="1378585" cy="422910"/>
                <wp:effectExtent l="9525" t="13335" r="12065"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422910"/>
                        </a:xfrm>
                        <a:prstGeom prst="rect">
                          <a:avLst/>
                        </a:prstGeom>
                        <a:solidFill>
                          <a:srgbClr val="FFFFFF"/>
                        </a:solidFill>
                        <a:ln w="0">
                          <a:solidFill>
                            <a:srgbClr val="FFFFFF"/>
                          </a:solidFill>
                          <a:miter lim="800000"/>
                          <a:headEnd/>
                          <a:tailEnd/>
                        </a:ln>
                      </wps:spPr>
                      <wps:txbx>
                        <w:txbxContent>
                          <w:p w14:paraId="7B90194F" w14:textId="77777777" w:rsidR="00CE637D" w:rsidRDefault="00CE637D" w:rsidP="001C30DF">
                            <w:pPr>
                              <w:rPr>
                                <w:szCs w:val="18"/>
                              </w:rPr>
                            </w:pPr>
                            <w:r>
                              <w:rPr>
                                <w:sz w:val="18"/>
                                <w:szCs w:val="18"/>
                              </w:rPr>
                              <w:t>Planning Documents: RENSTRA and 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28.5pt;margin-top:10.8pt;width:108.5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" strokecolor="white" strokeweight="0">
                <v:textbox>
                  <w:txbxContent>
                    <w:p w14:paraId="7B90194F" w14:textId="77777777" w:rsidR="001C30DF" w:rsidRDefault="001C30DF" w:rsidP="001C30DF">
                      <w:pPr>
                        <w:rPr>
                          <w:szCs w:val="18"/>
                        </w:rPr>
                      </w:pPr>
                      <w:r>
                        <w:rPr>
                          <w:sz w:val="18"/>
                          <w:szCs w:val="18"/>
                        </w:rPr>
                        <w:t>Planning Documents: RENSTRA and RKT</w:t>
                      </w:r>
                    </w:p>
                  </w:txbxContent>
                </v:textbox>
              </v:shape>
            </w:pict>
          </mc:Fallback>
        </mc:AlternateContent>
      </w:r>
    </w:p>
    <w:p w14:paraId="455E7A16" w14:textId="651A87EB" w:rsidR="001C30DF" w:rsidRPr="00313F6E" w:rsidRDefault="001C30DF" w:rsidP="001C30DF">
      <w:pPr>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043F8BE2" wp14:editId="5F97FEE5">
                <wp:simplePos x="0" y="0"/>
                <wp:positionH relativeFrom="column">
                  <wp:posOffset>1259840</wp:posOffset>
                </wp:positionH>
                <wp:positionV relativeFrom="paragraph">
                  <wp:posOffset>78740</wp:posOffset>
                </wp:positionV>
                <wp:extent cx="576580" cy="0"/>
                <wp:effectExtent l="21590" t="59690" r="11430" b="5461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9.2pt;margin-top:6.2pt;width:45.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">
                <v:stroke endarrow="block"/>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14E5FFB9" wp14:editId="29C8592C">
                <wp:simplePos x="0" y="0"/>
                <wp:positionH relativeFrom="column">
                  <wp:posOffset>3394075</wp:posOffset>
                </wp:positionH>
                <wp:positionV relativeFrom="paragraph">
                  <wp:posOffset>90170</wp:posOffset>
                </wp:positionV>
                <wp:extent cx="720090" cy="0"/>
                <wp:effectExtent l="12700" t="61595" r="19685" b="527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67.25pt;margin-top:7.1pt;width:56.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">
                <v:stroke endarrow="block"/>
              </v:shape>
            </w:pict>
          </mc:Fallback>
        </mc:AlternateContent>
      </w:r>
    </w:p>
    <w:p w14:paraId="547E8159" w14:textId="77777777" w:rsidR="001C30DF" w:rsidRPr="00313F6E" w:rsidRDefault="001C30DF" w:rsidP="001C30DF">
      <w:pPr>
        <w:jc w:val="both"/>
        <w:rPr>
          <w:sz w:val="24"/>
          <w:szCs w:val="24"/>
        </w:rPr>
      </w:pPr>
    </w:p>
    <w:p w14:paraId="143507A1" w14:textId="3B20C272" w:rsidR="001C30DF" w:rsidRPr="00313F6E" w:rsidRDefault="001C30DF" w:rsidP="001C30DF">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6900C89" wp14:editId="7ED7E2B2">
                <wp:simplePos x="0" y="0"/>
                <wp:positionH relativeFrom="column">
                  <wp:posOffset>2086610</wp:posOffset>
                </wp:positionH>
                <wp:positionV relativeFrom="paragraph">
                  <wp:posOffset>50800</wp:posOffset>
                </wp:positionV>
                <wp:extent cx="1374140" cy="1220470"/>
                <wp:effectExtent l="0" t="0" r="16510" b="1778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220470"/>
                        </a:xfrm>
                        <a:prstGeom prst="ellipse">
                          <a:avLst/>
                        </a:prstGeom>
                        <a:solidFill>
                          <a:srgbClr val="FFFFFF"/>
                        </a:solidFill>
                        <a:ln w="9525">
                          <a:solidFill>
                            <a:srgbClr val="000000"/>
                          </a:solidFill>
                          <a:round/>
                          <a:headEnd/>
                          <a:tailEnd/>
                        </a:ln>
                      </wps:spPr>
                      <wps:txbx>
                        <w:txbxContent>
                          <w:p w14:paraId="302D331E" w14:textId="77777777" w:rsidR="00CE637D" w:rsidRDefault="00CE637D" w:rsidP="001C30DF"/>
                          <w:p w14:paraId="510ED612" w14:textId="77777777" w:rsidR="00CE637D" w:rsidRDefault="00CE637D" w:rsidP="001C30DF">
                            <w:pPr>
                              <w:jc w:val="center"/>
                            </w:pPr>
                            <w: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9" style="position:absolute;left:0;text-align:left;margin-left:164.3pt;margin-top:4pt;width:108.2pt;height:9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">
                <v:textbox>
                  <w:txbxContent>
                    <w:p w14:paraId="302D331E" w14:textId="77777777" w:rsidR="001C30DF" w:rsidRDefault="001C30DF" w:rsidP="001C30DF"/>
                    <w:p w14:paraId="510ED612" w14:textId="77777777" w:rsidR="001C30DF" w:rsidRDefault="001C30DF" w:rsidP="001C30DF">
                      <w:pPr>
                        <w:jc w:val="center"/>
                      </w:pPr>
                      <w:r>
                        <w:t>Planning</w:t>
                      </w:r>
                    </w:p>
                  </w:txbxContent>
                </v:textbox>
              </v:oval>
            </w:pict>
          </mc:Fallback>
        </mc:AlternateContent>
      </w:r>
    </w:p>
    <w:p w14:paraId="51726C3A" w14:textId="77777777" w:rsidR="001C30DF" w:rsidRPr="00313F6E" w:rsidRDefault="001C30DF" w:rsidP="001C30DF">
      <w:pPr>
        <w:jc w:val="both"/>
        <w:rPr>
          <w:sz w:val="24"/>
          <w:szCs w:val="24"/>
        </w:rPr>
      </w:pPr>
    </w:p>
    <w:p w14:paraId="2DAEC483" w14:textId="77777777" w:rsidR="001C30DF" w:rsidRPr="00313F6E" w:rsidRDefault="001C30DF" w:rsidP="001C30DF">
      <w:pPr>
        <w:jc w:val="both"/>
        <w:rPr>
          <w:sz w:val="24"/>
          <w:szCs w:val="24"/>
        </w:rPr>
      </w:pPr>
    </w:p>
    <w:p w14:paraId="24B5AE75" w14:textId="77777777" w:rsidR="001C30DF" w:rsidRDefault="001C30DF" w:rsidP="001C30DF">
      <w:pPr>
        <w:jc w:val="both"/>
        <w:rPr>
          <w:sz w:val="24"/>
          <w:szCs w:val="24"/>
        </w:rPr>
      </w:pPr>
    </w:p>
    <w:p w14:paraId="68F28250" w14:textId="5C4324FA" w:rsidR="001C30DF" w:rsidRDefault="001C30DF" w:rsidP="001C30DF">
      <w:pPr>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6F3DC3AD" wp14:editId="1D623976">
                <wp:simplePos x="0" y="0"/>
                <wp:positionH relativeFrom="column">
                  <wp:posOffset>2732405</wp:posOffset>
                </wp:positionH>
                <wp:positionV relativeFrom="paragraph">
                  <wp:posOffset>85725</wp:posOffset>
                </wp:positionV>
                <wp:extent cx="1393190" cy="1353185"/>
                <wp:effectExtent l="8255" t="9525" r="8255" b="889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53185"/>
                        </a:xfrm>
                        <a:prstGeom prst="ellipse">
                          <a:avLst/>
                        </a:prstGeom>
                        <a:solidFill>
                          <a:srgbClr val="FFFFFF"/>
                        </a:solidFill>
                        <a:ln w="9525">
                          <a:solidFill>
                            <a:srgbClr val="000000"/>
                          </a:solidFill>
                          <a:round/>
                          <a:headEnd/>
                          <a:tailEnd/>
                        </a:ln>
                      </wps:spPr>
                      <wps:txbx>
                        <w:txbxContent>
                          <w:p w14:paraId="03386560" w14:textId="77777777" w:rsidR="00CE637D" w:rsidRDefault="00CE637D" w:rsidP="001C30DF">
                            <w:pPr>
                              <w:jc w:val="center"/>
                            </w:pPr>
                          </w:p>
                          <w:p w14:paraId="2595D823" w14:textId="77777777" w:rsidR="00CE637D" w:rsidRDefault="00CE637D" w:rsidP="001C30DF">
                            <w:pPr>
                              <w:jc w:val="center"/>
                            </w:pPr>
                            <w:r>
                              <w:t>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0" style="position:absolute;left:0;text-align:left;margin-left:215.15pt;margin-top:6.75pt;width:109.7pt;height:10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">
                <v:textbox>
                  <w:txbxContent>
                    <w:p w14:paraId="03386560" w14:textId="77777777" w:rsidR="001C30DF" w:rsidRDefault="001C30DF" w:rsidP="001C30DF">
                      <w:pPr>
                        <w:jc w:val="center"/>
                      </w:pPr>
                    </w:p>
                    <w:p w14:paraId="2595D823" w14:textId="77777777" w:rsidR="001C30DF" w:rsidRDefault="001C30DF" w:rsidP="001C30DF">
                      <w:pPr>
                        <w:jc w:val="center"/>
                      </w:pPr>
                      <w:r>
                        <w:t>Implementation</w:t>
                      </w:r>
                    </w:p>
                  </w:txbxContent>
                </v:textbox>
              </v:oval>
            </w:pict>
          </mc:Fallback>
        </mc:AlternateContent>
      </w:r>
      <w:r>
        <w:rPr>
          <w:noProof/>
          <w:sz w:val="24"/>
          <w:szCs w:val="24"/>
        </w:rPr>
        <mc:AlternateContent>
          <mc:Choice Requires="wps">
            <w:drawing>
              <wp:anchor distT="0" distB="0" distL="114300" distR="114300" simplePos="0" relativeHeight="251661312" behindDoc="0" locked="0" layoutInCell="1" allowOverlap="1" wp14:anchorId="2F88B0DF" wp14:editId="61825ABC">
                <wp:simplePos x="0" y="0"/>
                <wp:positionH relativeFrom="column">
                  <wp:posOffset>1562100</wp:posOffset>
                </wp:positionH>
                <wp:positionV relativeFrom="paragraph">
                  <wp:posOffset>96520</wp:posOffset>
                </wp:positionV>
                <wp:extent cx="1312545" cy="1296670"/>
                <wp:effectExtent l="9525" t="10795" r="11430" b="698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1296670"/>
                        </a:xfrm>
                        <a:prstGeom prst="ellipse">
                          <a:avLst/>
                        </a:prstGeom>
                        <a:solidFill>
                          <a:srgbClr val="FFFFFF"/>
                        </a:solidFill>
                        <a:ln w="9525">
                          <a:solidFill>
                            <a:srgbClr val="000000"/>
                          </a:solidFill>
                          <a:round/>
                          <a:headEnd/>
                          <a:tailEnd/>
                        </a:ln>
                      </wps:spPr>
                      <wps:txbx>
                        <w:txbxContent>
                          <w:p w14:paraId="685E430C" w14:textId="77777777" w:rsidR="00CE637D" w:rsidRDefault="00CE637D" w:rsidP="001C30DF"/>
                          <w:p w14:paraId="033F1614" w14:textId="77777777" w:rsidR="00CE637D" w:rsidRDefault="00CE637D" w:rsidP="001C30DF">
                            <w:pPr>
                              <w:jc w:val="center"/>
                            </w:pPr>
                            <w: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1" style="position:absolute;left:0;text-align:left;margin-left:123pt;margin-top:7.6pt;width:103.35pt;height:10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">
                <v:textbox>
                  <w:txbxContent>
                    <w:p w14:paraId="685E430C" w14:textId="77777777" w:rsidR="001C30DF" w:rsidRDefault="001C30DF" w:rsidP="001C30DF"/>
                    <w:p w14:paraId="033F1614" w14:textId="77777777" w:rsidR="001C30DF" w:rsidRDefault="001C30DF" w:rsidP="001C30DF">
                      <w:pPr>
                        <w:jc w:val="center"/>
                      </w:pPr>
                      <w:r>
                        <w:t>Evaluation</w:t>
                      </w:r>
                    </w:p>
                  </w:txbxContent>
                </v:textbox>
              </v:oval>
            </w:pict>
          </mc:Fallback>
        </mc:AlternateContent>
      </w:r>
    </w:p>
    <w:p w14:paraId="3A7E1FAA" w14:textId="595C3977" w:rsidR="001C30DF" w:rsidRDefault="001C30DF" w:rsidP="001C30DF">
      <w:pPr>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29F61994" wp14:editId="0790CEDA">
                <wp:simplePos x="0" y="0"/>
                <wp:positionH relativeFrom="column">
                  <wp:posOffset>4181475</wp:posOffset>
                </wp:positionH>
                <wp:positionV relativeFrom="paragraph">
                  <wp:posOffset>61595</wp:posOffset>
                </wp:positionV>
                <wp:extent cx="1482725" cy="1111250"/>
                <wp:effectExtent l="9525" t="13970" r="1270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111250"/>
                        </a:xfrm>
                        <a:prstGeom prst="rect">
                          <a:avLst/>
                        </a:prstGeom>
                        <a:solidFill>
                          <a:srgbClr val="FFFFFF"/>
                        </a:solidFill>
                        <a:ln w="0">
                          <a:solidFill>
                            <a:srgbClr val="FFFFFF"/>
                          </a:solidFill>
                          <a:miter lim="800000"/>
                          <a:headEnd/>
                          <a:tailEnd/>
                        </a:ln>
                      </wps:spPr>
                      <wps:txbx>
                        <w:txbxContent>
                          <w:p w14:paraId="504E20D5" w14:textId="77777777" w:rsidR="00CE637D" w:rsidRDefault="00CE637D" w:rsidP="001C30DF">
                            <w:pPr>
                              <w:rPr>
                                <w:szCs w:val="18"/>
                              </w:rPr>
                            </w:pPr>
                            <w:r>
                              <w:rPr>
                                <w:sz w:val="18"/>
                                <w:szCs w:val="18"/>
                              </w:rPr>
                              <w:t>Stage 2: Program Realization; the application of the good governance principles, online learning, offline, individuals and groups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329.25pt;margin-top:4.85pt;width:116.75pt;height: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" strokecolor="white" strokeweight="0">
                <v:textbox>
                  <w:txbxContent>
                    <w:p w14:paraId="504E20D5" w14:textId="77777777" w:rsidR="001C30DF" w:rsidRDefault="001C30DF" w:rsidP="001C30DF">
                      <w:pPr>
                        <w:rPr>
                          <w:szCs w:val="18"/>
                        </w:rPr>
                      </w:pPr>
                      <w:r>
                        <w:rPr>
                          <w:sz w:val="18"/>
                          <w:szCs w:val="18"/>
                        </w:rPr>
                        <w:t>Stage 2: Program Realization; the application of the good governance principles, online learning, offline, individuals and groups</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61400FF1" wp14:editId="72A3F23B">
                <wp:simplePos x="0" y="0"/>
                <wp:positionH relativeFrom="column">
                  <wp:posOffset>17780</wp:posOffset>
                </wp:positionH>
                <wp:positionV relativeFrom="paragraph">
                  <wp:posOffset>34925</wp:posOffset>
                </wp:positionV>
                <wp:extent cx="1482725" cy="1072515"/>
                <wp:effectExtent l="8255" t="6350" r="1397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072515"/>
                        </a:xfrm>
                        <a:prstGeom prst="rect">
                          <a:avLst/>
                        </a:prstGeom>
                        <a:solidFill>
                          <a:srgbClr val="FFFFFF"/>
                        </a:solidFill>
                        <a:ln w="0">
                          <a:solidFill>
                            <a:srgbClr val="FFFFFF"/>
                          </a:solidFill>
                          <a:miter lim="800000"/>
                          <a:headEnd/>
                          <a:tailEnd/>
                        </a:ln>
                      </wps:spPr>
                      <wps:txbx>
                        <w:txbxContent>
                          <w:p w14:paraId="3B264029" w14:textId="77777777" w:rsidR="00CE637D" w:rsidRDefault="00CE637D" w:rsidP="001C30DF">
                            <w:pPr>
                              <w:rPr>
                                <w:szCs w:val="18"/>
                              </w:rPr>
                            </w:pPr>
                            <w:r>
                              <w:rPr>
                                <w:sz w:val="18"/>
                                <w:szCs w:val="18"/>
                              </w:rPr>
                              <w:t>Stage 3: Evaluation of the performance of individuals, institutions, the measurements satisfaction index of learning residents and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1.4pt;margin-top:2.75pt;width:116.75pt;height:8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" strokecolor="white" strokeweight="0">
                <v:textbox>
                  <w:txbxContent>
                    <w:p w14:paraId="3B264029" w14:textId="77777777" w:rsidR="001C30DF" w:rsidRDefault="001C30DF" w:rsidP="001C30DF">
                      <w:pPr>
                        <w:rPr>
                          <w:szCs w:val="18"/>
                        </w:rPr>
                      </w:pPr>
                      <w:r>
                        <w:rPr>
                          <w:sz w:val="18"/>
                          <w:szCs w:val="18"/>
                        </w:rPr>
                        <w:t>Stage 3: Evaluation of the performance of individuals, institutions, the measurements satisfaction index of learning residents and public</w:t>
                      </w:r>
                    </w:p>
                  </w:txbxContent>
                </v:textbox>
              </v:shape>
            </w:pict>
          </mc:Fallback>
        </mc:AlternateContent>
      </w:r>
    </w:p>
    <w:p w14:paraId="1391861E" w14:textId="77777777" w:rsidR="001C30DF" w:rsidRDefault="001C30DF" w:rsidP="001C30DF">
      <w:pPr>
        <w:jc w:val="both"/>
        <w:rPr>
          <w:sz w:val="24"/>
          <w:szCs w:val="24"/>
        </w:rPr>
      </w:pPr>
    </w:p>
    <w:p w14:paraId="50D2D9B4" w14:textId="77777777" w:rsidR="001C30DF" w:rsidRDefault="001C30DF" w:rsidP="001C30DF">
      <w:pPr>
        <w:jc w:val="both"/>
        <w:rPr>
          <w:sz w:val="24"/>
          <w:szCs w:val="24"/>
        </w:rPr>
      </w:pPr>
    </w:p>
    <w:p w14:paraId="43F6C00F" w14:textId="77777777" w:rsidR="001C30DF" w:rsidRDefault="001C30DF" w:rsidP="001C30DF">
      <w:pPr>
        <w:jc w:val="both"/>
        <w:rPr>
          <w:sz w:val="24"/>
          <w:szCs w:val="24"/>
        </w:rPr>
      </w:pPr>
    </w:p>
    <w:p w14:paraId="6C32C7FA" w14:textId="77777777" w:rsidR="001C30DF" w:rsidRDefault="001C30DF" w:rsidP="001C30DF">
      <w:pPr>
        <w:jc w:val="both"/>
        <w:rPr>
          <w:sz w:val="24"/>
          <w:szCs w:val="24"/>
        </w:rPr>
      </w:pPr>
    </w:p>
    <w:p w14:paraId="732EBB6D" w14:textId="77777777" w:rsidR="001C30DF" w:rsidRDefault="001C30DF" w:rsidP="001C30DF">
      <w:pPr>
        <w:jc w:val="both"/>
        <w:rPr>
          <w:sz w:val="24"/>
          <w:szCs w:val="24"/>
        </w:rPr>
      </w:pPr>
    </w:p>
    <w:p w14:paraId="62D93D4E" w14:textId="77777777" w:rsidR="001C30DF" w:rsidRDefault="001C30DF" w:rsidP="001C30DF">
      <w:pPr>
        <w:jc w:val="both"/>
        <w:rPr>
          <w:sz w:val="24"/>
          <w:szCs w:val="24"/>
        </w:rPr>
      </w:pPr>
    </w:p>
    <w:p w14:paraId="7799D137" w14:textId="77777777" w:rsidR="001C30DF" w:rsidRDefault="001C30DF" w:rsidP="001C30DF">
      <w:pPr>
        <w:jc w:val="both"/>
        <w:rPr>
          <w:sz w:val="24"/>
          <w:szCs w:val="24"/>
        </w:rPr>
      </w:pPr>
    </w:p>
    <w:p w14:paraId="62FC245D" w14:textId="0B00D281" w:rsidR="001C30DF" w:rsidRPr="000A0873" w:rsidRDefault="000A0873" w:rsidP="001C30DF">
      <w:pPr>
        <w:jc w:val="center"/>
      </w:pPr>
      <w:r w:rsidRPr="000A0873">
        <w:t>Figure 1.</w:t>
      </w:r>
      <w:r w:rsidR="001C30DF" w:rsidRPr="000A0873">
        <w:t xml:space="preserve"> Essential Elements of NFE Institutions' management for marine areas in the Industrial Revolution era 4.0</w:t>
      </w:r>
    </w:p>
    <w:p w14:paraId="46A0B639" w14:textId="77777777" w:rsidR="000A0873" w:rsidRPr="000A0873" w:rsidRDefault="000A0873" w:rsidP="001C30DF">
      <w:pPr>
        <w:jc w:val="center"/>
      </w:pPr>
    </w:p>
    <w:p w14:paraId="7E0BE783" w14:textId="3B0EF1B5" w:rsidR="001C30DF" w:rsidRPr="00FE338C" w:rsidRDefault="000A0873" w:rsidP="001C30DF">
      <w:pPr>
        <w:ind w:firstLine="720"/>
        <w:jc w:val="both"/>
      </w:pPr>
      <w:r w:rsidRPr="00FE338C">
        <w:t>Figure 1</w:t>
      </w:r>
      <w:r w:rsidR="001C30DF" w:rsidRPr="00FE338C">
        <w:t xml:space="preserve"> shows the synergy of the main elements of Non-formal Education institutions management in the industrial revolution era 4.0. First, Program Planning. Planning becomes the initial stage for Non-formal Education institutions to achieve excellence and competitiveness. Planning begins with a comprehensive assessment to mapping the potential and problems faced by these institutions. The plan involves internal and external stakeholders.</w:t>
      </w:r>
    </w:p>
    <w:p w14:paraId="66734910" w14:textId="1CF7AAE4" w:rsidR="001C30DF" w:rsidRPr="00FE338C" w:rsidRDefault="001C30DF" w:rsidP="00CF1D16">
      <w:pPr>
        <w:ind w:firstLine="720"/>
        <w:jc w:val="both"/>
      </w:pPr>
      <w:r w:rsidRPr="00FE338C">
        <w:t>The assessment steps include: 1) implementing a PRA (Participatory Rural Appraisal) by involving local communities. PRA is an approach that emphasizes community involvement in all activities. The purpose of PRA method is to make the community members as researchers, planners and development program implementers and not as objects of development. 2) Identifying the situation at the target location, 3) conducting a SWOT analysis (Strengths, Weaknesses, Opportunities and Threats) 4) identifying follow-up required problems; 5) identifying the needs required in the future; 6) identifying constraints that can hinder the implementation of the plan and 7) identifying the strategies needed to achieve the pl</w:t>
      </w:r>
      <w:r w:rsidR="000B5034">
        <w:t>an of activities</w:t>
      </w:r>
      <w:r w:rsidRPr="00FE338C">
        <w:t>.</w:t>
      </w:r>
      <w:r w:rsidR="00CF1D16">
        <w:t xml:space="preserve"> </w:t>
      </w:r>
      <w:r w:rsidRPr="00FE338C">
        <w:t>The assessment data result is used as a reference to revitalize the vision, mission, goals, strategies, policies, programs, time, targets, key indicators, budget and program implementation procedures that will be regulated in two planning documents, namely Strategic Planning (RENSTRA) and Operational Planning (RKT / RENOP).</w:t>
      </w:r>
    </w:p>
    <w:p w14:paraId="6FC6EA7D" w14:textId="77777777" w:rsidR="001C30DF" w:rsidRPr="00FE338C" w:rsidRDefault="001C30DF" w:rsidP="001C30DF">
      <w:pPr>
        <w:ind w:firstLine="720"/>
        <w:jc w:val="both"/>
      </w:pPr>
      <w:r w:rsidRPr="00FE338C">
        <w:t>Second, Program Implementation. It is the second stage for Non-Formal Education institutions to implement the program that has been prepared. The implementation of the PNF program is prioritized on how to make the support capacity of the marine environment as well as the availability of means of communication and digital technology being effective. Facilities such as: Local TV, Frontier Radio, video conferencing, E-learning, video learning, e-mail, social media usage (</w:t>
      </w:r>
      <w:proofErr w:type="spellStart"/>
      <w:r w:rsidRPr="00FE338C">
        <w:t>Whatsapp</w:t>
      </w:r>
      <w:proofErr w:type="spellEnd"/>
      <w:r w:rsidRPr="00FE338C">
        <w:t>, Facebook, etc.) can overcome the constraints of space and time limitations as a result of geographical constraints. Given the real condition of Non-formal Education institutions, the implementation of learning activities can be done online or in a network and offline or out of network. Therefore, learning can be done both classically and individually.</w:t>
      </w:r>
    </w:p>
    <w:p w14:paraId="5C9421DA" w14:textId="2A909309" w:rsidR="001C30DF" w:rsidRPr="00FE338C" w:rsidRDefault="001C30DF" w:rsidP="002902DE">
      <w:pPr>
        <w:ind w:firstLine="720"/>
        <w:jc w:val="both"/>
      </w:pPr>
      <w:r w:rsidRPr="00FE338C">
        <w:t>Non-Formal Education institutions in the implementation of the program should move on from management with bad governance style by adopting practical management that prioritizes the principles of good governance and clean government</w:t>
      </w:r>
      <w:r w:rsidR="0017142E">
        <w:t xml:space="preserve"> </w:t>
      </w:r>
      <w:r w:rsidR="0017142E">
        <w:fldChar w:fldCharType="begin" w:fldLock="1"/>
      </w:r>
      <w:r w:rsidR="00333933">
        <w:instrText>ADDIN CSL_CITATION {"citationItems":[{"id":"ITEM-1","itemData":{"DOI":"10.1007/s11159-017-9691-9","ISBN":"1115901796","ISSN":"15730638","author":[{"dropping-particle":"","family":"Wals","given":"Arjen E.J.","non-dropping-particle":"","parse-names":false,"suffix":""},{"dropping-particle":"","family":"Mochizuki","given":"Yoko","non-dropping-particle":"","parse-names":false,"suffix":""},{"dropping-particle":"","family":"Leicht","given":"Alexander","non-dropping-particle":"","parse-names":false,"suffix":""}],"container-title":"International Review of Education","id":"ITEM-1","issue":"6","issued":{"date-parts":[["2017"]]},"page":"783-792","publisher":"Springer Netherlands","title":"Critical case-studies of non-formal and community learning for sustainable development","type":"article-journal","volume":"63"},"uris":["http://www.mendeley.com/documents/?uuid=72697666-be15-4e00-9129-77fc2bc647c2"]}],"mendeley":{"formattedCitation":"[17]","plainTextFormattedCitation":"[17]","previouslyFormattedCitation":"[17]"},"properties":{"noteIndex":0},"schema":"https://github.com/citation-style-language/schema/raw/master/csl-citation.json"}</w:instrText>
      </w:r>
      <w:r w:rsidR="0017142E">
        <w:fldChar w:fldCharType="separate"/>
      </w:r>
      <w:r w:rsidR="0017142E" w:rsidRPr="0017142E">
        <w:rPr>
          <w:noProof/>
        </w:rPr>
        <w:t>[17]</w:t>
      </w:r>
      <w:r w:rsidR="0017142E">
        <w:fldChar w:fldCharType="end"/>
      </w:r>
      <w:r w:rsidRPr="00FE338C">
        <w:t>.</w:t>
      </w:r>
      <w:r w:rsidR="002902DE">
        <w:t xml:space="preserve"> </w:t>
      </w:r>
      <w:r w:rsidRPr="00FE338C">
        <w:t>Third, Program Evaluation. This stage is the final stage to find out how far Non-Formal Education institutions achieve performance targets according to the vision, mission, goals and targets set in the planning document. By doing the evaluation, it will be known what percentage of these institutions' absorption of the planned program, what are the problems and solutions for their improvement</w:t>
      </w:r>
      <w:r w:rsidR="00333933">
        <w:t xml:space="preserve"> </w:t>
      </w:r>
      <w:r w:rsidR="00333933">
        <w:fldChar w:fldCharType="begin" w:fldLock="1"/>
      </w:r>
      <w:r w:rsidR="00F544B2">
        <w:instrText>ADDIN CSL_CITATION {"citationItems":[{"id":"ITEM-1","itemData":{"DOI":"10.11591/edulearn.v13i1.11222","ISSN":"2089-9823","abstract":"The focus of this research is to comprehensively analyze the effect of organization restructuring on the performance of the organization, directly or indirectly, involving 276 employees in the education office and the Ministry of Education and Culture offices and collected by survey method. Data analysis was done using causal correlation technique to see the effect of organization restructuring on organization performance. The results of the research indicate that there is a direct influence of organization restructuring on organization performance. Another result is that there is an indirect effect of restructuring through employee performance and leadership effectiveness on organization performance. The influence of organization performance improvement is due to, organization restructuring implemented in Maluku Province education office has lead to behavior change, where the employees of education office were able to improve individual performance and can work together with the leadership as an efficient and effective structure. This has an impact on improving organization performance.","author":[{"dropping-particle":"","family":"Notanubun","given":"Zainuddin","non-dropping-particle":"","parse-names":false,"suffix":""},{"dropping-particle":"","family":"Ririhena","given":"Ribka Lemi","non-dropping-particle":"","parse-names":false,"suffix":""},{"dropping-particle":"","family":"Batlolona","given":"John Rafafy","non-dropping-particle":"","parse-names":false,"suffix":""}],"container-title":"Journal of Education and Learning (EduLearn)","id":"ITEM-1","issue":"1","issued":{"date-parts":[["2019"]]},"page":"118","title":"The effect of organization restructuring on organization performance viewed from employee performance and leadership effectiveness at maluku provincial education office","type":"article-journal","volume":"13"},"uris":["http://www.mendeley.com/documents/?uuid=8db6a757-0cd0-42b0-8c94-7c2d77619966"]}],"mendeley":{"formattedCitation":"[18]","plainTextFormattedCitation":"[18]","previouslyFormattedCitation":"[18]"},"properties":{"noteIndex":0},"schema":"https://github.com/citation-style-language/schema/raw/master/csl-citation.json"}</w:instrText>
      </w:r>
      <w:r w:rsidR="00333933">
        <w:fldChar w:fldCharType="separate"/>
      </w:r>
      <w:r w:rsidR="00333933" w:rsidRPr="00333933">
        <w:rPr>
          <w:noProof/>
        </w:rPr>
        <w:t>[18]</w:t>
      </w:r>
      <w:r w:rsidR="00333933">
        <w:fldChar w:fldCharType="end"/>
      </w:r>
      <w:r w:rsidRPr="00FE338C">
        <w:t>.</w:t>
      </w:r>
    </w:p>
    <w:p w14:paraId="39E3A121" w14:textId="44CE875D" w:rsidR="001C30DF" w:rsidRPr="00FE338C" w:rsidRDefault="001C30DF" w:rsidP="001C30DF">
      <w:pPr>
        <w:ind w:firstLine="720"/>
        <w:jc w:val="both"/>
      </w:pPr>
      <w:r w:rsidRPr="00FE338C">
        <w:t xml:space="preserve">In addition, a performance evaluation and satisfaction index calculation was conducted either. Performance evaluation is done both to measure individual performance and the performance of the </w:t>
      </w:r>
      <w:r w:rsidRPr="00FE338C">
        <w:lastRenderedPageBreak/>
        <w:t>institution</w:t>
      </w:r>
      <w:r w:rsidR="00F544B2">
        <w:fldChar w:fldCharType="begin" w:fldLock="1"/>
      </w:r>
      <w:r w:rsidR="004950C5">
        <w:instrText>ADDIN CSL_CITATION {"citationItems":[{"id":"ITEM-1","itemData":{"DOI":"10.1080/09613218.2018.1471868","ISSN":"14664321","abstract":"Dwellings are occupied by people and it would seem reasonable to expect that the way they are designed and constructed protects people’s health and wellbeing, and the effectiveness of this would be verified in practice. However, the construction sector is unusual in that is does not routinely evaluate the performance of its artefacts. Thus, when new forms of construction or technology are used, occupants are effectively the subjects of experiments, which raises ethical concerns. Building performance evaluation (BPE) is a critical tool that addresses this problem. This has mainly been conducted by academic organizations, but to be effective BPE needs to become more widely used by design and construction professionals. In these studies occupant behaviour is a key factor and, consequently, occupants are often the focus of studies. Domestic environments are particularly contentious due to the personal and sensitive data that may be collected. Some of the common ethical issues arising from BPE studies in housing are considered. It is argued that if BPE is to become more widely used by industry professionals and their clients, then a wider adoption of ethical policies is needed to protect the participants of such studies, and the practice of BPE itself.","author":[{"dropping-particle":"","family":"Sharpe","given":"Tim","non-dropping-particle":"","parse-names":false,"suffix":""}],"container-title":"Building Research and Information","id":"ITEM-1","issue":"3","issued":{"date-parts":[["2019"]]},"page":"318-329","publisher":"Taylor &amp; Francis","title":"Ethical issues in domestic building performance evaluation studies","type":"article-journal","volume":"47"},"uris":["http://www.mendeley.com/documents/?uuid=9d41164b-41c7-4fe3-a034-0a5882682167"]}],"mendeley":{"formattedCitation":"[19]","manualFormatting":"[19, ","plainTextFormattedCitation":"[19]","previouslyFormattedCitation":"[19]"},"properties":{"noteIndex":0},"schema":"https://github.com/citation-style-language/schema/raw/master/csl-citation.json"}</w:instrText>
      </w:r>
      <w:r w:rsidR="00F544B2">
        <w:fldChar w:fldCharType="separate"/>
      </w:r>
      <w:r w:rsidR="00F544B2" w:rsidRPr="00F544B2">
        <w:rPr>
          <w:noProof/>
        </w:rPr>
        <w:t>[19</w:t>
      </w:r>
      <w:r w:rsidR="00F544B2">
        <w:rPr>
          <w:noProof/>
        </w:rPr>
        <w:t xml:space="preserve">, </w:t>
      </w:r>
      <w:r w:rsidR="00F544B2">
        <w:fldChar w:fldCharType="end"/>
      </w:r>
      <w:r w:rsidR="00F544B2">
        <w:fldChar w:fldCharType="begin" w:fldLock="1"/>
      </w:r>
      <w:r w:rsidR="004950C5">
        <w:instrText>ADDIN CSL_CITATION {"citationItems":[{"id":"ITEM-1","itemData":{"DOI":"10.1080/09613218.2018.1467542","ISSN":"14664321","abstract":"Despite repeated efforts to foreground post-occupancy evaluation (POE) in many countries, few have any policy or legislation in place to mandate this process. Large-scale voluntary efforts have also failed to provide successful templates through which to mainstream broader building performance evaluation (BPE) activity within which POE sits. This paper reviews various programmes and initiatives in the UK that have attempted to embed first POE, then BPE, over the last 20 years within a global context, using a practice-based approach based on the author’s experience of working in the field over this period. Key findings are: a failure of government to systemically follow through on BPE initiatives; stakeholders operating independently of each other; lack of institutional engagement in the education sector as a key driver for BPE; and the potential for interdisciplinary models to embrace all members of the design team as well as the client. The means by which BPE has been successfully embedded into practice directly is examined through deep organizational learning and knowledge-exchange activities. Recommendations for these models to be replicated through professional institutions, other learning organizations and regulatory frameworks in the UK are presented as a constructive way forward.","author":[{"dropping-particle":"","family":"Stevenson","given":"Fionn","non-dropping-particle":"","parse-names":false,"suffix":""}],"container-title":"Building Research and Information","id":"ITEM-1","issue":"3","issued":{"date-parts":[["2019"]]},"page":"305-317","publisher":"Taylor &amp; Francis","title":"Embedding building performance evaluation in UK architectural practice and beyond","type":"article-journal","volume":"47"},"uris":["http://www.mendeley.com/documents/?uuid=22b190d6-1ad3-48a9-aa6f-a7946a673178"]}],"mendeley":{"formattedCitation":"[20]","manualFormatting":"20]","plainTextFormattedCitation":"[20]","previouslyFormattedCitation":"[20]"},"properties":{"noteIndex":0},"schema":"https://github.com/citation-style-language/schema/raw/master/csl-citation.json"}</w:instrText>
      </w:r>
      <w:r w:rsidR="00F544B2">
        <w:fldChar w:fldCharType="separate"/>
      </w:r>
      <w:r w:rsidR="00F544B2" w:rsidRPr="00F544B2">
        <w:rPr>
          <w:noProof/>
        </w:rPr>
        <w:t>20]</w:t>
      </w:r>
      <w:r w:rsidR="00F544B2">
        <w:fldChar w:fldCharType="end"/>
      </w:r>
      <w:r w:rsidRPr="00FE338C">
        <w:t>. In addition to performance evaluations, it is also necessary to conduct a survey of satisfaction of learning society towards the performance of educators</w:t>
      </w:r>
      <w:r w:rsidR="004950C5">
        <w:t xml:space="preserve"> </w:t>
      </w:r>
      <w:r w:rsidR="004950C5">
        <w:fldChar w:fldCharType="begin" w:fldLock="1"/>
      </w:r>
      <w:r w:rsidR="004950C5">
        <w:instrText>ADDIN CSL_CITATION {"citationItems":[{"id":"ITEM-1","itemData":{"DOI":"10.1016/s2212-5671(16)30052-1","ISSN":"22125671","abstract":"The present article aims to study the level of satisfaction of the students of the Faculty of Social Sciences with welfare services of Imam Khomeini International University of Qazvin. Due to the poor quality of some welfare services of the university and students’ dissatisfaction, this subject has been chosen in order to improve the quality of welfare services of the university. A questionnaire containing 11 questions has been used for data collection. SPSS software and Cronbach's alpha index have been used for data analysis and reliability analysis of the questionnaire, respectively. The results indicate the dissatisfaction of the university students. Therefore, it is recommended that the university authorities take the necessary measures in order to increase the students’ satisfaction and the level of university welfare services.","author":[{"dropping-particle":"","family":"Motefakker","given":"Niloofar","non-dropping-particle":"","parse-names":false,"suffix":""}],"container-title":"Procedia Economics and Finance","id":"ITEM-1","issue":"16","issued":{"date-parts":[["2016"]]},"page":"399-407","publisher":"Elsevier B.V.","title":"The Study of the Level of Satisfaction of the Students of the Faculty of Social Sciences with Welfare Services of Imam Khomeini International University of Qazvin","type":"article-journal","volume":"36"},"uris":["http://www.mendeley.com/documents/?uuid=233d139a-ee15-4a9f-93ef-72fc3fba3225"]}],"mendeley":{"formattedCitation":"[21]","plainTextFormattedCitation":"[21]","previouslyFormattedCitation":"[21]"},"properties":{"noteIndex":0},"schema":"https://github.com/citation-style-language/schema/raw/master/csl-citation.json"}</w:instrText>
      </w:r>
      <w:r w:rsidR="004950C5">
        <w:fldChar w:fldCharType="separate"/>
      </w:r>
      <w:r w:rsidR="004950C5" w:rsidRPr="004950C5">
        <w:rPr>
          <w:noProof/>
        </w:rPr>
        <w:t>[21]</w:t>
      </w:r>
      <w:r w:rsidR="004950C5">
        <w:fldChar w:fldCharType="end"/>
      </w:r>
      <w:r w:rsidRPr="00FE338C">
        <w:t>, a survey of satisfaction of educators and educational staff towards the leadership of the institutions</w:t>
      </w:r>
      <w:r w:rsidR="004950C5">
        <w:t xml:space="preserve"> </w:t>
      </w:r>
      <w:r w:rsidR="004950C5">
        <w:fldChar w:fldCharType="begin" w:fldLock="1"/>
      </w:r>
      <w:r w:rsidR="0044475B">
        <w:instrText>ADDIN CSL_CITATION {"citationItems":[{"id":"ITEM-1","itemData":{"DOI":"10.1108/IJEM-08-2014-0106","ISSN":"0951354X","abstract":"Purpose – Although leadership is found to have impact on the followers’ attitudes and performance there is a gap in leadership studies in HEIs, especially having Lithuania in mind. The purpose of this paper is to study the impact of leadership style on job satisfaction of faculty in higher education institutions (HEI). Design/methodology/approach – In order to investigate before mentioned problem, the representative quantitative empirical research was conducted in 2013. It includes 72 faculty members and ten supervisors from Lithuanian public and private universities. The survey was conducted to check how leadership styles of supervisors influence faculty job satisfaction and compare the opinion of supervisors and subordinates. Findings – The empirical research revealed significant positive impact of leadership style on job satisfaction of faculty where servant leadership style has been found to have the highest positive significant impact on job satisfaction of faculty while controlling autocrat leadership style has the lowest impact. Research limitations/implications – There are several implications for further research. It can be expanded whether geographically (e.g. comparative analysis in different countries) or institutionally (e.g. in other educational institutions, such as schools or pre-schools). Practical implications – Practical implications reveal that supervisors have the power to increase the levels of job satisfaction of their faculty members, by defining their role as a leader, demonstrating certain leadership behaviors. Originality/value – This survey covers the area which lacks academic research, namely, the impact of leadership on HEI faculty. Previous leadership studies in HEI focus on particular leadership style demonstrated (van Ameijde, 2009), the impact of leadership on culture (Asmawi et al., 2013), organizational effectiveness (Siddique et al., 2011) and other factors. However, very few of them (one of the examples is the study of Webb, 2009 in USA) investigate the direct managers’ leadership style and faculty job satisfaction. Besides, the previous surveys have not covered as many leadership styles as this one does.","author":[{"dropping-particle":"","family":"Alonderiene","given":"Raimonda","non-dropping-particle":"","parse-names":false,"suffix":""},{"dropping-particle":"","family":"Majauskaite","given":"Modesta","non-dropping-particle":"","parse-names":false,"suffix":""}],"container-title":"International Journal of Educational Management","id":"ITEM-1","issue":"1","issued":{"date-parts":[["2016"]]},"page":"140-164","title":"Leadership style and job satisfaction in higher education institutions","type":"article-journal","volume":"30"},"uris":["http://www.mendeley.com/documents/?uuid=ba2730b7-c189-47c1-bc50-f18382ed8fef"]}],"mendeley":{"formattedCitation":"[22]","plainTextFormattedCitation":"[22]","previouslyFormattedCitation":"[22]"},"properties":{"noteIndex":0},"schema":"https://github.com/citation-style-language/schema/raw/master/csl-citation.json"}</w:instrText>
      </w:r>
      <w:r w:rsidR="004950C5">
        <w:fldChar w:fldCharType="separate"/>
      </w:r>
      <w:r w:rsidR="004950C5" w:rsidRPr="004950C5">
        <w:rPr>
          <w:noProof/>
        </w:rPr>
        <w:t>[22]</w:t>
      </w:r>
      <w:r w:rsidR="004950C5">
        <w:fldChar w:fldCharType="end"/>
      </w:r>
      <w:r w:rsidRPr="00FE338C">
        <w:t>, surveys of public satisfaction levels toward the management of Non-Formal Education institutions</w:t>
      </w:r>
      <w:r w:rsidR="0044475B">
        <w:t xml:space="preserve"> </w:t>
      </w:r>
      <w:r w:rsidR="0044475B">
        <w:fldChar w:fldCharType="begin" w:fldLock="1"/>
      </w:r>
      <w:r w:rsidR="00A21AA7">
        <w:instrText>ADDIN CSL_CITATION {"citationItems":[{"id":"ITEM-1","itemData":{"DOI":"10.1007/s10956-006-9027-1","ISSN":"10590145","abstract":"The present paper thoroughly examines how one can effectively bridge in-school and out-of-school learning. The first part discusses the difficulty in defining out-of-school learning. It proposes to distinguish three types of learning: formal, informal, and non-formal. The second part raises the question of whether out-of-school learning should be dealt with in the in-school system, in view of the fact that we experience informal learning anyway as well as considering the disadvantages and difficulties teachers are confronted with when planning and carrying out scientific fieldtrips. The voices of the teachers, the students, and the non-formal institution staff are heard to provide insights into the problem. The third part discusses the cognitive and affective aspects of non-formal learning. The fourth part presents some models explaining scientific fieldtrip learning and based on those models, suggests a novel explanation. The fifth part offers some recommendations of how to bridge in and out-of-school learning. The paper closes with some practical ideas as to how one can bring the theory described in the paper into practice. It is hoped that this paper will provide educators with an insight so that they will be able to fully exploit the great potential that scientific field trips may offer. © Springer Science+Business Media, LLC 2007.","author":[{"dropping-particle":"","family":"Eshach","given":"Haim","non-dropping-particle":"","parse-names":false,"suffix":""}],"container-title":"Journal of Science Education and Technology","id":"ITEM-1","issue":"2","issued":{"date-parts":[["2007"]]},"page":"171-190","title":"Bridging in-school and out-of-school learning: Formal, non-formal, and informal education","type":"article-journal","volume":"16"},"uris":["http://www.mendeley.com/documents/?uuid=72d9dc7e-d240-489f-9d2e-358def97b910"]}],"mendeley":{"formattedCitation":"[23]","plainTextFormattedCitation":"[23]","previouslyFormattedCitation":"[23]"},"properties":{"noteIndex":0},"schema":"https://github.com/citation-style-language/schema/raw/master/csl-citation.json"}</w:instrText>
      </w:r>
      <w:r w:rsidR="0044475B">
        <w:fldChar w:fldCharType="separate"/>
      </w:r>
      <w:r w:rsidR="0044475B" w:rsidRPr="0044475B">
        <w:rPr>
          <w:noProof/>
        </w:rPr>
        <w:t>[23]</w:t>
      </w:r>
      <w:r w:rsidR="0044475B">
        <w:fldChar w:fldCharType="end"/>
      </w:r>
      <w:r w:rsidRPr="00FE338C">
        <w:t>, tracer studies of the receiving ability of the graduates and the user satisfaction level toward the graduate performance</w:t>
      </w:r>
      <w:r w:rsidR="00A21AA7">
        <w:t xml:space="preserve"> </w:t>
      </w:r>
      <w:r w:rsidR="00A21AA7">
        <w:fldChar w:fldCharType="begin" w:fldLock="1"/>
      </w:r>
      <w:r w:rsidR="00A71E40">
        <w:instrText>ADDIN CSL_CITATION {"citationItems":[{"id":"ITEM-1","itemData":{"DOI":"10.11591/ijere.v8i3.17343","ISSN":"26205440","abstract":"This research aimed to determine the employability of its graduates as well as the strengths and weaknesses of the Bachelor of Science in Mathematics (BSM) program of a Philippine Higher Educational Institution. Adapting the Commission on Higher Education (CHED) Graduate Tracer Survey Questionnaire, the study provided data that were used as basis in the review and revision of the said program. Results of this research may be used to answer the needs of society by adjusting the curriculum to meet the needs of the 21st century learners, help prepare the students not only for the world of work and land relevant employment but also to innovate in the future. Results of the study were utilized to document the employment characteristics, transition to employment and the level of satisfaction of the fifty (50) BSM graduates in terms of the level of satisfaction of the school’s services, learning environment and facilities. The findings revealed that the graduates claimed their pre-service training under the BSM program helped them acquire 21st Century skills and competencies which were not only effective and adequate but also relevant in responding to the demands of their chosen occupations. Providing soft training on applied computer software, forming partnership with software developers, offering foreign language and major courses that merge machine learning and data science were some of the recommendations suggested by the graduates to further improve the BS Mathematics program.","author":[{"dropping-particle":"","family":"Kalaw","given":"Maria Theresa B.","non-dropping-particle":"","parse-names":false,"suffix":""}],"container-title":"International Journal of Evaluation and Research in Education","id":"ITEM-1","issue":"3","issued":{"date-parts":[["2019"]]},"page":"537-548","title":"Tracer study of bachelor of science in mathematics","type":"article-journal","volume":"8"},"uris":["http://www.mendeley.com/documents/?uuid=a2fdb9a1-adbb-4119-9d4d-f5d9542161a1"]}],"mendeley":{"formattedCitation":"[24]","plainTextFormattedCitation":"[24]","previouslyFormattedCitation":"[24]"},"properties":{"noteIndex":0},"schema":"https://github.com/citation-style-language/schema/raw/master/csl-citation.json"}</w:instrText>
      </w:r>
      <w:r w:rsidR="00A21AA7">
        <w:fldChar w:fldCharType="separate"/>
      </w:r>
      <w:r w:rsidR="00A21AA7" w:rsidRPr="00A21AA7">
        <w:rPr>
          <w:noProof/>
        </w:rPr>
        <w:t>[24]</w:t>
      </w:r>
      <w:r w:rsidR="00A21AA7">
        <w:fldChar w:fldCharType="end"/>
      </w:r>
      <w:r w:rsidRPr="00FE338C">
        <w:t>.</w:t>
      </w:r>
    </w:p>
    <w:p w14:paraId="1BB37E11" w14:textId="513F19EB" w:rsidR="00904D6D" w:rsidRPr="00771C08" w:rsidRDefault="001C30DF" w:rsidP="006B382D">
      <w:pPr>
        <w:ind w:firstLine="720"/>
        <w:jc w:val="both"/>
      </w:pPr>
      <w:r w:rsidRPr="00FE338C">
        <w:t>Besides good management, English language skills and mastery of digital technology are prerequisites for Non-Formal Education Institutions to exist</w:t>
      </w:r>
      <w:r w:rsidR="00A71E40">
        <w:t xml:space="preserve"> </w:t>
      </w:r>
      <w:r w:rsidR="00A71E40">
        <w:fldChar w:fldCharType="begin" w:fldLock="1"/>
      </w:r>
      <w:r w:rsidR="00A71E40">
        <w:instrText>ADDIN CSL_CITATION {"citationItems":[{"id":"ITEM-1","itemData":{"DOI":"10.22158/fet.v2n3p168","ISSN":"2576-1846","abstract":"The application of modern technology represents a significant advance in contemporary English language teaching methods. Indeed, Mohammad Reza Ahmadi (2018) maintains that electronic teaching programmes have become the predominant preference of instructors since they arguably boost positive student engagement with teachers and incentivize overall English language learning. Most contemporary English language teachers now actively incorporate a range of technological aids designed to facilitate optimum teaching delivery. The current research therefore addresses various elements of the technology used in English teaching by devising innovative curricula which harnesses recent scientific and technical developments, equip instructors with the technological skills to ensure effective and quality subject delivery, provide technical media such as audio-visual and modern technical programmes, and create student-teacher platforms which maximize positive language learning outcomes. For the purposes of this study, the relevant literature has been reviewed, technology defined linguistically and conventionally, and correlation with modern teaching skills fully evaluated. In light of this, the researcher outlines the fundamental research problem, elucidates the significance of the research objectives and hypotheses, and presents the findings. The paper concludes by offering a number of recommendations which may further contribute to the improvement of teaching methods by advancing the widespread application of modern technology.","author":[{"dropping-particle":"","family":"A","given":"Alqahtani Mofareh","non-dropping-particle":"","parse-names":false,"suffix":""}],"container-title":"Frontiers in Education Technology","id":"ITEM-1","issue":"3","issued":{"date-parts":[["2019"]]},"page":"p168","title":"The Use of Technology in English Language Teaching","type":"article-journal","volume":"2"},"uris":["http://www.mendeley.com/documents/?uuid=22bd837f-aa4a-45d7-8525-3f20a7b994e3"]}],"mendeley":{"formattedCitation":"[25]","plainTextFormattedCitation":"[25]","previouslyFormattedCitation":"[25]"},"properties":{"noteIndex":0},"schema":"https://github.com/citation-style-language/schema/raw/master/csl-citation.json"}</w:instrText>
      </w:r>
      <w:r w:rsidR="00A71E40">
        <w:fldChar w:fldCharType="separate"/>
      </w:r>
      <w:r w:rsidR="00A71E40" w:rsidRPr="00A71E40">
        <w:rPr>
          <w:noProof/>
        </w:rPr>
        <w:t>[25]</w:t>
      </w:r>
      <w:r w:rsidR="00A71E40">
        <w:fldChar w:fldCharType="end"/>
      </w:r>
      <w:r w:rsidRPr="00FE338C">
        <w:t>. The success of the Institutions in the future is very much dependent on the ability to synergize the potential of the sea-island, the ability of English and the use of digital technology</w:t>
      </w:r>
      <w:r w:rsidR="00A71E40">
        <w:t xml:space="preserve"> </w:t>
      </w:r>
      <w:r w:rsidR="00A71E40">
        <w:fldChar w:fldCharType="begin" w:fldLock="1"/>
      </w:r>
      <w:r w:rsidR="009B6364">
        <w:instrText>ADDIN CSL_CITATION {"citationItems":[{"id":"ITEM-1","itemData":{"DOI":"10.1080/09588221.2014.881387","ISSN":"17443210","abstract":"Technology including social media and other technology applications enabled by different technology devices offer many possibilities for second language learners to improve their learning, if they are interested in doing so. We investigated purposes for using technology among urban adolescents, including both English language learners (ELLs) and native English speakers (NESs). Data were collected through a survey of 531 students in an urban public middle school in the USA. The results showed that students used technology for diverse purposes regardless of their first language background. Although overall technology students' access was comparable to national averages, the use of technology for many specific purposes was markedly lower, lending support to the notion of a new digital divide between students from high- and low-income families based on technology knowledge and meaningful application of such knowledge rather than mere access. Student reports of their own English skills were related to various specific uses of technology, e.g., blogging and email. These relationships were stronger for ELLs, particularly those in grade 6, than for NESs. The results suggest that younger ELL adolescents may be more aware of their language constraints and prone to use technology in certain ways than their NES peers. These findings provide some preliminary insights into the complex relationships between language skills and student preferences for technology use and can ultimately provide guidance for the integration of technology into language and literacy instruction for linguistically diverse urban adolescents.","author":[{"dropping-particle":"","family":"Li","given":"Jia","non-dropping-particle":"","parse-names":false,"suffix":""},{"dropping-particle":"","family":"Snow","given":"Catherine","non-dropping-particle":"","parse-names":false,"suffix":""},{"dropping-particle":"","family":"Jiang","given":"Jingjing","non-dropping-particle":"","parse-names":false,"suffix":""},{"dropping-particle":"","family":"Edwards","given":"Nicholas","non-dropping-particle":"","parse-names":false,"suffix":""}],"container-title":"Computer Assisted Language Learning","id":"ITEM-1","issue":"5","issued":{"date-parts":[["2015"]]},"page":"450-478","title":"Technology use and self-perceptions of English language skills among urban adolescents","type":"article-journal","volume":"28"},"uris":["http://www.mendeley.com/documents/?uuid=dcad4aee-041f-446a-a8e3-08f381d67643"]}],"mendeley":{"formattedCitation":"[26]","plainTextFormattedCitation":"[26]","previouslyFormattedCitation":"[26]"},"properties":{"noteIndex":0},"schema":"https://github.com/citation-style-language/schema/raw/master/csl-citation.json"}</w:instrText>
      </w:r>
      <w:r w:rsidR="00A71E40">
        <w:fldChar w:fldCharType="separate"/>
      </w:r>
      <w:r w:rsidR="00A71E40" w:rsidRPr="00A71E40">
        <w:rPr>
          <w:noProof/>
        </w:rPr>
        <w:t>[26]</w:t>
      </w:r>
      <w:r w:rsidR="00A71E40">
        <w:fldChar w:fldCharType="end"/>
      </w:r>
      <w:r w:rsidRPr="00FE338C">
        <w:t>. Through digital technology and English language skills, the institutions have broad access to increase the number of learning society, reduce inefficiencies in various aspects, increase tourism promotion and tourist attractiveness, increases the volume of marketing products and services, open access to investment and new job opportunities that have implications on increasing revenue</w:t>
      </w:r>
      <w:r w:rsidR="009B6364">
        <w:t xml:space="preserve"> </w:t>
      </w:r>
      <w:r w:rsidR="009B6364">
        <w:fldChar w:fldCharType="begin" w:fldLock="1"/>
      </w:r>
      <w:r w:rsidR="00CD08C5">
        <w:instrText>ADDIN CSL_CITATION {"citationItems":[{"id":"ITEM-1","itemData":{"DOI":"10.1016/j.marpol.2020.104041","ISSN":"0308597X","abstract":"This research identified the maritime English skills that Bangladeshi seafarers need for working on-board ships and getting employment opportunities in the maritime sector both in the domestic and international levels. This study also sought to determine the level of maritime English proficiency expected by the recruiting agencies in Bangladesh. The present study was conducted on 135 senior cadets and 24 recruiting agencies in a mixed-method design by collecting both quantitative and qualitative responses. 68 maritime tasks on-board were identified and those were categorized on a range of ‘less needed’ to ‘highly needed’ skills. Among those tasks 23 were identified as highly needed by the respondents. This study discovered that communication efficiency (speaking) was the most important skill over the other three skills because most recruitment agencies in Bangladesh tested their spoken language skills during interviews. Most of the manning agencies expected their cadets to have intermediate level of proficiency in speaking and elementary level of efficiency in listening, reading and writing. However, the senior cadets emphasized on the necessity of using the four language skills in on-board tasks.","author":[{"dropping-particle":"","family":"Ahmmed","given":"Raju","non-dropping-particle":"","parse-names":false,"suffix":""},{"dropping-particle":"","family":"Sinha","given":"Begum Shahnaz","non-dropping-particle":"","parse-names":false,"suffix":""},{"dropping-particle":"","family":"Khan","given":"Dr Rubina","non-dropping-particle":"","parse-names":false,"suffix":""},{"dropping-particle":"","family":"Islam","given":"Dewan Mazharul","non-dropping-particle":"","parse-names":false,"suffix":""}],"container-title":"Marine Policy","id":"ITEM-1","issue":"February","issued":{"date-parts":[["2020"]]},"page":"104041","publisher":"Elsevier Ltd","title":"A needs analysis of maritime English language skills for Bangladeshi seafarers to work on-board ships","type":"article-journal","volume":"119"},"uris":["http://www.mendeley.com/documents/?uuid=15bdc43a-fca7-42f1-8107-f5eafc95424a"]}],"mendeley":{"formattedCitation":"[27]","manualFormatting":"[27","plainTextFormattedCitation":"[27]","previouslyFormattedCitation":"[27]"},"properties":{"noteIndex":0},"schema":"https://github.com/citation-style-language/schema/raw/master/csl-citation.json"}</w:instrText>
      </w:r>
      <w:r w:rsidR="009B6364">
        <w:fldChar w:fldCharType="separate"/>
      </w:r>
      <w:r w:rsidR="009B6364" w:rsidRPr="009B6364">
        <w:rPr>
          <w:noProof/>
        </w:rPr>
        <w:t>[27</w:t>
      </w:r>
      <w:r w:rsidR="009B6364">
        <w:fldChar w:fldCharType="end"/>
      </w:r>
      <w:r w:rsidR="009B6364">
        <w:fldChar w:fldCharType="begin" w:fldLock="1"/>
      </w:r>
      <w:r w:rsidR="0057516E">
        <w:instrText>ADDIN CSL_CITATION {"citationItems":[{"id":"ITEM-1","itemData":{"DOI":"10.1016/j.jhlste.2020.100271","ISSN":"14738376","abstract":"Due to the increasing demand of English-speaking professionals in the tourism and hospitality industry, the objective of this study was to investigate the influence of implementing Communicative Language Teaching (CLT) on cultivating undergraduates' communicative competence in Tourism English in an English as a Foreign Language (EFL) classroom. This study adopted mixed methods research design. 70 Taiwanese undergraduates were recruited to participate in the pretests (paper-based and oral-based), pre-questionnaires, posttests (paper-based and oral-based), post-questionnaires, and focus group interviews. Quantitative data was analyzed via descriptive analysis and paired-samples t-test. Qualitative data was examined by thematic analysis. Findings indicated that students' progress towards better communicative competence in paper-based tests and oral-based tests were both significant. Their perceptions of communicative competence also echoed the results. The findings of the study implied that Communicative Language Teaching (CLT) facilitates students’ English learning, raises their confidence, and enhances their communicative competence in Tourism English. This study ultimately provides practical suggestions for pedagogy.","author":[{"dropping-particle":"","family":"Cloudia Ho","given":"Ya Yu","non-dropping-particle":"","parse-names":false,"suffix":""}],"container-title":"Journal of Hospitality, Leisure, Sport and Tourism Education","id":"ITEM-1","issue":"1","issued":{"date-parts":[["2020"]]},"page":"100271","publisher":"Elsevier Ltd","title":"Communicative language teaching and English as a foreign language undergraduates’ communicative competence in Tourism English","type":"article-journal","volume":"27"},"uris":["http://www.mendeley.com/documents/?uuid=d8c93f15-18cb-4f0f-a8a6-781b8f490205"]}],"mendeley":{"formattedCitation":"[28]","manualFormatting":", 28]","plainTextFormattedCitation":"[28]"},"properties":{"noteIndex":0},"schema":"https://github.com/citation-style-language/schema/raw/master/csl-citation.json"}</w:instrText>
      </w:r>
      <w:r w:rsidR="009B6364">
        <w:fldChar w:fldCharType="separate"/>
      </w:r>
      <w:r w:rsidR="00CD08C5">
        <w:rPr>
          <w:noProof/>
        </w:rPr>
        <w:t xml:space="preserve">, </w:t>
      </w:r>
      <w:r w:rsidR="009B6364" w:rsidRPr="009B6364">
        <w:rPr>
          <w:noProof/>
        </w:rPr>
        <w:t>28]</w:t>
      </w:r>
      <w:r w:rsidR="009B6364">
        <w:fldChar w:fldCharType="end"/>
      </w:r>
      <w:r w:rsidRPr="00FE338C">
        <w:t>.</w:t>
      </w:r>
      <w:r w:rsidR="006B382D">
        <w:t xml:space="preserve"> </w:t>
      </w:r>
      <w:r w:rsidRPr="00FE338C">
        <w:t>The Management of the institutions will thus have a multiplier effect both for learning society, surrounding communities and for the institutions itself. At this point the institution will become an independent institution. In addition they are no longer marginal institutions but will become mainstr</w:t>
      </w:r>
      <w:r w:rsidR="006B382D">
        <w:t>eam institutions</w:t>
      </w:r>
      <w:r w:rsidRPr="00FE338C">
        <w:t>.</w:t>
      </w:r>
    </w:p>
    <w:p w14:paraId="4FF81396" w14:textId="77777777" w:rsidR="0010046E" w:rsidRPr="003D5B84" w:rsidRDefault="0010046E" w:rsidP="0010046E">
      <w:pPr>
        <w:jc w:val="both"/>
      </w:pPr>
    </w:p>
    <w:p w14:paraId="7B145148" w14:textId="6E1C764B"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14:paraId="645A2089" w14:textId="0FA4F3BE" w:rsidR="00FD02A9" w:rsidRPr="00FD02A9" w:rsidRDefault="00FD02A9" w:rsidP="00001521">
      <w:pPr>
        <w:ind w:firstLine="720"/>
        <w:jc w:val="both"/>
      </w:pPr>
      <w:r w:rsidRPr="00FD02A9">
        <w:t>This study applied mixed methods approach which meant that quantitative facilitating qualitative. This research variable was an independent variable, namely the evaluation of the Non-Formal Institutions Management. The Institutional management evaluations in this study used the Context, Input, Process, and Product (CIPP) approach.</w:t>
      </w:r>
    </w:p>
    <w:p w14:paraId="709F0AF9" w14:textId="5B5FC892" w:rsidR="00FD02A9" w:rsidRPr="00FD02A9" w:rsidRDefault="00FD02A9" w:rsidP="00FD02A9">
      <w:pPr>
        <w:ind w:firstLine="720"/>
        <w:jc w:val="both"/>
      </w:pPr>
      <w:r w:rsidRPr="00FD02A9">
        <w:t xml:space="preserve">Context evaluation is intended to assess problems, assets and opportunities to help policymakers set goals and priorities and help other user groups know their goals, opportunities and results. Input evaluation is carried out to assess alternative approaches, action plans, staff plans, and funding for the continuity of the program in meeting the needs of the target group to achieve the stated goals. This evaluation has the benefit that policymakers can choose the design, funding allocation, allocation of implementing resources and schedule of activities that are most appropriate for the continuity of the program. The process evaluation is used to assess the implementation of the prepared plan to assist the implementers in carrying out activities and then will help other user groups know the program's performance and predict the results. Product evaluation is carried out by identifying and evaluating the results achieved both in the short and long term programs. Evaluation of results is identified from the impact, effectiveness, sustainability and adaptability </w:t>
      </w:r>
      <w:r w:rsidR="0049556B">
        <w:fldChar w:fldCharType="begin" w:fldLock="1"/>
      </w:r>
      <w:r w:rsidR="009B6364">
        <w:instrText>ADDIN CSL_CITATION {"citationItems":[{"id":"ITEM-1","itemData":{"DOI":"10.1016/S0305-750X(01)00023-7","ISSN":"0305750X","abstract":"The realization of sustainable development requires the use of different disciplinary approaches to the impact assessment of development proposals, which can give a balanced consideration to the multidimensional nature of sustainable development targets. This need has led to a growing interest in the integration of different methods of appraisal and evaluation into impact assessment methodology and practice. This article contributes to the development of a useable methodology for conducting integrated impact assessment (sometimes called integrated appraisal) by using case study experiences of development proposals. Three case studies, each of which has significant economic, environmental and social dimensions, are examined to see how appraisal was carried out in practice. Their primary purpose is to clarify some of the approaches to integrated appraisal currently in use as a prelude to identifying ways in which practice may be strengthened in the future. © 2001 Elsevier Science Ltd. All rights reserved.","author":[{"dropping-particle":"","family":"Bond","given":"R.","non-dropping-particle":"","parse-names":false,"suffix":""},{"dropping-particle":"","family":"Curran","given":"J.","non-dropping-particle":"","parse-names":false,"suffix":""},{"dropping-particle":"","family":"Kirkpatrick","given":"C.","non-dropping-particle":"","parse-names":false,"suffix":""},{"dropping-particle":"","family":"Lee","given":"N.","non-dropping-particle":"","parse-names":false,"suffix":""},{"dropping-particle":"","family":"Francis","given":"P.","non-dropping-particle":"","parse-names":false,"suffix":""}],"container-title":"World Development","id":"ITEM-1","issue":"6","issued":{"date-parts":[["2001"]]},"page":"1011-1024","title":"Integrated impact assessment for sustainable development: A case study approach","type":"article-journal","volume":"29"},"uris":["http://www.mendeley.com/documents/?uuid=6516ed4a-04f1-4a38-9a2e-520d82ab2e9a"]}],"mendeley":{"formattedCitation":"[29]","plainTextFormattedCitation":"[29]","previouslyFormattedCitation":"[28]"},"properties":{"noteIndex":0},"schema":"https://github.com/citation-style-language/schema/raw/master/csl-citation.json"}</w:instrText>
      </w:r>
      <w:r w:rsidR="0049556B">
        <w:fldChar w:fldCharType="separate"/>
      </w:r>
      <w:r w:rsidR="009B6364" w:rsidRPr="009B6364">
        <w:rPr>
          <w:noProof/>
        </w:rPr>
        <w:t>[29]</w:t>
      </w:r>
      <w:r w:rsidR="0049556B">
        <w:fldChar w:fldCharType="end"/>
      </w:r>
      <w:r w:rsidRPr="00FD02A9">
        <w:t>.</w:t>
      </w:r>
    </w:p>
    <w:p w14:paraId="2074DF2E" w14:textId="4D88C2F2" w:rsidR="00FD02A9" w:rsidRPr="00FD02A9" w:rsidRDefault="00FD02A9" w:rsidP="00FD02A9">
      <w:pPr>
        <w:ind w:firstLine="720"/>
        <w:jc w:val="both"/>
      </w:pPr>
      <w:r w:rsidRPr="00FD02A9">
        <w:t>Each of these dimensions is briefly interpreted as follows: a) Context: the situation or background that influences the planning of the development program; b) Input: the quality of inputs that can support the achievement of the development program; c) Process: the planned program implementation and d) Product: the results achieved in th</w:t>
      </w:r>
      <w:r w:rsidR="00D97861">
        <w:t>e implementation of the program.</w:t>
      </w:r>
      <w:r w:rsidRPr="00FD02A9">
        <w:t xml:space="preserve"> The dimensions, indicators, standards and metho</w:t>
      </w:r>
      <w:r>
        <w:t>ds of measurement are shown in T</w:t>
      </w:r>
      <w:r w:rsidRPr="00FD02A9">
        <w:t>able 2.</w:t>
      </w:r>
    </w:p>
    <w:p w14:paraId="66AA3C05" w14:textId="77777777" w:rsidR="003757C2" w:rsidRDefault="003757C2" w:rsidP="003757C2">
      <w:pPr>
        <w:rPr>
          <w:sz w:val="24"/>
          <w:szCs w:val="24"/>
        </w:rPr>
      </w:pPr>
    </w:p>
    <w:p w14:paraId="5819F612" w14:textId="574B3A22" w:rsidR="00FD02A9" w:rsidRPr="0074058B" w:rsidRDefault="00FD02A9" w:rsidP="003757C2">
      <w:pPr>
        <w:jc w:val="center"/>
      </w:pPr>
      <w:r w:rsidRPr="0074058B">
        <w:t>Table 2. Dimensions, indicators and standards and measurement technique</w:t>
      </w:r>
    </w:p>
    <w:tbl>
      <w:tblPr>
        <w:tblW w:w="873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1986"/>
        <w:gridCol w:w="1985"/>
        <w:gridCol w:w="1863"/>
        <w:gridCol w:w="1620"/>
      </w:tblGrid>
      <w:tr w:rsidR="00FD02A9" w14:paraId="59517072" w14:textId="77777777" w:rsidTr="007960D7">
        <w:tc>
          <w:tcPr>
            <w:tcW w:w="1276" w:type="dxa"/>
            <w:vMerge w:val="restart"/>
          </w:tcPr>
          <w:p w14:paraId="7701FDEF" w14:textId="77777777" w:rsidR="00FD02A9" w:rsidRPr="0074058B" w:rsidRDefault="00FD02A9" w:rsidP="00CE637D">
            <w:pPr>
              <w:pStyle w:val="ListParagraph"/>
              <w:spacing w:after="0" w:line="240" w:lineRule="auto"/>
              <w:ind w:left="0"/>
              <w:jc w:val="center"/>
              <w:rPr>
                <w:rFonts w:ascii="Times New Roman" w:hAnsi="Times New Roman"/>
                <w:sz w:val="16"/>
                <w:szCs w:val="16"/>
              </w:rPr>
            </w:pPr>
          </w:p>
          <w:p w14:paraId="2277B229"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Dimension</w:t>
            </w:r>
          </w:p>
        </w:tc>
        <w:tc>
          <w:tcPr>
            <w:tcW w:w="3971" w:type="dxa"/>
            <w:gridSpan w:val="2"/>
            <w:hideMark/>
          </w:tcPr>
          <w:p w14:paraId="64FA9DCB"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Description matrix</w:t>
            </w:r>
          </w:p>
        </w:tc>
        <w:tc>
          <w:tcPr>
            <w:tcW w:w="3483" w:type="dxa"/>
            <w:gridSpan w:val="2"/>
            <w:hideMark/>
          </w:tcPr>
          <w:p w14:paraId="7D8458D9"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Judgement matrix</w:t>
            </w:r>
          </w:p>
        </w:tc>
      </w:tr>
      <w:tr w:rsidR="00FD02A9" w14:paraId="3ED4B728" w14:textId="77777777" w:rsidTr="00010175">
        <w:tc>
          <w:tcPr>
            <w:tcW w:w="1276" w:type="dxa"/>
            <w:vMerge/>
            <w:vAlign w:val="center"/>
            <w:hideMark/>
          </w:tcPr>
          <w:p w14:paraId="2453A9BF" w14:textId="77777777" w:rsidR="00FD02A9" w:rsidRPr="0074058B" w:rsidRDefault="00FD02A9" w:rsidP="00CE637D">
            <w:pPr>
              <w:rPr>
                <w:sz w:val="16"/>
                <w:szCs w:val="16"/>
              </w:rPr>
            </w:pPr>
          </w:p>
        </w:tc>
        <w:tc>
          <w:tcPr>
            <w:tcW w:w="1986" w:type="dxa"/>
            <w:tcBorders>
              <w:bottom w:val="single" w:sz="4" w:space="0" w:color="auto"/>
            </w:tcBorders>
            <w:hideMark/>
          </w:tcPr>
          <w:p w14:paraId="38A3C02E"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Intent</w:t>
            </w:r>
          </w:p>
        </w:tc>
        <w:tc>
          <w:tcPr>
            <w:tcW w:w="1985" w:type="dxa"/>
            <w:tcBorders>
              <w:bottom w:val="single" w:sz="4" w:space="0" w:color="auto"/>
            </w:tcBorders>
            <w:hideMark/>
          </w:tcPr>
          <w:p w14:paraId="7D107C99"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Observation</w:t>
            </w:r>
          </w:p>
        </w:tc>
        <w:tc>
          <w:tcPr>
            <w:tcW w:w="1863" w:type="dxa"/>
            <w:hideMark/>
          </w:tcPr>
          <w:p w14:paraId="7C88FC41"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Standard</w:t>
            </w:r>
          </w:p>
        </w:tc>
        <w:tc>
          <w:tcPr>
            <w:tcW w:w="1620" w:type="dxa"/>
            <w:hideMark/>
          </w:tcPr>
          <w:p w14:paraId="2E42416D" w14:textId="77777777" w:rsidR="00FD02A9" w:rsidRPr="0074058B" w:rsidRDefault="00FD02A9" w:rsidP="00CE637D">
            <w:pPr>
              <w:pStyle w:val="ListParagraph"/>
              <w:spacing w:after="0" w:line="240" w:lineRule="auto"/>
              <w:ind w:left="0"/>
              <w:jc w:val="center"/>
              <w:rPr>
                <w:rFonts w:ascii="Times New Roman" w:hAnsi="Times New Roman"/>
                <w:sz w:val="16"/>
                <w:szCs w:val="16"/>
              </w:rPr>
            </w:pPr>
            <w:r w:rsidRPr="0074058B">
              <w:rPr>
                <w:rFonts w:ascii="Times New Roman" w:hAnsi="Times New Roman"/>
                <w:sz w:val="16"/>
                <w:szCs w:val="16"/>
              </w:rPr>
              <w:t>Judgement</w:t>
            </w:r>
          </w:p>
        </w:tc>
      </w:tr>
      <w:tr w:rsidR="00FD02A9" w14:paraId="0ED8A09F" w14:textId="77777777" w:rsidTr="00010175">
        <w:tc>
          <w:tcPr>
            <w:tcW w:w="1276" w:type="dxa"/>
            <w:vMerge w:val="restart"/>
          </w:tcPr>
          <w:p w14:paraId="01835B18"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274A47DD"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7B3C033"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5E164D7"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2E67B7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3F1AC178" w14:textId="77777777" w:rsidR="00FD02A9" w:rsidRPr="0074058B" w:rsidRDefault="00FD02A9" w:rsidP="00CE637D">
            <w:pPr>
              <w:pStyle w:val="ListParagraph"/>
              <w:spacing w:after="0" w:line="240" w:lineRule="auto"/>
              <w:ind w:left="0"/>
              <w:jc w:val="both"/>
              <w:rPr>
                <w:rFonts w:ascii="Times New Roman" w:hAnsi="Times New Roman"/>
                <w:b/>
                <w:sz w:val="16"/>
                <w:szCs w:val="16"/>
              </w:rPr>
            </w:pPr>
            <w:r w:rsidRPr="0074058B">
              <w:rPr>
                <w:rFonts w:ascii="Times New Roman" w:hAnsi="Times New Roman"/>
                <w:b/>
                <w:sz w:val="16"/>
                <w:szCs w:val="16"/>
              </w:rPr>
              <w:t>CONTEXT</w:t>
            </w:r>
          </w:p>
        </w:tc>
        <w:tc>
          <w:tcPr>
            <w:tcW w:w="1986" w:type="dxa"/>
            <w:tcBorders>
              <w:bottom w:val="nil"/>
            </w:tcBorders>
            <w:hideMark/>
          </w:tcPr>
          <w:p w14:paraId="007CF882"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Content  Standard</w:t>
            </w:r>
          </w:p>
        </w:tc>
        <w:tc>
          <w:tcPr>
            <w:tcW w:w="1985" w:type="dxa"/>
            <w:tcBorders>
              <w:bottom w:val="nil"/>
            </w:tcBorders>
            <w:hideMark/>
          </w:tcPr>
          <w:p w14:paraId="55563385"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Content Standard</w:t>
            </w:r>
          </w:p>
        </w:tc>
        <w:tc>
          <w:tcPr>
            <w:tcW w:w="1863" w:type="dxa"/>
            <w:vMerge w:val="restart"/>
          </w:tcPr>
          <w:p w14:paraId="67035A2B" w14:textId="77777777" w:rsidR="00FD02A9" w:rsidRPr="0074058B" w:rsidRDefault="00FD02A9" w:rsidP="00CE637D">
            <w:pPr>
              <w:rPr>
                <w:sz w:val="16"/>
                <w:szCs w:val="16"/>
              </w:rPr>
            </w:pPr>
            <w:proofErr w:type="spellStart"/>
            <w:r w:rsidRPr="0074058B">
              <w:rPr>
                <w:sz w:val="16"/>
                <w:szCs w:val="16"/>
              </w:rPr>
              <w:t>Permendikbud</w:t>
            </w:r>
            <w:proofErr w:type="spellEnd"/>
            <w:r w:rsidRPr="0074058B">
              <w:rPr>
                <w:sz w:val="16"/>
                <w:szCs w:val="16"/>
              </w:rPr>
              <w:t xml:space="preserve"> No.137 of 2014 concerning National Standards for Early Childhood Education</w:t>
            </w:r>
          </w:p>
          <w:p w14:paraId="06A71BA9" w14:textId="77777777" w:rsidR="00FD02A9" w:rsidRPr="0074058B" w:rsidRDefault="00FD02A9" w:rsidP="00CE637D">
            <w:pPr>
              <w:pStyle w:val="ListParagraph"/>
              <w:tabs>
                <w:tab w:val="left" w:pos="309"/>
              </w:tabs>
              <w:spacing w:after="0" w:line="240" w:lineRule="auto"/>
              <w:ind w:left="0"/>
              <w:jc w:val="both"/>
              <w:rPr>
                <w:rFonts w:ascii="Times New Roman" w:hAnsi="Times New Roman"/>
                <w:sz w:val="16"/>
                <w:szCs w:val="16"/>
              </w:rPr>
            </w:pPr>
          </w:p>
        </w:tc>
        <w:tc>
          <w:tcPr>
            <w:tcW w:w="1620" w:type="dxa"/>
            <w:vMerge w:val="restart"/>
          </w:tcPr>
          <w:p w14:paraId="53DCD56B" w14:textId="77777777" w:rsidR="00FD02A9" w:rsidRPr="0074058B" w:rsidRDefault="00FD02A9" w:rsidP="00CE637D">
            <w:pPr>
              <w:rPr>
                <w:sz w:val="16"/>
                <w:szCs w:val="16"/>
              </w:rPr>
            </w:pPr>
            <w:r w:rsidRPr="0074058B">
              <w:rPr>
                <w:sz w:val="16"/>
                <w:szCs w:val="16"/>
              </w:rPr>
              <w:t>Give consideration to the document assessment rubric</w:t>
            </w:r>
          </w:p>
          <w:p w14:paraId="59F45E75"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49BDEAC1" w14:textId="77777777" w:rsidTr="00010175">
        <w:tc>
          <w:tcPr>
            <w:tcW w:w="1276" w:type="dxa"/>
            <w:vMerge/>
            <w:vAlign w:val="center"/>
            <w:hideMark/>
          </w:tcPr>
          <w:p w14:paraId="2796BFBE" w14:textId="77777777" w:rsidR="00FD02A9" w:rsidRPr="0074058B" w:rsidRDefault="00FD02A9" w:rsidP="00CE637D">
            <w:pPr>
              <w:rPr>
                <w:b/>
                <w:sz w:val="16"/>
                <w:szCs w:val="16"/>
              </w:rPr>
            </w:pPr>
          </w:p>
        </w:tc>
        <w:tc>
          <w:tcPr>
            <w:tcW w:w="1986" w:type="dxa"/>
            <w:tcBorders>
              <w:top w:val="nil"/>
              <w:bottom w:val="nil"/>
            </w:tcBorders>
            <w:hideMark/>
          </w:tcPr>
          <w:p w14:paraId="5D46968A" w14:textId="1EDFF96A" w:rsidR="00FD02A9" w:rsidRPr="0074058B" w:rsidRDefault="007960D7" w:rsidP="00CE637D">
            <w:pPr>
              <w:pStyle w:val="ListParagraph"/>
              <w:spacing w:after="0" w:line="240" w:lineRule="auto"/>
              <w:ind w:left="0" w:hanging="48"/>
              <w:rPr>
                <w:rFonts w:ascii="Times New Roman" w:hAnsi="Times New Roman"/>
                <w:sz w:val="16"/>
                <w:szCs w:val="16"/>
              </w:rPr>
            </w:pPr>
            <w:r>
              <w:rPr>
                <w:rFonts w:ascii="Times New Roman" w:hAnsi="Times New Roman"/>
                <w:sz w:val="16"/>
                <w:szCs w:val="16"/>
              </w:rPr>
              <w:t xml:space="preserve"> </w:t>
            </w:r>
            <w:r w:rsidR="00FD02A9" w:rsidRPr="0074058B">
              <w:rPr>
                <w:rFonts w:ascii="Times New Roman" w:hAnsi="Times New Roman"/>
                <w:sz w:val="16"/>
                <w:szCs w:val="16"/>
              </w:rPr>
              <w:t>Process  Standard</w:t>
            </w:r>
          </w:p>
        </w:tc>
        <w:tc>
          <w:tcPr>
            <w:tcW w:w="1985" w:type="dxa"/>
            <w:tcBorders>
              <w:top w:val="nil"/>
              <w:bottom w:val="nil"/>
            </w:tcBorders>
            <w:hideMark/>
          </w:tcPr>
          <w:p w14:paraId="780A2703" w14:textId="0E790992" w:rsidR="00FD02A9" w:rsidRPr="0074058B" w:rsidRDefault="00010175" w:rsidP="00CE637D">
            <w:pPr>
              <w:pStyle w:val="ListParagraph"/>
              <w:spacing w:after="0" w:line="240" w:lineRule="auto"/>
              <w:ind w:left="0" w:hanging="48"/>
              <w:rPr>
                <w:rFonts w:ascii="Times New Roman" w:hAnsi="Times New Roman"/>
                <w:sz w:val="16"/>
                <w:szCs w:val="16"/>
              </w:rPr>
            </w:pPr>
            <w:r>
              <w:rPr>
                <w:rFonts w:ascii="Times New Roman" w:hAnsi="Times New Roman"/>
                <w:sz w:val="16"/>
                <w:szCs w:val="16"/>
              </w:rPr>
              <w:t xml:space="preserve"> </w:t>
            </w:r>
            <w:r w:rsidR="00FD02A9" w:rsidRPr="0074058B">
              <w:rPr>
                <w:rFonts w:ascii="Times New Roman" w:hAnsi="Times New Roman"/>
                <w:sz w:val="16"/>
                <w:szCs w:val="16"/>
              </w:rPr>
              <w:t>Process Standard</w:t>
            </w:r>
          </w:p>
        </w:tc>
        <w:tc>
          <w:tcPr>
            <w:tcW w:w="1863" w:type="dxa"/>
            <w:vMerge/>
            <w:vAlign w:val="center"/>
            <w:hideMark/>
          </w:tcPr>
          <w:p w14:paraId="38879A19" w14:textId="77777777" w:rsidR="00FD02A9" w:rsidRPr="0074058B" w:rsidRDefault="00FD02A9" w:rsidP="00CE637D">
            <w:pPr>
              <w:rPr>
                <w:sz w:val="16"/>
                <w:szCs w:val="16"/>
              </w:rPr>
            </w:pPr>
          </w:p>
        </w:tc>
        <w:tc>
          <w:tcPr>
            <w:tcW w:w="1620" w:type="dxa"/>
            <w:vMerge/>
            <w:vAlign w:val="center"/>
            <w:hideMark/>
          </w:tcPr>
          <w:p w14:paraId="452F7C3C" w14:textId="77777777" w:rsidR="00FD02A9" w:rsidRPr="0074058B" w:rsidRDefault="00FD02A9" w:rsidP="00CE637D">
            <w:pPr>
              <w:rPr>
                <w:sz w:val="16"/>
                <w:szCs w:val="16"/>
              </w:rPr>
            </w:pPr>
          </w:p>
        </w:tc>
      </w:tr>
      <w:tr w:rsidR="00FD02A9" w14:paraId="7CB501D5" w14:textId="77777777" w:rsidTr="00010175">
        <w:tc>
          <w:tcPr>
            <w:tcW w:w="1276" w:type="dxa"/>
            <w:vMerge/>
            <w:vAlign w:val="center"/>
            <w:hideMark/>
          </w:tcPr>
          <w:p w14:paraId="15E3C99B" w14:textId="77777777" w:rsidR="00FD02A9" w:rsidRPr="0074058B" w:rsidRDefault="00FD02A9" w:rsidP="00CE637D">
            <w:pPr>
              <w:rPr>
                <w:b/>
                <w:sz w:val="16"/>
                <w:szCs w:val="16"/>
              </w:rPr>
            </w:pPr>
          </w:p>
        </w:tc>
        <w:tc>
          <w:tcPr>
            <w:tcW w:w="1986" w:type="dxa"/>
            <w:tcBorders>
              <w:top w:val="nil"/>
              <w:bottom w:val="nil"/>
            </w:tcBorders>
            <w:hideMark/>
          </w:tcPr>
          <w:p w14:paraId="5EB9EA77"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STPPA  Standard</w:t>
            </w:r>
          </w:p>
        </w:tc>
        <w:tc>
          <w:tcPr>
            <w:tcW w:w="1985" w:type="dxa"/>
            <w:tcBorders>
              <w:top w:val="nil"/>
              <w:bottom w:val="nil"/>
            </w:tcBorders>
            <w:hideMark/>
          </w:tcPr>
          <w:p w14:paraId="1D64C90D"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STPPA/SKL Standard</w:t>
            </w:r>
          </w:p>
        </w:tc>
        <w:tc>
          <w:tcPr>
            <w:tcW w:w="1863" w:type="dxa"/>
            <w:vMerge/>
            <w:vAlign w:val="center"/>
            <w:hideMark/>
          </w:tcPr>
          <w:p w14:paraId="3E81A7D4" w14:textId="77777777" w:rsidR="00FD02A9" w:rsidRPr="0074058B" w:rsidRDefault="00FD02A9" w:rsidP="00CE637D">
            <w:pPr>
              <w:rPr>
                <w:sz w:val="16"/>
                <w:szCs w:val="16"/>
              </w:rPr>
            </w:pPr>
          </w:p>
        </w:tc>
        <w:tc>
          <w:tcPr>
            <w:tcW w:w="1620" w:type="dxa"/>
            <w:vMerge/>
            <w:vAlign w:val="center"/>
            <w:hideMark/>
          </w:tcPr>
          <w:p w14:paraId="0F103B06" w14:textId="77777777" w:rsidR="00FD02A9" w:rsidRPr="0074058B" w:rsidRDefault="00FD02A9" w:rsidP="00CE637D">
            <w:pPr>
              <w:rPr>
                <w:sz w:val="16"/>
                <w:szCs w:val="16"/>
              </w:rPr>
            </w:pPr>
          </w:p>
        </w:tc>
      </w:tr>
      <w:tr w:rsidR="00FD02A9" w14:paraId="1611E9F8" w14:textId="77777777" w:rsidTr="00010175">
        <w:tc>
          <w:tcPr>
            <w:tcW w:w="1276" w:type="dxa"/>
            <w:vMerge/>
            <w:vAlign w:val="center"/>
            <w:hideMark/>
          </w:tcPr>
          <w:p w14:paraId="47145279" w14:textId="77777777" w:rsidR="00FD02A9" w:rsidRPr="0074058B" w:rsidRDefault="00FD02A9" w:rsidP="00CE637D">
            <w:pPr>
              <w:rPr>
                <w:b/>
                <w:sz w:val="16"/>
                <w:szCs w:val="16"/>
              </w:rPr>
            </w:pPr>
          </w:p>
        </w:tc>
        <w:tc>
          <w:tcPr>
            <w:tcW w:w="1986" w:type="dxa"/>
            <w:tcBorders>
              <w:top w:val="nil"/>
              <w:bottom w:val="nil"/>
            </w:tcBorders>
            <w:hideMark/>
          </w:tcPr>
          <w:p w14:paraId="71ACBCCD"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Educator and Education Staff Standard</w:t>
            </w:r>
          </w:p>
        </w:tc>
        <w:tc>
          <w:tcPr>
            <w:tcW w:w="1985" w:type="dxa"/>
            <w:tcBorders>
              <w:top w:val="nil"/>
              <w:bottom w:val="nil"/>
            </w:tcBorders>
            <w:hideMark/>
          </w:tcPr>
          <w:p w14:paraId="0AD4044E"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Educator and Education Staff Standard</w:t>
            </w:r>
          </w:p>
        </w:tc>
        <w:tc>
          <w:tcPr>
            <w:tcW w:w="1863" w:type="dxa"/>
            <w:vMerge/>
            <w:vAlign w:val="center"/>
            <w:hideMark/>
          </w:tcPr>
          <w:p w14:paraId="02B5D32C" w14:textId="77777777" w:rsidR="00FD02A9" w:rsidRPr="0074058B" w:rsidRDefault="00FD02A9" w:rsidP="00CE637D">
            <w:pPr>
              <w:rPr>
                <w:sz w:val="16"/>
                <w:szCs w:val="16"/>
              </w:rPr>
            </w:pPr>
          </w:p>
        </w:tc>
        <w:tc>
          <w:tcPr>
            <w:tcW w:w="1620" w:type="dxa"/>
            <w:vMerge/>
            <w:vAlign w:val="center"/>
            <w:hideMark/>
          </w:tcPr>
          <w:p w14:paraId="1472E041" w14:textId="77777777" w:rsidR="00FD02A9" w:rsidRPr="0074058B" w:rsidRDefault="00FD02A9" w:rsidP="00CE637D">
            <w:pPr>
              <w:rPr>
                <w:sz w:val="16"/>
                <w:szCs w:val="16"/>
              </w:rPr>
            </w:pPr>
          </w:p>
        </w:tc>
      </w:tr>
      <w:tr w:rsidR="00FD02A9" w14:paraId="33F1930D" w14:textId="77777777" w:rsidTr="00010175">
        <w:tc>
          <w:tcPr>
            <w:tcW w:w="1276" w:type="dxa"/>
            <w:vMerge/>
            <w:vAlign w:val="center"/>
            <w:hideMark/>
          </w:tcPr>
          <w:p w14:paraId="48499D18" w14:textId="77777777" w:rsidR="00FD02A9" w:rsidRPr="0074058B" w:rsidRDefault="00FD02A9" w:rsidP="00CE637D">
            <w:pPr>
              <w:rPr>
                <w:b/>
                <w:sz w:val="16"/>
                <w:szCs w:val="16"/>
              </w:rPr>
            </w:pPr>
          </w:p>
        </w:tc>
        <w:tc>
          <w:tcPr>
            <w:tcW w:w="1986" w:type="dxa"/>
            <w:tcBorders>
              <w:top w:val="nil"/>
              <w:bottom w:val="nil"/>
            </w:tcBorders>
            <w:hideMark/>
          </w:tcPr>
          <w:p w14:paraId="4B1C7EEE"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Facilities and Infrastructure Standard</w:t>
            </w:r>
          </w:p>
        </w:tc>
        <w:tc>
          <w:tcPr>
            <w:tcW w:w="1985" w:type="dxa"/>
            <w:tcBorders>
              <w:top w:val="nil"/>
              <w:bottom w:val="nil"/>
            </w:tcBorders>
            <w:hideMark/>
          </w:tcPr>
          <w:p w14:paraId="1F3E48CE"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Facilities and Infrastructure Standard</w:t>
            </w:r>
          </w:p>
        </w:tc>
        <w:tc>
          <w:tcPr>
            <w:tcW w:w="1863" w:type="dxa"/>
            <w:vMerge/>
            <w:vAlign w:val="center"/>
            <w:hideMark/>
          </w:tcPr>
          <w:p w14:paraId="337BC03B" w14:textId="77777777" w:rsidR="00FD02A9" w:rsidRPr="0074058B" w:rsidRDefault="00FD02A9" w:rsidP="00CE637D">
            <w:pPr>
              <w:rPr>
                <w:sz w:val="16"/>
                <w:szCs w:val="16"/>
              </w:rPr>
            </w:pPr>
          </w:p>
        </w:tc>
        <w:tc>
          <w:tcPr>
            <w:tcW w:w="1620" w:type="dxa"/>
            <w:vMerge/>
            <w:vAlign w:val="center"/>
            <w:hideMark/>
          </w:tcPr>
          <w:p w14:paraId="2D8A7685" w14:textId="77777777" w:rsidR="00FD02A9" w:rsidRPr="0074058B" w:rsidRDefault="00FD02A9" w:rsidP="00CE637D">
            <w:pPr>
              <w:rPr>
                <w:sz w:val="16"/>
                <w:szCs w:val="16"/>
              </w:rPr>
            </w:pPr>
          </w:p>
        </w:tc>
      </w:tr>
      <w:tr w:rsidR="00FD02A9" w14:paraId="1CCFC4A9" w14:textId="77777777" w:rsidTr="00010175">
        <w:tc>
          <w:tcPr>
            <w:tcW w:w="1276" w:type="dxa"/>
            <w:vMerge/>
            <w:vAlign w:val="center"/>
            <w:hideMark/>
          </w:tcPr>
          <w:p w14:paraId="55A31F2E" w14:textId="77777777" w:rsidR="00FD02A9" w:rsidRPr="0074058B" w:rsidRDefault="00FD02A9" w:rsidP="00CE637D">
            <w:pPr>
              <w:rPr>
                <w:b/>
                <w:sz w:val="16"/>
                <w:szCs w:val="16"/>
              </w:rPr>
            </w:pPr>
          </w:p>
        </w:tc>
        <w:tc>
          <w:tcPr>
            <w:tcW w:w="1986" w:type="dxa"/>
            <w:tcBorders>
              <w:top w:val="nil"/>
              <w:bottom w:val="nil"/>
            </w:tcBorders>
            <w:hideMark/>
          </w:tcPr>
          <w:p w14:paraId="6DF01029"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Management standard</w:t>
            </w:r>
          </w:p>
        </w:tc>
        <w:tc>
          <w:tcPr>
            <w:tcW w:w="1985" w:type="dxa"/>
            <w:tcBorders>
              <w:top w:val="nil"/>
              <w:bottom w:val="nil"/>
            </w:tcBorders>
            <w:hideMark/>
          </w:tcPr>
          <w:p w14:paraId="2DA8D6AD" w14:textId="77777777" w:rsidR="00FD02A9" w:rsidRPr="0074058B" w:rsidRDefault="00FD02A9" w:rsidP="00CE637D">
            <w:pPr>
              <w:pStyle w:val="ListParagraph"/>
              <w:spacing w:after="0" w:line="240" w:lineRule="auto"/>
              <w:ind w:left="0"/>
              <w:rPr>
                <w:rFonts w:ascii="Times New Roman" w:hAnsi="Times New Roman"/>
                <w:sz w:val="16"/>
                <w:szCs w:val="16"/>
              </w:rPr>
            </w:pPr>
            <w:r w:rsidRPr="0074058B">
              <w:rPr>
                <w:rFonts w:ascii="Times New Roman" w:hAnsi="Times New Roman"/>
                <w:sz w:val="16"/>
                <w:szCs w:val="16"/>
              </w:rPr>
              <w:t>Management standard</w:t>
            </w:r>
          </w:p>
        </w:tc>
        <w:tc>
          <w:tcPr>
            <w:tcW w:w="1863" w:type="dxa"/>
            <w:vMerge/>
            <w:vAlign w:val="center"/>
            <w:hideMark/>
          </w:tcPr>
          <w:p w14:paraId="41408656" w14:textId="77777777" w:rsidR="00FD02A9" w:rsidRPr="0074058B" w:rsidRDefault="00FD02A9" w:rsidP="00CE637D">
            <w:pPr>
              <w:rPr>
                <w:sz w:val="16"/>
                <w:szCs w:val="16"/>
              </w:rPr>
            </w:pPr>
          </w:p>
        </w:tc>
        <w:tc>
          <w:tcPr>
            <w:tcW w:w="1620" w:type="dxa"/>
            <w:vMerge/>
            <w:vAlign w:val="center"/>
            <w:hideMark/>
          </w:tcPr>
          <w:p w14:paraId="636E62C3" w14:textId="77777777" w:rsidR="00FD02A9" w:rsidRPr="0074058B" w:rsidRDefault="00FD02A9" w:rsidP="00CE637D">
            <w:pPr>
              <w:rPr>
                <w:sz w:val="16"/>
                <w:szCs w:val="16"/>
              </w:rPr>
            </w:pPr>
          </w:p>
        </w:tc>
      </w:tr>
      <w:tr w:rsidR="00FD02A9" w14:paraId="70BE76A9" w14:textId="77777777" w:rsidTr="00010175">
        <w:tc>
          <w:tcPr>
            <w:tcW w:w="1276" w:type="dxa"/>
            <w:vMerge/>
            <w:vAlign w:val="center"/>
            <w:hideMark/>
          </w:tcPr>
          <w:p w14:paraId="69B8377F" w14:textId="77777777" w:rsidR="00FD02A9" w:rsidRPr="0074058B" w:rsidRDefault="00FD02A9" w:rsidP="00CE637D">
            <w:pPr>
              <w:rPr>
                <w:b/>
                <w:sz w:val="16"/>
                <w:szCs w:val="16"/>
              </w:rPr>
            </w:pPr>
          </w:p>
        </w:tc>
        <w:tc>
          <w:tcPr>
            <w:tcW w:w="1986" w:type="dxa"/>
            <w:tcBorders>
              <w:top w:val="nil"/>
              <w:bottom w:val="nil"/>
            </w:tcBorders>
            <w:hideMark/>
          </w:tcPr>
          <w:p w14:paraId="5B35F48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Financing Standard</w:t>
            </w:r>
          </w:p>
        </w:tc>
        <w:tc>
          <w:tcPr>
            <w:tcW w:w="1985" w:type="dxa"/>
            <w:tcBorders>
              <w:top w:val="nil"/>
              <w:bottom w:val="nil"/>
            </w:tcBorders>
            <w:hideMark/>
          </w:tcPr>
          <w:p w14:paraId="3FF1CBE2"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Financing Standard</w:t>
            </w:r>
          </w:p>
        </w:tc>
        <w:tc>
          <w:tcPr>
            <w:tcW w:w="1863" w:type="dxa"/>
            <w:vMerge/>
            <w:vAlign w:val="center"/>
            <w:hideMark/>
          </w:tcPr>
          <w:p w14:paraId="3A2780D5" w14:textId="77777777" w:rsidR="00FD02A9" w:rsidRPr="0074058B" w:rsidRDefault="00FD02A9" w:rsidP="00CE637D">
            <w:pPr>
              <w:rPr>
                <w:sz w:val="16"/>
                <w:szCs w:val="16"/>
              </w:rPr>
            </w:pPr>
          </w:p>
        </w:tc>
        <w:tc>
          <w:tcPr>
            <w:tcW w:w="1620" w:type="dxa"/>
            <w:vMerge/>
            <w:vAlign w:val="center"/>
            <w:hideMark/>
          </w:tcPr>
          <w:p w14:paraId="18863C28" w14:textId="77777777" w:rsidR="00FD02A9" w:rsidRPr="0074058B" w:rsidRDefault="00FD02A9" w:rsidP="00CE637D">
            <w:pPr>
              <w:rPr>
                <w:sz w:val="16"/>
                <w:szCs w:val="16"/>
              </w:rPr>
            </w:pPr>
          </w:p>
        </w:tc>
      </w:tr>
      <w:tr w:rsidR="00FD02A9" w14:paraId="65E7674D" w14:textId="77777777" w:rsidTr="00010175">
        <w:tc>
          <w:tcPr>
            <w:tcW w:w="1276" w:type="dxa"/>
            <w:vMerge/>
            <w:vAlign w:val="center"/>
            <w:hideMark/>
          </w:tcPr>
          <w:p w14:paraId="55DB3112" w14:textId="77777777" w:rsidR="00FD02A9" w:rsidRPr="0074058B" w:rsidRDefault="00FD02A9" w:rsidP="00CE637D">
            <w:pPr>
              <w:rPr>
                <w:b/>
                <w:sz w:val="16"/>
                <w:szCs w:val="16"/>
              </w:rPr>
            </w:pPr>
          </w:p>
        </w:tc>
        <w:tc>
          <w:tcPr>
            <w:tcW w:w="1986" w:type="dxa"/>
            <w:tcBorders>
              <w:top w:val="nil"/>
            </w:tcBorders>
            <w:hideMark/>
          </w:tcPr>
          <w:p w14:paraId="54F66D28"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Educational Assessment Standards</w:t>
            </w:r>
          </w:p>
        </w:tc>
        <w:tc>
          <w:tcPr>
            <w:tcW w:w="1985" w:type="dxa"/>
            <w:tcBorders>
              <w:top w:val="nil"/>
            </w:tcBorders>
            <w:hideMark/>
          </w:tcPr>
          <w:p w14:paraId="0CC68DC6"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Educational Assessment Standards</w:t>
            </w:r>
          </w:p>
        </w:tc>
        <w:tc>
          <w:tcPr>
            <w:tcW w:w="1863" w:type="dxa"/>
            <w:vMerge/>
            <w:vAlign w:val="center"/>
            <w:hideMark/>
          </w:tcPr>
          <w:p w14:paraId="38398A2B" w14:textId="77777777" w:rsidR="00FD02A9" w:rsidRPr="0074058B" w:rsidRDefault="00FD02A9" w:rsidP="00CE637D">
            <w:pPr>
              <w:rPr>
                <w:sz w:val="16"/>
                <w:szCs w:val="16"/>
              </w:rPr>
            </w:pPr>
          </w:p>
        </w:tc>
        <w:tc>
          <w:tcPr>
            <w:tcW w:w="1620" w:type="dxa"/>
            <w:vMerge/>
            <w:vAlign w:val="center"/>
            <w:hideMark/>
          </w:tcPr>
          <w:p w14:paraId="12767807" w14:textId="77777777" w:rsidR="00FD02A9" w:rsidRPr="0074058B" w:rsidRDefault="00FD02A9" w:rsidP="00CE637D">
            <w:pPr>
              <w:rPr>
                <w:sz w:val="16"/>
                <w:szCs w:val="16"/>
              </w:rPr>
            </w:pPr>
          </w:p>
        </w:tc>
      </w:tr>
      <w:tr w:rsidR="00FD02A9" w14:paraId="54F4E102" w14:textId="77777777" w:rsidTr="007960D7">
        <w:tc>
          <w:tcPr>
            <w:tcW w:w="1276" w:type="dxa"/>
            <w:vMerge w:val="restart"/>
          </w:tcPr>
          <w:p w14:paraId="7972EF1A"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94BBB7F"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964C52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29EBACED"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155D870"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55D207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0B29480"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1DF7B93C"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389F841"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1F05BE11"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3A594D98"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0F029BA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2196067"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294455B"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1D358A27"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2A01C8B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217D15EE"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6BF06F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97AA105"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080299C"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FC93BFB" w14:textId="77777777" w:rsidR="00FD02A9" w:rsidRPr="0074058B" w:rsidRDefault="00FD02A9" w:rsidP="00CE637D">
            <w:pPr>
              <w:pStyle w:val="ListParagraph"/>
              <w:spacing w:after="0" w:line="240" w:lineRule="auto"/>
              <w:ind w:left="0"/>
              <w:jc w:val="both"/>
              <w:rPr>
                <w:rFonts w:ascii="Times New Roman" w:hAnsi="Times New Roman"/>
                <w:b/>
                <w:sz w:val="16"/>
                <w:szCs w:val="16"/>
              </w:rPr>
            </w:pPr>
            <w:r w:rsidRPr="0074058B">
              <w:rPr>
                <w:rFonts w:ascii="Times New Roman" w:hAnsi="Times New Roman"/>
                <w:b/>
                <w:sz w:val="16"/>
                <w:szCs w:val="16"/>
              </w:rPr>
              <w:t>INPUT</w:t>
            </w:r>
          </w:p>
        </w:tc>
        <w:tc>
          <w:tcPr>
            <w:tcW w:w="1986" w:type="dxa"/>
            <w:hideMark/>
          </w:tcPr>
          <w:p w14:paraId="660F0531"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lastRenderedPageBreak/>
              <w:t>Strategic Planning</w:t>
            </w:r>
          </w:p>
        </w:tc>
        <w:tc>
          <w:tcPr>
            <w:tcW w:w="1985" w:type="dxa"/>
            <w:hideMark/>
          </w:tcPr>
          <w:p w14:paraId="6947102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available Strategic Planning</w:t>
            </w:r>
          </w:p>
        </w:tc>
        <w:tc>
          <w:tcPr>
            <w:tcW w:w="1863" w:type="dxa"/>
            <w:hideMark/>
          </w:tcPr>
          <w:p w14:paraId="664287F8"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se scanning environment, vision, mission, goals, strategies, indicator and stakeholder engagement,</w:t>
            </w:r>
          </w:p>
        </w:tc>
        <w:tc>
          <w:tcPr>
            <w:tcW w:w="1620" w:type="dxa"/>
            <w:vMerge w:val="restart"/>
          </w:tcPr>
          <w:p w14:paraId="216727F6" w14:textId="77777777" w:rsidR="00FD02A9" w:rsidRPr="0074058B" w:rsidRDefault="00FD02A9" w:rsidP="00CE637D">
            <w:pPr>
              <w:rPr>
                <w:sz w:val="16"/>
                <w:szCs w:val="16"/>
              </w:rPr>
            </w:pPr>
            <w:r w:rsidRPr="0074058B">
              <w:rPr>
                <w:sz w:val="16"/>
                <w:szCs w:val="16"/>
              </w:rPr>
              <w:t>Give consideration to the document assessment rubric</w:t>
            </w:r>
          </w:p>
          <w:p w14:paraId="0D74CD4E"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4FBFA135" w14:textId="77777777" w:rsidTr="007960D7">
        <w:tc>
          <w:tcPr>
            <w:tcW w:w="1276" w:type="dxa"/>
            <w:vMerge/>
            <w:vAlign w:val="center"/>
            <w:hideMark/>
          </w:tcPr>
          <w:p w14:paraId="5168E1FE" w14:textId="77777777" w:rsidR="00FD02A9" w:rsidRPr="0074058B" w:rsidRDefault="00FD02A9" w:rsidP="00CE637D">
            <w:pPr>
              <w:rPr>
                <w:b/>
                <w:sz w:val="16"/>
                <w:szCs w:val="16"/>
              </w:rPr>
            </w:pPr>
          </w:p>
        </w:tc>
        <w:tc>
          <w:tcPr>
            <w:tcW w:w="1986" w:type="dxa"/>
            <w:hideMark/>
          </w:tcPr>
          <w:p w14:paraId="3FB2A61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  Annual Work Plan</w:t>
            </w:r>
          </w:p>
        </w:tc>
        <w:tc>
          <w:tcPr>
            <w:tcW w:w="1985" w:type="dxa"/>
            <w:hideMark/>
          </w:tcPr>
          <w:p w14:paraId="43999705"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Available Annual Work Plan</w:t>
            </w:r>
          </w:p>
        </w:tc>
        <w:tc>
          <w:tcPr>
            <w:tcW w:w="1863" w:type="dxa"/>
            <w:hideMark/>
          </w:tcPr>
          <w:p w14:paraId="7643612C" w14:textId="77777777" w:rsidR="00FD02A9" w:rsidRPr="0074058B" w:rsidRDefault="00FD02A9" w:rsidP="00CE637D">
            <w:pPr>
              <w:rPr>
                <w:sz w:val="16"/>
                <w:szCs w:val="16"/>
              </w:rPr>
            </w:pPr>
            <w:r w:rsidRPr="0074058B">
              <w:rPr>
                <w:sz w:val="16"/>
                <w:szCs w:val="16"/>
              </w:rPr>
              <w:t>SMART, clear budget, stakeholder involvement</w:t>
            </w:r>
          </w:p>
        </w:tc>
        <w:tc>
          <w:tcPr>
            <w:tcW w:w="1620" w:type="dxa"/>
            <w:vMerge/>
            <w:vAlign w:val="center"/>
            <w:hideMark/>
          </w:tcPr>
          <w:p w14:paraId="11F3C455" w14:textId="77777777" w:rsidR="00FD02A9" w:rsidRPr="0074058B" w:rsidRDefault="00FD02A9" w:rsidP="00CE637D">
            <w:pPr>
              <w:rPr>
                <w:sz w:val="16"/>
                <w:szCs w:val="16"/>
              </w:rPr>
            </w:pPr>
          </w:p>
        </w:tc>
      </w:tr>
      <w:tr w:rsidR="00FD02A9" w14:paraId="60F37EA5" w14:textId="77777777" w:rsidTr="007960D7">
        <w:tc>
          <w:tcPr>
            <w:tcW w:w="1276" w:type="dxa"/>
            <w:vMerge/>
            <w:vAlign w:val="center"/>
            <w:hideMark/>
          </w:tcPr>
          <w:p w14:paraId="05984E2A" w14:textId="77777777" w:rsidR="00FD02A9" w:rsidRPr="0074058B" w:rsidRDefault="00FD02A9" w:rsidP="00CE637D">
            <w:pPr>
              <w:rPr>
                <w:b/>
                <w:sz w:val="16"/>
                <w:szCs w:val="16"/>
              </w:rPr>
            </w:pPr>
          </w:p>
        </w:tc>
        <w:tc>
          <w:tcPr>
            <w:tcW w:w="1986" w:type="dxa"/>
            <w:hideMark/>
          </w:tcPr>
          <w:p w14:paraId="3EFB67EA"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Curriculum, Syllabus and Lesson Plan</w:t>
            </w:r>
          </w:p>
        </w:tc>
        <w:tc>
          <w:tcPr>
            <w:tcW w:w="1985" w:type="dxa"/>
            <w:hideMark/>
          </w:tcPr>
          <w:p w14:paraId="4DCE60D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Available Document of Curriculum, Syllabus and Lesson Plan</w:t>
            </w:r>
          </w:p>
        </w:tc>
        <w:tc>
          <w:tcPr>
            <w:tcW w:w="1863" w:type="dxa"/>
            <w:hideMark/>
          </w:tcPr>
          <w:p w14:paraId="0166C47F" w14:textId="77777777" w:rsidR="00FD02A9" w:rsidRPr="0074058B" w:rsidRDefault="00FD02A9" w:rsidP="00CE637D">
            <w:pPr>
              <w:rPr>
                <w:sz w:val="16"/>
                <w:szCs w:val="16"/>
              </w:rPr>
            </w:pPr>
            <w:r w:rsidRPr="0074058B">
              <w:rPr>
                <w:sz w:val="16"/>
                <w:szCs w:val="16"/>
              </w:rPr>
              <w:t>The curriculum, syllabus and lesson plans are in accordance with the guidelines</w:t>
            </w:r>
          </w:p>
        </w:tc>
        <w:tc>
          <w:tcPr>
            <w:tcW w:w="1620" w:type="dxa"/>
            <w:vMerge/>
            <w:vAlign w:val="center"/>
            <w:hideMark/>
          </w:tcPr>
          <w:p w14:paraId="5E8CF72E" w14:textId="77777777" w:rsidR="00FD02A9" w:rsidRPr="0074058B" w:rsidRDefault="00FD02A9" w:rsidP="00CE637D">
            <w:pPr>
              <w:rPr>
                <w:sz w:val="16"/>
                <w:szCs w:val="16"/>
              </w:rPr>
            </w:pPr>
          </w:p>
        </w:tc>
      </w:tr>
      <w:tr w:rsidR="00FD02A9" w14:paraId="5D84E818" w14:textId="77777777" w:rsidTr="007960D7">
        <w:tc>
          <w:tcPr>
            <w:tcW w:w="1276" w:type="dxa"/>
            <w:vMerge/>
            <w:vAlign w:val="center"/>
            <w:hideMark/>
          </w:tcPr>
          <w:p w14:paraId="784E6A90" w14:textId="77777777" w:rsidR="00FD02A9" w:rsidRPr="0074058B" w:rsidRDefault="00FD02A9" w:rsidP="00CE637D">
            <w:pPr>
              <w:rPr>
                <w:b/>
                <w:sz w:val="16"/>
                <w:szCs w:val="16"/>
              </w:rPr>
            </w:pPr>
          </w:p>
        </w:tc>
        <w:tc>
          <w:tcPr>
            <w:tcW w:w="1986" w:type="dxa"/>
            <w:hideMark/>
          </w:tcPr>
          <w:p w14:paraId="735B025B"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Student Input</w:t>
            </w:r>
          </w:p>
        </w:tc>
        <w:tc>
          <w:tcPr>
            <w:tcW w:w="1985" w:type="dxa"/>
            <w:hideMark/>
          </w:tcPr>
          <w:p w14:paraId="05765A6B"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 xml:space="preserve">Student Population </w:t>
            </w:r>
          </w:p>
        </w:tc>
        <w:tc>
          <w:tcPr>
            <w:tcW w:w="1863" w:type="dxa"/>
            <w:hideMark/>
          </w:tcPr>
          <w:p w14:paraId="28776A01" w14:textId="77777777" w:rsidR="00FD02A9" w:rsidRPr="0074058B" w:rsidRDefault="00FD02A9" w:rsidP="00CE637D">
            <w:pPr>
              <w:rPr>
                <w:sz w:val="16"/>
                <w:szCs w:val="16"/>
              </w:rPr>
            </w:pPr>
            <w:r w:rsidRPr="0074058B">
              <w:rPr>
                <w:sz w:val="16"/>
                <w:szCs w:val="16"/>
              </w:rPr>
              <w:t>Population trends</w:t>
            </w:r>
          </w:p>
        </w:tc>
        <w:tc>
          <w:tcPr>
            <w:tcW w:w="1620" w:type="dxa"/>
            <w:vMerge/>
            <w:vAlign w:val="center"/>
            <w:hideMark/>
          </w:tcPr>
          <w:p w14:paraId="082A6582" w14:textId="77777777" w:rsidR="00FD02A9" w:rsidRPr="0074058B" w:rsidRDefault="00FD02A9" w:rsidP="00CE637D">
            <w:pPr>
              <w:rPr>
                <w:sz w:val="16"/>
                <w:szCs w:val="16"/>
              </w:rPr>
            </w:pPr>
          </w:p>
        </w:tc>
      </w:tr>
      <w:tr w:rsidR="00FD02A9" w14:paraId="4527321F" w14:textId="77777777" w:rsidTr="007960D7">
        <w:tc>
          <w:tcPr>
            <w:tcW w:w="1276" w:type="dxa"/>
            <w:vMerge/>
            <w:vAlign w:val="center"/>
            <w:hideMark/>
          </w:tcPr>
          <w:p w14:paraId="4EC8BF94" w14:textId="77777777" w:rsidR="00FD02A9" w:rsidRPr="0074058B" w:rsidRDefault="00FD02A9" w:rsidP="00CE637D">
            <w:pPr>
              <w:rPr>
                <w:b/>
                <w:sz w:val="16"/>
                <w:szCs w:val="16"/>
              </w:rPr>
            </w:pPr>
          </w:p>
        </w:tc>
        <w:tc>
          <w:tcPr>
            <w:tcW w:w="1986" w:type="dxa"/>
            <w:hideMark/>
          </w:tcPr>
          <w:p w14:paraId="066A68F6"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Teacher Input</w:t>
            </w:r>
          </w:p>
        </w:tc>
        <w:tc>
          <w:tcPr>
            <w:tcW w:w="1985" w:type="dxa"/>
            <w:hideMark/>
          </w:tcPr>
          <w:p w14:paraId="3B4950D4"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Teacher Qualification and Competency</w:t>
            </w:r>
          </w:p>
        </w:tc>
        <w:tc>
          <w:tcPr>
            <w:tcW w:w="1863" w:type="dxa"/>
            <w:hideMark/>
          </w:tcPr>
          <w:p w14:paraId="06AE95FB" w14:textId="77777777" w:rsidR="00FD02A9" w:rsidRPr="0074058B" w:rsidRDefault="00FD02A9" w:rsidP="00CE637D">
            <w:pPr>
              <w:rPr>
                <w:sz w:val="16"/>
                <w:szCs w:val="16"/>
              </w:rPr>
            </w:pPr>
            <w:r w:rsidRPr="0074058B">
              <w:rPr>
                <w:sz w:val="16"/>
                <w:szCs w:val="16"/>
              </w:rPr>
              <w:t xml:space="preserve">Teacher competency standards are based on </w:t>
            </w:r>
            <w:proofErr w:type="spellStart"/>
            <w:r w:rsidRPr="0074058B">
              <w:rPr>
                <w:sz w:val="16"/>
                <w:szCs w:val="16"/>
              </w:rPr>
              <w:t>Permendikbud</w:t>
            </w:r>
            <w:proofErr w:type="spellEnd"/>
            <w:r w:rsidRPr="0074058B">
              <w:rPr>
                <w:sz w:val="16"/>
                <w:szCs w:val="16"/>
              </w:rPr>
              <w:t xml:space="preserve"> No 16 of 2007</w:t>
            </w:r>
          </w:p>
        </w:tc>
        <w:tc>
          <w:tcPr>
            <w:tcW w:w="1620" w:type="dxa"/>
            <w:vMerge/>
            <w:vAlign w:val="center"/>
            <w:hideMark/>
          </w:tcPr>
          <w:p w14:paraId="72BC842A" w14:textId="77777777" w:rsidR="00FD02A9" w:rsidRPr="0074058B" w:rsidRDefault="00FD02A9" w:rsidP="00CE637D">
            <w:pPr>
              <w:rPr>
                <w:sz w:val="16"/>
                <w:szCs w:val="16"/>
              </w:rPr>
            </w:pPr>
          </w:p>
        </w:tc>
      </w:tr>
      <w:tr w:rsidR="00FD02A9" w14:paraId="047EC230" w14:textId="77777777" w:rsidTr="007960D7">
        <w:tc>
          <w:tcPr>
            <w:tcW w:w="1276" w:type="dxa"/>
            <w:vMerge/>
            <w:vAlign w:val="center"/>
            <w:hideMark/>
          </w:tcPr>
          <w:p w14:paraId="0BBABAA3" w14:textId="77777777" w:rsidR="00FD02A9" w:rsidRPr="0074058B" w:rsidRDefault="00FD02A9" w:rsidP="00CE637D">
            <w:pPr>
              <w:rPr>
                <w:b/>
                <w:sz w:val="16"/>
                <w:szCs w:val="16"/>
              </w:rPr>
            </w:pPr>
          </w:p>
        </w:tc>
        <w:tc>
          <w:tcPr>
            <w:tcW w:w="1986" w:type="dxa"/>
            <w:hideMark/>
          </w:tcPr>
          <w:p w14:paraId="1596BDD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Human Resource Management Input</w:t>
            </w:r>
          </w:p>
        </w:tc>
        <w:tc>
          <w:tcPr>
            <w:tcW w:w="1985" w:type="dxa"/>
            <w:hideMark/>
          </w:tcPr>
          <w:p w14:paraId="52FE4EB4"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Qualification and Competency</w:t>
            </w:r>
          </w:p>
        </w:tc>
        <w:tc>
          <w:tcPr>
            <w:tcW w:w="1863" w:type="dxa"/>
            <w:hideMark/>
          </w:tcPr>
          <w:p w14:paraId="011E288F"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UU No.14 2005 concerning teachers and lecturers and PP 74 of 2008 regarding teachers</w:t>
            </w:r>
          </w:p>
        </w:tc>
        <w:tc>
          <w:tcPr>
            <w:tcW w:w="1620" w:type="dxa"/>
            <w:vMerge/>
            <w:vAlign w:val="center"/>
            <w:hideMark/>
          </w:tcPr>
          <w:p w14:paraId="7D06AF44" w14:textId="77777777" w:rsidR="00FD02A9" w:rsidRPr="0074058B" w:rsidRDefault="00FD02A9" w:rsidP="00CE637D">
            <w:pPr>
              <w:rPr>
                <w:sz w:val="16"/>
                <w:szCs w:val="16"/>
              </w:rPr>
            </w:pPr>
          </w:p>
        </w:tc>
      </w:tr>
      <w:tr w:rsidR="00FD02A9" w14:paraId="418FA5F1" w14:textId="77777777" w:rsidTr="007960D7">
        <w:tc>
          <w:tcPr>
            <w:tcW w:w="1276" w:type="dxa"/>
            <w:vMerge/>
            <w:vAlign w:val="center"/>
            <w:hideMark/>
          </w:tcPr>
          <w:p w14:paraId="0DEC5B78" w14:textId="77777777" w:rsidR="00FD02A9" w:rsidRPr="0074058B" w:rsidRDefault="00FD02A9" w:rsidP="00CE637D">
            <w:pPr>
              <w:rPr>
                <w:b/>
                <w:sz w:val="16"/>
                <w:szCs w:val="16"/>
              </w:rPr>
            </w:pPr>
          </w:p>
        </w:tc>
        <w:tc>
          <w:tcPr>
            <w:tcW w:w="1986" w:type="dxa"/>
            <w:hideMark/>
          </w:tcPr>
          <w:p w14:paraId="3F7DCEA1"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Inputs Facilities and infrastructure</w:t>
            </w:r>
          </w:p>
        </w:tc>
        <w:tc>
          <w:tcPr>
            <w:tcW w:w="1985" w:type="dxa"/>
            <w:hideMark/>
          </w:tcPr>
          <w:p w14:paraId="586CCDA1"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Availability and adequacy of facilities and infrastructure</w:t>
            </w:r>
          </w:p>
        </w:tc>
        <w:tc>
          <w:tcPr>
            <w:tcW w:w="1863" w:type="dxa"/>
            <w:hideMark/>
          </w:tcPr>
          <w:p w14:paraId="61197CD7" w14:textId="77777777" w:rsidR="00FD02A9" w:rsidRPr="0074058B" w:rsidRDefault="00FD02A9" w:rsidP="00CE637D">
            <w:pPr>
              <w:rPr>
                <w:sz w:val="16"/>
                <w:szCs w:val="16"/>
              </w:rPr>
            </w:pPr>
            <w:r w:rsidRPr="0074058B">
              <w:rPr>
                <w:sz w:val="16"/>
                <w:szCs w:val="16"/>
              </w:rPr>
              <w:t xml:space="preserve">Infrastructure standards are based on </w:t>
            </w:r>
            <w:proofErr w:type="spellStart"/>
            <w:r w:rsidRPr="0074058B">
              <w:rPr>
                <w:sz w:val="16"/>
                <w:szCs w:val="16"/>
              </w:rPr>
              <w:t>Permendikbud</w:t>
            </w:r>
            <w:proofErr w:type="spellEnd"/>
            <w:r w:rsidRPr="0074058B">
              <w:rPr>
                <w:sz w:val="16"/>
                <w:szCs w:val="16"/>
              </w:rPr>
              <w:t xml:space="preserve"> no 24 of 2007</w:t>
            </w:r>
          </w:p>
        </w:tc>
        <w:tc>
          <w:tcPr>
            <w:tcW w:w="1620" w:type="dxa"/>
            <w:vMerge/>
            <w:vAlign w:val="center"/>
            <w:hideMark/>
          </w:tcPr>
          <w:p w14:paraId="29D73EC4" w14:textId="77777777" w:rsidR="00FD02A9" w:rsidRPr="0074058B" w:rsidRDefault="00FD02A9" w:rsidP="00CE637D">
            <w:pPr>
              <w:rPr>
                <w:sz w:val="16"/>
                <w:szCs w:val="16"/>
              </w:rPr>
            </w:pPr>
          </w:p>
        </w:tc>
      </w:tr>
      <w:tr w:rsidR="00FD02A9" w14:paraId="52A52C93" w14:textId="77777777" w:rsidTr="007960D7">
        <w:tc>
          <w:tcPr>
            <w:tcW w:w="1276" w:type="dxa"/>
            <w:vMerge/>
            <w:vAlign w:val="center"/>
            <w:hideMark/>
          </w:tcPr>
          <w:p w14:paraId="3EDDE5FE" w14:textId="77777777" w:rsidR="00FD02A9" w:rsidRPr="0074058B" w:rsidRDefault="00FD02A9" w:rsidP="00CE637D">
            <w:pPr>
              <w:rPr>
                <w:b/>
                <w:sz w:val="16"/>
                <w:szCs w:val="16"/>
              </w:rPr>
            </w:pPr>
          </w:p>
        </w:tc>
        <w:tc>
          <w:tcPr>
            <w:tcW w:w="1986" w:type="dxa"/>
            <w:hideMark/>
          </w:tcPr>
          <w:p w14:paraId="61CD1A23"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Funds / financing</w:t>
            </w:r>
          </w:p>
        </w:tc>
        <w:tc>
          <w:tcPr>
            <w:tcW w:w="1985" w:type="dxa"/>
            <w:hideMark/>
          </w:tcPr>
          <w:p w14:paraId="14709AE4"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Availability of funds</w:t>
            </w:r>
          </w:p>
        </w:tc>
        <w:tc>
          <w:tcPr>
            <w:tcW w:w="1863" w:type="dxa"/>
            <w:hideMark/>
          </w:tcPr>
          <w:p w14:paraId="3EF2DF11" w14:textId="77777777" w:rsidR="00FD02A9" w:rsidRPr="0074058B" w:rsidRDefault="00FD02A9" w:rsidP="00CE637D">
            <w:pPr>
              <w:rPr>
                <w:sz w:val="16"/>
                <w:szCs w:val="16"/>
              </w:rPr>
            </w:pPr>
            <w:r w:rsidRPr="0074058B">
              <w:rPr>
                <w:sz w:val="16"/>
                <w:szCs w:val="16"/>
              </w:rPr>
              <w:t xml:space="preserve">The financing standard is based on </w:t>
            </w:r>
            <w:proofErr w:type="spellStart"/>
            <w:r w:rsidRPr="0074058B">
              <w:rPr>
                <w:sz w:val="16"/>
                <w:szCs w:val="16"/>
              </w:rPr>
              <w:t>Permendikbud</w:t>
            </w:r>
            <w:proofErr w:type="spellEnd"/>
            <w:r w:rsidRPr="0074058B">
              <w:rPr>
                <w:sz w:val="16"/>
                <w:szCs w:val="16"/>
              </w:rPr>
              <w:t xml:space="preserve"> No. 32 of 2013 concerning Education financing standards</w:t>
            </w:r>
          </w:p>
        </w:tc>
        <w:tc>
          <w:tcPr>
            <w:tcW w:w="1620" w:type="dxa"/>
            <w:vMerge/>
            <w:vAlign w:val="center"/>
            <w:hideMark/>
          </w:tcPr>
          <w:p w14:paraId="06645889" w14:textId="77777777" w:rsidR="00FD02A9" w:rsidRPr="0074058B" w:rsidRDefault="00FD02A9" w:rsidP="00CE637D">
            <w:pPr>
              <w:rPr>
                <w:sz w:val="16"/>
                <w:szCs w:val="16"/>
              </w:rPr>
            </w:pPr>
          </w:p>
        </w:tc>
      </w:tr>
      <w:tr w:rsidR="00FD02A9" w14:paraId="011C6BA8" w14:textId="77777777" w:rsidTr="007960D7">
        <w:tc>
          <w:tcPr>
            <w:tcW w:w="1276" w:type="dxa"/>
            <w:vMerge/>
            <w:vAlign w:val="center"/>
            <w:hideMark/>
          </w:tcPr>
          <w:p w14:paraId="25ABF512" w14:textId="77777777" w:rsidR="00FD02A9" w:rsidRPr="0074058B" w:rsidRDefault="00FD02A9" w:rsidP="00CE637D">
            <w:pPr>
              <w:rPr>
                <w:b/>
                <w:sz w:val="16"/>
                <w:szCs w:val="16"/>
              </w:rPr>
            </w:pPr>
          </w:p>
        </w:tc>
        <w:tc>
          <w:tcPr>
            <w:tcW w:w="1986" w:type="dxa"/>
            <w:hideMark/>
          </w:tcPr>
          <w:p w14:paraId="50E57C12"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Evaluation Documents</w:t>
            </w:r>
          </w:p>
        </w:tc>
        <w:tc>
          <w:tcPr>
            <w:tcW w:w="1985" w:type="dxa"/>
            <w:hideMark/>
          </w:tcPr>
          <w:p w14:paraId="0ED591CA"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Available annual evaluation documents, performance and satisfaction</w:t>
            </w:r>
          </w:p>
        </w:tc>
        <w:tc>
          <w:tcPr>
            <w:tcW w:w="1863" w:type="dxa"/>
            <w:hideMark/>
          </w:tcPr>
          <w:p w14:paraId="32469E4B" w14:textId="77777777" w:rsidR="00FD02A9" w:rsidRPr="0074058B" w:rsidRDefault="00FD02A9" w:rsidP="00CE637D">
            <w:pPr>
              <w:rPr>
                <w:sz w:val="16"/>
                <w:szCs w:val="16"/>
              </w:rPr>
            </w:pPr>
            <w:r w:rsidRPr="0074058B">
              <w:rPr>
                <w:sz w:val="16"/>
                <w:szCs w:val="16"/>
              </w:rPr>
              <w:t>Annual Work meeting, performance achievements, satisfaction measurements, stakeholder engagement</w:t>
            </w:r>
          </w:p>
        </w:tc>
        <w:tc>
          <w:tcPr>
            <w:tcW w:w="1620" w:type="dxa"/>
            <w:vMerge/>
            <w:vAlign w:val="center"/>
            <w:hideMark/>
          </w:tcPr>
          <w:p w14:paraId="5A3367A8" w14:textId="77777777" w:rsidR="00FD02A9" w:rsidRPr="0074058B" w:rsidRDefault="00FD02A9" w:rsidP="00CE637D">
            <w:pPr>
              <w:rPr>
                <w:sz w:val="16"/>
                <w:szCs w:val="16"/>
              </w:rPr>
            </w:pPr>
          </w:p>
        </w:tc>
      </w:tr>
      <w:tr w:rsidR="00FD02A9" w14:paraId="51DBF93A" w14:textId="77777777" w:rsidTr="007960D7">
        <w:tc>
          <w:tcPr>
            <w:tcW w:w="1276" w:type="dxa"/>
            <w:vMerge/>
            <w:vAlign w:val="center"/>
            <w:hideMark/>
          </w:tcPr>
          <w:p w14:paraId="3A5AB46B" w14:textId="77777777" w:rsidR="00FD02A9" w:rsidRPr="0074058B" w:rsidRDefault="00FD02A9" w:rsidP="00CE637D">
            <w:pPr>
              <w:rPr>
                <w:b/>
                <w:sz w:val="16"/>
                <w:szCs w:val="16"/>
              </w:rPr>
            </w:pPr>
          </w:p>
        </w:tc>
        <w:tc>
          <w:tcPr>
            <w:tcW w:w="1986" w:type="dxa"/>
            <w:hideMark/>
          </w:tcPr>
          <w:p w14:paraId="44C8430A"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IT Devices</w:t>
            </w:r>
          </w:p>
        </w:tc>
        <w:tc>
          <w:tcPr>
            <w:tcW w:w="1985" w:type="dxa"/>
            <w:hideMark/>
          </w:tcPr>
          <w:p w14:paraId="51C0B797"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Available IT Devices</w:t>
            </w:r>
          </w:p>
        </w:tc>
        <w:tc>
          <w:tcPr>
            <w:tcW w:w="1863" w:type="dxa"/>
            <w:hideMark/>
          </w:tcPr>
          <w:p w14:paraId="694FF757" w14:textId="77777777" w:rsidR="00FD02A9" w:rsidRPr="0074058B" w:rsidRDefault="00FD02A9" w:rsidP="00CE637D">
            <w:pPr>
              <w:pStyle w:val="ListParagraph"/>
              <w:spacing w:after="0" w:line="240" w:lineRule="auto"/>
              <w:ind w:left="0"/>
              <w:jc w:val="both"/>
              <w:rPr>
                <w:rFonts w:ascii="Times New Roman" w:hAnsi="Times New Roman"/>
                <w:sz w:val="16"/>
                <w:szCs w:val="16"/>
              </w:rPr>
            </w:pPr>
            <w:proofErr w:type="spellStart"/>
            <w:r w:rsidRPr="0074058B">
              <w:rPr>
                <w:rFonts w:ascii="Times New Roman" w:hAnsi="Times New Roman"/>
                <w:sz w:val="16"/>
                <w:szCs w:val="16"/>
              </w:rPr>
              <w:t>Wifi</w:t>
            </w:r>
            <w:proofErr w:type="spellEnd"/>
            <w:r w:rsidRPr="0074058B">
              <w:rPr>
                <w:rFonts w:ascii="Times New Roman" w:hAnsi="Times New Roman"/>
                <w:sz w:val="16"/>
                <w:szCs w:val="16"/>
              </w:rPr>
              <w:t>, WEB, WA, Email</w:t>
            </w:r>
          </w:p>
        </w:tc>
        <w:tc>
          <w:tcPr>
            <w:tcW w:w="1620" w:type="dxa"/>
            <w:vMerge/>
            <w:vAlign w:val="center"/>
            <w:hideMark/>
          </w:tcPr>
          <w:p w14:paraId="3BD0BC7E" w14:textId="77777777" w:rsidR="00FD02A9" w:rsidRPr="0074058B" w:rsidRDefault="00FD02A9" w:rsidP="00CE637D">
            <w:pPr>
              <w:rPr>
                <w:sz w:val="16"/>
                <w:szCs w:val="16"/>
              </w:rPr>
            </w:pPr>
          </w:p>
        </w:tc>
      </w:tr>
      <w:tr w:rsidR="00FD02A9" w14:paraId="34CC8933" w14:textId="77777777" w:rsidTr="007960D7">
        <w:tc>
          <w:tcPr>
            <w:tcW w:w="1276" w:type="dxa"/>
          </w:tcPr>
          <w:p w14:paraId="7EF4FC89"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c>
          <w:tcPr>
            <w:tcW w:w="1986" w:type="dxa"/>
            <w:hideMark/>
          </w:tcPr>
          <w:p w14:paraId="17890524"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Learning Management</w:t>
            </w:r>
          </w:p>
        </w:tc>
        <w:tc>
          <w:tcPr>
            <w:tcW w:w="1985" w:type="dxa"/>
            <w:hideMark/>
          </w:tcPr>
          <w:p w14:paraId="7E96E2CF"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Implement learning management professionally</w:t>
            </w:r>
          </w:p>
        </w:tc>
        <w:tc>
          <w:tcPr>
            <w:tcW w:w="1863" w:type="dxa"/>
            <w:hideMark/>
          </w:tcPr>
          <w:p w14:paraId="7D8809E5"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Appropriate teacher performance with RPP with syllabus with MC, BC, Indicators, materials, learning models, APE and HOTS questions</w:t>
            </w:r>
          </w:p>
        </w:tc>
        <w:tc>
          <w:tcPr>
            <w:tcW w:w="1620" w:type="dxa"/>
          </w:tcPr>
          <w:p w14:paraId="66F0893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2AB68539" w14:textId="77777777" w:rsidTr="007960D7">
        <w:tc>
          <w:tcPr>
            <w:tcW w:w="1276" w:type="dxa"/>
            <w:vMerge w:val="restart"/>
          </w:tcPr>
          <w:p w14:paraId="25B8464A"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296D59C7"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319F96A"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6823457"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C1EEFD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9E38C61"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398D4286"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B3DEDFC"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11DFDE8D"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469806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E6F6CDE"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3B07A1B"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449489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6A724FBF"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3E6A4780"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0E45CFAC"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273CA89E"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5D1D728A"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4DBFFA5D"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58F4A0A5"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3BC3B222" w14:textId="77777777" w:rsidR="00FD02A9" w:rsidRPr="0074058B" w:rsidRDefault="00FD02A9" w:rsidP="00CE637D">
            <w:pPr>
              <w:pStyle w:val="ListParagraph"/>
              <w:spacing w:after="0" w:line="240" w:lineRule="auto"/>
              <w:ind w:left="0"/>
              <w:jc w:val="both"/>
              <w:rPr>
                <w:rFonts w:ascii="Times New Roman" w:hAnsi="Times New Roman"/>
                <w:b/>
                <w:sz w:val="16"/>
                <w:szCs w:val="16"/>
              </w:rPr>
            </w:pPr>
            <w:r w:rsidRPr="0074058B">
              <w:rPr>
                <w:rFonts w:ascii="Times New Roman" w:hAnsi="Times New Roman"/>
                <w:b/>
                <w:sz w:val="16"/>
                <w:szCs w:val="16"/>
              </w:rPr>
              <w:t>PROCESS</w:t>
            </w:r>
          </w:p>
        </w:tc>
        <w:tc>
          <w:tcPr>
            <w:tcW w:w="1986" w:type="dxa"/>
            <w:hideMark/>
          </w:tcPr>
          <w:p w14:paraId="5D95942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Management Information System</w:t>
            </w:r>
          </w:p>
        </w:tc>
        <w:tc>
          <w:tcPr>
            <w:tcW w:w="1985" w:type="dxa"/>
            <w:hideMark/>
          </w:tcPr>
          <w:p w14:paraId="4E62434F"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Good Management Information System Implementation</w:t>
            </w:r>
          </w:p>
        </w:tc>
        <w:tc>
          <w:tcPr>
            <w:tcW w:w="1863" w:type="dxa"/>
            <w:hideMark/>
          </w:tcPr>
          <w:p w14:paraId="2ABD1A0C" w14:textId="77777777" w:rsidR="00FD02A9" w:rsidRPr="0074058B" w:rsidRDefault="00FD02A9" w:rsidP="00CE637D">
            <w:pPr>
              <w:rPr>
                <w:sz w:val="16"/>
                <w:szCs w:val="16"/>
              </w:rPr>
            </w:pPr>
            <w:r w:rsidRPr="0074058B">
              <w:rPr>
                <w:sz w:val="16"/>
                <w:szCs w:val="16"/>
              </w:rPr>
              <w:t xml:space="preserve">Information is submitted regularly, letters, bulletin boards using the web, e-mail, WA groups. </w:t>
            </w:r>
          </w:p>
        </w:tc>
        <w:tc>
          <w:tcPr>
            <w:tcW w:w="1620" w:type="dxa"/>
            <w:hideMark/>
          </w:tcPr>
          <w:p w14:paraId="339D0ADD" w14:textId="77777777" w:rsidR="00FD02A9" w:rsidRPr="0074058B" w:rsidRDefault="00FD02A9" w:rsidP="00CE637D">
            <w:pPr>
              <w:rPr>
                <w:sz w:val="16"/>
                <w:szCs w:val="16"/>
              </w:rPr>
            </w:pPr>
            <w:r w:rsidRPr="0074058B">
              <w:rPr>
                <w:sz w:val="16"/>
                <w:szCs w:val="16"/>
              </w:rPr>
              <w:t>Give consideration to the document assessment rubric and interviews</w:t>
            </w:r>
          </w:p>
        </w:tc>
      </w:tr>
      <w:tr w:rsidR="00FD02A9" w14:paraId="44CE40F5" w14:textId="77777777" w:rsidTr="007960D7">
        <w:tc>
          <w:tcPr>
            <w:tcW w:w="1276" w:type="dxa"/>
            <w:vMerge/>
            <w:vAlign w:val="center"/>
            <w:hideMark/>
          </w:tcPr>
          <w:p w14:paraId="37219361" w14:textId="77777777" w:rsidR="00FD02A9" w:rsidRPr="0074058B" w:rsidRDefault="00FD02A9" w:rsidP="00CE637D">
            <w:pPr>
              <w:rPr>
                <w:b/>
                <w:sz w:val="16"/>
                <w:szCs w:val="16"/>
              </w:rPr>
            </w:pPr>
          </w:p>
        </w:tc>
        <w:tc>
          <w:tcPr>
            <w:tcW w:w="1986" w:type="dxa"/>
            <w:hideMark/>
          </w:tcPr>
          <w:p w14:paraId="1E1FC882"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Realization of the Strategic Plan and RENOP</w:t>
            </w:r>
          </w:p>
        </w:tc>
        <w:tc>
          <w:tcPr>
            <w:tcW w:w="1985" w:type="dxa"/>
          </w:tcPr>
          <w:p w14:paraId="445BD5A7" w14:textId="77777777" w:rsidR="00FD02A9" w:rsidRPr="0074058B" w:rsidRDefault="00FD02A9" w:rsidP="00FD02A9">
            <w:pPr>
              <w:pStyle w:val="ListParagraph"/>
              <w:widowControl w:val="0"/>
              <w:numPr>
                <w:ilvl w:val="0"/>
                <w:numId w:val="18"/>
              </w:numPr>
              <w:spacing w:after="0" w:line="240" w:lineRule="auto"/>
              <w:ind w:left="173" w:hanging="142"/>
              <w:jc w:val="both"/>
              <w:rPr>
                <w:rFonts w:ascii="Times New Roman" w:hAnsi="Times New Roman"/>
                <w:sz w:val="16"/>
                <w:szCs w:val="16"/>
              </w:rPr>
            </w:pPr>
            <w:r w:rsidRPr="0074058B">
              <w:rPr>
                <w:rFonts w:ascii="Times New Roman" w:hAnsi="Times New Roman"/>
                <w:sz w:val="16"/>
                <w:szCs w:val="16"/>
              </w:rPr>
              <w:t>Arranged RENSTRA and RENOP</w:t>
            </w:r>
          </w:p>
          <w:p w14:paraId="12204AE0" w14:textId="77777777" w:rsidR="00FD02A9" w:rsidRPr="0074058B" w:rsidRDefault="00FD02A9" w:rsidP="00FD02A9">
            <w:pPr>
              <w:pStyle w:val="ListParagraph"/>
              <w:widowControl w:val="0"/>
              <w:numPr>
                <w:ilvl w:val="0"/>
                <w:numId w:val="18"/>
              </w:numPr>
              <w:spacing w:after="0" w:line="240" w:lineRule="auto"/>
              <w:ind w:left="173" w:hanging="142"/>
              <w:jc w:val="both"/>
              <w:rPr>
                <w:rFonts w:ascii="Times New Roman" w:hAnsi="Times New Roman"/>
                <w:sz w:val="16"/>
                <w:szCs w:val="16"/>
              </w:rPr>
            </w:pPr>
            <w:r w:rsidRPr="0074058B">
              <w:rPr>
                <w:rFonts w:ascii="Times New Roman" w:hAnsi="Times New Roman"/>
                <w:sz w:val="16"/>
                <w:szCs w:val="16"/>
              </w:rPr>
              <w:t>Implemented RENSTRA and  RENOP</w:t>
            </w:r>
          </w:p>
          <w:p w14:paraId="7BE539BB"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c>
          <w:tcPr>
            <w:tcW w:w="1863" w:type="dxa"/>
            <w:hideMark/>
          </w:tcPr>
          <w:p w14:paraId="23E4AA47"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The planning document contains the vision, mission, objectives, indicators, programs and budget, the RENSTRA document is spelled out in RENOP, involves stakeholders, is well applied</w:t>
            </w:r>
          </w:p>
        </w:tc>
        <w:tc>
          <w:tcPr>
            <w:tcW w:w="1620" w:type="dxa"/>
            <w:hideMark/>
          </w:tcPr>
          <w:p w14:paraId="16653C7D"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Provides consideration of the document assessment rubric and interviews</w:t>
            </w:r>
          </w:p>
        </w:tc>
      </w:tr>
      <w:tr w:rsidR="00FD02A9" w14:paraId="2F7FA5AC" w14:textId="77777777" w:rsidTr="007960D7">
        <w:tc>
          <w:tcPr>
            <w:tcW w:w="1276" w:type="dxa"/>
            <w:vMerge/>
            <w:vAlign w:val="center"/>
            <w:hideMark/>
          </w:tcPr>
          <w:p w14:paraId="379EBDAA" w14:textId="77777777" w:rsidR="00FD02A9" w:rsidRPr="0074058B" w:rsidRDefault="00FD02A9" w:rsidP="00CE637D">
            <w:pPr>
              <w:rPr>
                <w:b/>
                <w:sz w:val="16"/>
                <w:szCs w:val="16"/>
              </w:rPr>
            </w:pPr>
          </w:p>
        </w:tc>
        <w:tc>
          <w:tcPr>
            <w:tcW w:w="1986" w:type="dxa"/>
            <w:hideMark/>
          </w:tcPr>
          <w:p w14:paraId="5FDEE13F"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Learning management implementation</w:t>
            </w:r>
          </w:p>
        </w:tc>
        <w:tc>
          <w:tcPr>
            <w:tcW w:w="1985" w:type="dxa"/>
            <w:hideMark/>
          </w:tcPr>
          <w:p w14:paraId="04741A76"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Learning management implemented</w:t>
            </w:r>
          </w:p>
        </w:tc>
        <w:tc>
          <w:tcPr>
            <w:tcW w:w="1863" w:type="dxa"/>
            <w:hideMark/>
          </w:tcPr>
          <w:p w14:paraId="7527DBE8"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When fulfilling all the criteria: the suitability of the lesson plan with the syllabus, the suitability of KI and KD, KD with indicators, material with strategy /, learning models, conformity of material with APE, evaluation with criteria (HOTS), active students, there is a balance of theory and practice and flexible learning schedule</w:t>
            </w:r>
          </w:p>
        </w:tc>
        <w:tc>
          <w:tcPr>
            <w:tcW w:w="1620" w:type="dxa"/>
          </w:tcPr>
          <w:p w14:paraId="152C5895" w14:textId="77777777" w:rsidR="00FD02A9" w:rsidRPr="0074058B" w:rsidRDefault="00FD02A9" w:rsidP="00CE637D">
            <w:pPr>
              <w:rPr>
                <w:sz w:val="16"/>
                <w:szCs w:val="16"/>
              </w:rPr>
            </w:pPr>
            <w:r w:rsidRPr="0074058B">
              <w:rPr>
                <w:sz w:val="16"/>
                <w:szCs w:val="16"/>
              </w:rPr>
              <w:t>Provides consideration of the document assessment rubric and interviews</w:t>
            </w:r>
          </w:p>
          <w:p w14:paraId="614F04FF"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461FBA90" w14:textId="77777777" w:rsidTr="007960D7">
        <w:tc>
          <w:tcPr>
            <w:tcW w:w="1276" w:type="dxa"/>
            <w:vMerge/>
            <w:vAlign w:val="center"/>
            <w:hideMark/>
          </w:tcPr>
          <w:p w14:paraId="4F0374B3" w14:textId="77777777" w:rsidR="00FD02A9" w:rsidRPr="0074058B" w:rsidRDefault="00FD02A9" w:rsidP="00CE637D">
            <w:pPr>
              <w:rPr>
                <w:b/>
                <w:sz w:val="16"/>
                <w:szCs w:val="16"/>
              </w:rPr>
            </w:pPr>
          </w:p>
        </w:tc>
        <w:tc>
          <w:tcPr>
            <w:tcW w:w="1986" w:type="dxa"/>
            <w:hideMark/>
          </w:tcPr>
          <w:p w14:paraId="52A0E03A"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Orderly Administration</w:t>
            </w:r>
          </w:p>
        </w:tc>
        <w:tc>
          <w:tcPr>
            <w:tcW w:w="1985" w:type="dxa"/>
            <w:hideMark/>
          </w:tcPr>
          <w:p w14:paraId="00C6EBD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Orderly administration Implemented</w:t>
            </w:r>
          </w:p>
        </w:tc>
        <w:tc>
          <w:tcPr>
            <w:tcW w:w="1863" w:type="dxa"/>
            <w:hideMark/>
          </w:tcPr>
          <w:p w14:paraId="6A513CC3" w14:textId="77777777" w:rsidR="00FD02A9" w:rsidRPr="0074058B" w:rsidRDefault="00FD02A9" w:rsidP="00CE637D">
            <w:pPr>
              <w:tabs>
                <w:tab w:val="left" w:pos="851"/>
              </w:tabs>
              <w:jc w:val="both"/>
              <w:rPr>
                <w:sz w:val="16"/>
                <w:szCs w:val="16"/>
              </w:rPr>
            </w:pPr>
            <w:r w:rsidRPr="0074058B">
              <w:rPr>
                <w:sz w:val="16"/>
                <w:szCs w:val="16"/>
              </w:rPr>
              <w:t xml:space="preserve">Practical management: guest book, Inventory book, Inventory book, lending book, parent learning book, note book, supervision book, agenda book, expedition book, general KAS book (BKU) and assistant cash book (BKP), monthly report book , book payment of honorarium, receipts, tax invoices, proof of payment of electricity, water, </w:t>
            </w:r>
            <w:r w:rsidRPr="0074058B">
              <w:rPr>
                <w:sz w:val="16"/>
                <w:szCs w:val="16"/>
              </w:rPr>
              <w:lastRenderedPageBreak/>
              <w:t>telephone and documented annual reports</w:t>
            </w:r>
          </w:p>
        </w:tc>
        <w:tc>
          <w:tcPr>
            <w:tcW w:w="1620" w:type="dxa"/>
          </w:tcPr>
          <w:p w14:paraId="4994F981" w14:textId="77777777" w:rsidR="00FD02A9" w:rsidRPr="0074058B" w:rsidRDefault="00FD02A9" w:rsidP="00CE637D">
            <w:pPr>
              <w:rPr>
                <w:sz w:val="16"/>
                <w:szCs w:val="16"/>
              </w:rPr>
            </w:pPr>
            <w:r w:rsidRPr="0074058B">
              <w:rPr>
                <w:sz w:val="16"/>
                <w:szCs w:val="16"/>
              </w:rPr>
              <w:lastRenderedPageBreak/>
              <w:t>Give consideration to the document assessment rubric</w:t>
            </w:r>
          </w:p>
          <w:p w14:paraId="7334A80C"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06E5A8E8" w14:textId="77777777" w:rsidTr="007960D7">
        <w:tc>
          <w:tcPr>
            <w:tcW w:w="1276" w:type="dxa"/>
            <w:vMerge/>
            <w:vAlign w:val="center"/>
            <w:hideMark/>
          </w:tcPr>
          <w:p w14:paraId="4A44F6DC" w14:textId="77777777" w:rsidR="00FD02A9" w:rsidRPr="0074058B" w:rsidRDefault="00FD02A9" w:rsidP="00CE637D">
            <w:pPr>
              <w:rPr>
                <w:b/>
                <w:sz w:val="16"/>
                <w:szCs w:val="16"/>
              </w:rPr>
            </w:pPr>
          </w:p>
        </w:tc>
        <w:tc>
          <w:tcPr>
            <w:tcW w:w="1986" w:type="dxa"/>
            <w:hideMark/>
          </w:tcPr>
          <w:p w14:paraId="52BF39E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Evaluation and monitoring</w:t>
            </w:r>
          </w:p>
        </w:tc>
        <w:tc>
          <w:tcPr>
            <w:tcW w:w="1985" w:type="dxa"/>
            <w:hideMark/>
          </w:tcPr>
          <w:p w14:paraId="0D1C2C0E"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(monitoring and evaluation) MONEV implemented</w:t>
            </w:r>
          </w:p>
        </w:tc>
        <w:tc>
          <w:tcPr>
            <w:tcW w:w="1863" w:type="dxa"/>
            <w:hideMark/>
          </w:tcPr>
          <w:p w14:paraId="0CD2DB39" w14:textId="77777777" w:rsidR="00FD02A9" w:rsidRPr="0074058B" w:rsidRDefault="00FD02A9" w:rsidP="00CE637D">
            <w:pPr>
              <w:rPr>
                <w:sz w:val="16"/>
                <w:szCs w:val="16"/>
              </w:rPr>
            </w:pPr>
            <w:r w:rsidRPr="0074058B">
              <w:rPr>
                <w:sz w:val="16"/>
                <w:szCs w:val="16"/>
              </w:rPr>
              <w:t>The monthly evaluation, the annual semester, the supervision, the institution and individual performance measurement, the index of community satisfaction with management, the index of community satisfaction with the competence of graduates and the tracer study</w:t>
            </w:r>
          </w:p>
        </w:tc>
        <w:tc>
          <w:tcPr>
            <w:tcW w:w="1620" w:type="dxa"/>
          </w:tcPr>
          <w:p w14:paraId="1030CDC9" w14:textId="77777777" w:rsidR="00FD02A9" w:rsidRPr="0074058B" w:rsidRDefault="00FD02A9" w:rsidP="00CE637D">
            <w:pPr>
              <w:rPr>
                <w:sz w:val="16"/>
                <w:szCs w:val="16"/>
              </w:rPr>
            </w:pPr>
            <w:r w:rsidRPr="0074058B">
              <w:rPr>
                <w:sz w:val="16"/>
                <w:szCs w:val="16"/>
              </w:rPr>
              <w:t>Give consideration to the document assessment rubric and interviews</w:t>
            </w:r>
          </w:p>
          <w:p w14:paraId="3B5354B6"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3BC6E325" w14:textId="77777777" w:rsidTr="007960D7">
        <w:tc>
          <w:tcPr>
            <w:tcW w:w="1276" w:type="dxa"/>
            <w:vMerge w:val="restart"/>
          </w:tcPr>
          <w:p w14:paraId="338D772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5207605"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95C84C4"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4D5E4312"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343FEAA6"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1319A55E"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59E9D06D" w14:textId="77777777" w:rsidR="00FD02A9" w:rsidRPr="0074058B" w:rsidRDefault="00FD02A9" w:rsidP="00CE637D">
            <w:pPr>
              <w:pStyle w:val="ListParagraph"/>
              <w:spacing w:after="0" w:line="240" w:lineRule="auto"/>
              <w:ind w:left="0"/>
              <w:jc w:val="both"/>
              <w:rPr>
                <w:rFonts w:ascii="Times New Roman" w:hAnsi="Times New Roman"/>
                <w:sz w:val="16"/>
                <w:szCs w:val="16"/>
              </w:rPr>
            </w:pPr>
          </w:p>
          <w:p w14:paraId="79EDD829"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348A92AF" w14:textId="77777777" w:rsidR="00FD02A9" w:rsidRPr="0074058B" w:rsidRDefault="00FD02A9" w:rsidP="00CE637D">
            <w:pPr>
              <w:pStyle w:val="ListParagraph"/>
              <w:spacing w:after="0" w:line="240" w:lineRule="auto"/>
              <w:ind w:left="0"/>
              <w:jc w:val="both"/>
              <w:rPr>
                <w:rFonts w:ascii="Times New Roman" w:hAnsi="Times New Roman"/>
                <w:b/>
                <w:sz w:val="16"/>
                <w:szCs w:val="16"/>
              </w:rPr>
            </w:pPr>
          </w:p>
          <w:p w14:paraId="432A0BBB" w14:textId="77777777" w:rsidR="00FD02A9" w:rsidRPr="0074058B" w:rsidRDefault="00FD02A9" w:rsidP="00CE637D">
            <w:pPr>
              <w:pStyle w:val="ListParagraph"/>
              <w:spacing w:after="0" w:line="240" w:lineRule="auto"/>
              <w:ind w:left="0"/>
              <w:jc w:val="both"/>
              <w:rPr>
                <w:rFonts w:ascii="Times New Roman" w:hAnsi="Times New Roman"/>
                <w:b/>
                <w:sz w:val="16"/>
                <w:szCs w:val="16"/>
              </w:rPr>
            </w:pPr>
            <w:r w:rsidRPr="0074058B">
              <w:rPr>
                <w:rFonts w:ascii="Times New Roman" w:hAnsi="Times New Roman"/>
                <w:b/>
                <w:sz w:val="16"/>
                <w:szCs w:val="16"/>
              </w:rPr>
              <w:t>PRODUCT</w:t>
            </w:r>
          </w:p>
        </w:tc>
        <w:tc>
          <w:tcPr>
            <w:tcW w:w="1986" w:type="dxa"/>
            <w:hideMark/>
          </w:tcPr>
          <w:p w14:paraId="3F10DBB3"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Academic achievement</w:t>
            </w:r>
          </w:p>
        </w:tc>
        <w:tc>
          <w:tcPr>
            <w:tcW w:w="1985" w:type="dxa"/>
            <w:hideMark/>
          </w:tcPr>
          <w:p w14:paraId="04C948E8"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Increased percentage of learning residents</w:t>
            </w:r>
          </w:p>
        </w:tc>
        <w:tc>
          <w:tcPr>
            <w:tcW w:w="1863" w:type="dxa"/>
            <w:hideMark/>
          </w:tcPr>
          <w:p w14:paraId="38FEAED1" w14:textId="77777777" w:rsidR="00FD02A9" w:rsidRPr="0074058B" w:rsidRDefault="00FD02A9" w:rsidP="00CE637D">
            <w:pPr>
              <w:rPr>
                <w:sz w:val="16"/>
                <w:szCs w:val="16"/>
              </w:rPr>
            </w:pPr>
            <w:r w:rsidRPr="0074058B">
              <w:rPr>
                <w:sz w:val="16"/>
                <w:szCs w:val="16"/>
              </w:rPr>
              <w:t>The percentage of graduation from the national examination has increased, the average learning achievement</w:t>
            </w:r>
          </w:p>
        </w:tc>
        <w:tc>
          <w:tcPr>
            <w:tcW w:w="1620" w:type="dxa"/>
            <w:vMerge w:val="restart"/>
          </w:tcPr>
          <w:p w14:paraId="1D856D28" w14:textId="77777777" w:rsidR="00FD02A9" w:rsidRPr="0074058B" w:rsidRDefault="00FD02A9" w:rsidP="00CE637D">
            <w:pPr>
              <w:rPr>
                <w:sz w:val="16"/>
                <w:szCs w:val="16"/>
              </w:rPr>
            </w:pPr>
            <w:r w:rsidRPr="0074058B">
              <w:rPr>
                <w:sz w:val="16"/>
                <w:szCs w:val="16"/>
              </w:rPr>
              <w:t>Give consideration to the document assessment rubric, observation, skill test and interviews</w:t>
            </w:r>
          </w:p>
          <w:p w14:paraId="22B95A38"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r>
      <w:tr w:rsidR="00FD02A9" w14:paraId="39B711F6" w14:textId="77777777" w:rsidTr="007960D7">
        <w:tc>
          <w:tcPr>
            <w:tcW w:w="1276" w:type="dxa"/>
            <w:vMerge/>
            <w:vAlign w:val="center"/>
            <w:hideMark/>
          </w:tcPr>
          <w:p w14:paraId="5804E33F" w14:textId="77777777" w:rsidR="00FD02A9" w:rsidRPr="0074058B" w:rsidRDefault="00FD02A9" w:rsidP="00CE637D">
            <w:pPr>
              <w:rPr>
                <w:b/>
                <w:sz w:val="16"/>
                <w:szCs w:val="16"/>
              </w:rPr>
            </w:pPr>
          </w:p>
        </w:tc>
        <w:tc>
          <w:tcPr>
            <w:tcW w:w="1986" w:type="dxa"/>
            <w:hideMark/>
          </w:tcPr>
          <w:p w14:paraId="4E8EDBCD"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Non-academic achievements</w:t>
            </w:r>
          </w:p>
        </w:tc>
        <w:tc>
          <w:tcPr>
            <w:tcW w:w="1985" w:type="dxa"/>
            <w:hideMark/>
          </w:tcPr>
          <w:p w14:paraId="5993213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Become champions of Sports and art competitions</w:t>
            </w:r>
          </w:p>
        </w:tc>
        <w:tc>
          <w:tcPr>
            <w:tcW w:w="1863" w:type="dxa"/>
            <w:hideMark/>
          </w:tcPr>
          <w:p w14:paraId="7C6EEBDC" w14:textId="77777777" w:rsidR="00FD02A9" w:rsidRPr="0074058B" w:rsidRDefault="00FD02A9" w:rsidP="00CE637D">
            <w:pPr>
              <w:rPr>
                <w:sz w:val="16"/>
                <w:szCs w:val="16"/>
              </w:rPr>
            </w:pPr>
            <w:r w:rsidRPr="0074058B">
              <w:rPr>
                <w:sz w:val="16"/>
                <w:szCs w:val="16"/>
              </w:rPr>
              <w:t>Achieved medals in sports and arts activities</w:t>
            </w:r>
          </w:p>
        </w:tc>
        <w:tc>
          <w:tcPr>
            <w:tcW w:w="1620" w:type="dxa"/>
            <w:vMerge/>
            <w:vAlign w:val="center"/>
            <w:hideMark/>
          </w:tcPr>
          <w:p w14:paraId="465B5ACC" w14:textId="77777777" w:rsidR="00FD02A9" w:rsidRDefault="00FD02A9" w:rsidP="00CE637D">
            <w:pPr>
              <w:rPr>
                <w:rFonts w:cstheme="minorHAnsi"/>
                <w:szCs w:val="24"/>
              </w:rPr>
            </w:pPr>
          </w:p>
        </w:tc>
      </w:tr>
      <w:tr w:rsidR="00FD02A9" w14:paraId="60C3688C" w14:textId="77777777" w:rsidTr="007960D7">
        <w:tc>
          <w:tcPr>
            <w:tcW w:w="1276" w:type="dxa"/>
            <w:vMerge/>
            <w:vAlign w:val="center"/>
            <w:hideMark/>
          </w:tcPr>
          <w:p w14:paraId="3F38D9A4" w14:textId="77777777" w:rsidR="00FD02A9" w:rsidRPr="0074058B" w:rsidRDefault="00FD02A9" w:rsidP="00CE637D">
            <w:pPr>
              <w:rPr>
                <w:b/>
                <w:sz w:val="16"/>
                <w:szCs w:val="16"/>
              </w:rPr>
            </w:pPr>
          </w:p>
        </w:tc>
        <w:tc>
          <w:tcPr>
            <w:tcW w:w="1986" w:type="dxa"/>
            <w:hideMark/>
          </w:tcPr>
          <w:p w14:paraId="0302492A"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Presentation of output utilization</w:t>
            </w:r>
          </w:p>
        </w:tc>
        <w:tc>
          <w:tcPr>
            <w:tcW w:w="1985" w:type="dxa"/>
            <w:hideMark/>
          </w:tcPr>
          <w:p w14:paraId="09BD88E8"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Increases OUTPUT bargaining power</w:t>
            </w:r>
          </w:p>
        </w:tc>
        <w:tc>
          <w:tcPr>
            <w:tcW w:w="1863" w:type="dxa"/>
            <w:hideMark/>
          </w:tcPr>
          <w:p w14:paraId="4739EC0C" w14:textId="77777777" w:rsidR="00FD02A9" w:rsidRPr="0074058B" w:rsidRDefault="00FD02A9" w:rsidP="00CE637D">
            <w:pPr>
              <w:rPr>
                <w:sz w:val="16"/>
                <w:szCs w:val="16"/>
              </w:rPr>
            </w:pPr>
            <w:r w:rsidRPr="0074058B">
              <w:rPr>
                <w:sz w:val="16"/>
                <w:szCs w:val="16"/>
              </w:rPr>
              <w:t>the number of further studies, the percentage in employment, the number of entrepreneurs</w:t>
            </w:r>
          </w:p>
        </w:tc>
        <w:tc>
          <w:tcPr>
            <w:tcW w:w="1620" w:type="dxa"/>
            <w:vMerge/>
            <w:vAlign w:val="center"/>
            <w:hideMark/>
          </w:tcPr>
          <w:p w14:paraId="142168F0" w14:textId="77777777" w:rsidR="00FD02A9" w:rsidRDefault="00FD02A9" w:rsidP="00CE637D">
            <w:pPr>
              <w:rPr>
                <w:rFonts w:cstheme="minorHAnsi"/>
                <w:szCs w:val="24"/>
              </w:rPr>
            </w:pPr>
          </w:p>
        </w:tc>
      </w:tr>
      <w:tr w:rsidR="00FD02A9" w14:paraId="0E740600" w14:textId="77777777" w:rsidTr="007960D7">
        <w:tc>
          <w:tcPr>
            <w:tcW w:w="1276" w:type="dxa"/>
            <w:vMerge/>
            <w:vAlign w:val="center"/>
            <w:hideMark/>
          </w:tcPr>
          <w:p w14:paraId="438EA6E4" w14:textId="77777777" w:rsidR="00FD02A9" w:rsidRPr="0074058B" w:rsidRDefault="00FD02A9" w:rsidP="00CE637D">
            <w:pPr>
              <w:rPr>
                <w:b/>
                <w:sz w:val="16"/>
                <w:szCs w:val="16"/>
              </w:rPr>
            </w:pPr>
          </w:p>
        </w:tc>
        <w:tc>
          <w:tcPr>
            <w:tcW w:w="1986" w:type="dxa"/>
            <w:hideMark/>
          </w:tcPr>
          <w:p w14:paraId="52A53F1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Appropriate Technology</w:t>
            </w:r>
          </w:p>
        </w:tc>
        <w:tc>
          <w:tcPr>
            <w:tcW w:w="1985" w:type="dxa"/>
            <w:hideMark/>
          </w:tcPr>
          <w:p w14:paraId="2872FD8C"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Improvement of Appropriate technology, positive market response</w:t>
            </w:r>
          </w:p>
        </w:tc>
        <w:tc>
          <w:tcPr>
            <w:tcW w:w="1863" w:type="dxa"/>
            <w:hideMark/>
          </w:tcPr>
          <w:p w14:paraId="5E75BEAC" w14:textId="77777777" w:rsidR="00FD02A9" w:rsidRPr="0074058B" w:rsidRDefault="00FD02A9" w:rsidP="00CE637D">
            <w:pPr>
              <w:rPr>
                <w:sz w:val="16"/>
                <w:szCs w:val="16"/>
              </w:rPr>
            </w:pPr>
            <w:r w:rsidRPr="0074058B">
              <w:rPr>
                <w:sz w:val="16"/>
                <w:szCs w:val="16"/>
              </w:rPr>
              <w:t>Appropriate technology products: quantity and quality and positive market response</w:t>
            </w:r>
          </w:p>
        </w:tc>
        <w:tc>
          <w:tcPr>
            <w:tcW w:w="1620" w:type="dxa"/>
            <w:vMerge/>
            <w:vAlign w:val="center"/>
            <w:hideMark/>
          </w:tcPr>
          <w:p w14:paraId="6620AC04" w14:textId="77777777" w:rsidR="00FD02A9" w:rsidRDefault="00FD02A9" w:rsidP="00CE637D">
            <w:pPr>
              <w:rPr>
                <w:rFonts w:cstheme="minorHAnsi"/>
                <w:szCs w:val="24"/>
              </w:rPr>
            </w:pPr>
          </w:p>
        </w:tc>
      </w:tr>
      <w:tr w:rsidR="00FD02A9" w14:paraId="0B18C560" w14:textId="77777777" w:rsidTr="007960D7">
        <w:tc>
          <w:tcPr>
            <w:tcW w:w="1276" w:type="dxa"/>
            <w:vMerge/>
            <w:vAlign w:val="center"/>
            <w:hideMark/>
          </w:tcPr>
          <w:p w14:paraId="1416DABC" w14:textId="77777777" w:rsidR="00FD02A9" w:rsidRPr="0074058B" w:rsidRDefault="00FD02A9" w:rsidP="00CE637D">
            <w:pPr>
              <w:rPr>
                <w:b/>
                <w:sz w:val="16"/>
                <w:szCs w:val="16"/>
              </w:rPr>
            </w:pPr>
          </w:p>
        </w:tc>
        <w:tc>
          <w:tcPr>
            <w:tcW w:w="1986" w:type="dxa"/>
            <w:hideMark/>
          </w:tcPr>
          <w:p w14:paraId="4BD222A2"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Self-funding</w:t>
            </w:r>
          </w:p>
        </w:tc>
        <w:tc>
          <w:tcPr>
            <w:tcW w:w="1985" w:type="dxa"/>
            <w:hideMark/>
          </w:tcPr>
          <w:p w14:paraId="57876D81"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Increases the number of self-funds</w:t>
            </w:r>
          </w:p>
        </w:tc>
        <w:tc>
          <w:tcPr>
            <w:tcW w:w="1863" w:type="dxa"/>
            <w:hideMark/>
          </w:tcPr>
          <w:p w14:paraId="0180C0BD" w14:textId="77777777" w:rsidR="00FD02A9" w:rsidRPr="0074058B" w:rsidRDefault="00FD02A9" w:rsidP="00CE637D">
            <w:pPr>
              <w:rPr>
                <w:sz w:val="16"/>
                <w:szCs w:val="16"/>
              </w:rPr>
            </w:pPr>
            <w:r w:rsidRPr="0074058B">
              <w:rPr>
                <w:sz w:val="16"/>
                <w:szCs w:val="16"/>
              </w:rPr>
              <w:t>The trend of self-funds in the past 2 years</w:t>
            </w:r>
          </w:p>
        </w:tc>
        <w:tc>
          <w:tcPr>
            <w:tcW w:w="1620" w:type="dxa"/>
            <w:vMerge/>
            <w:vAlign w:val="center"/>
            <w:hideMark/>
          </w:tcPr>
          <w:p w14:paraId="436EC217" w14:textId="77777777" w:rsidR="00FD02A9" w:rsidRDefault="00FD02A9" w:rsidP="00CE637D">
            <w:pPr>
              <w:rPr>
                <w:rFonts w:cstheme="minorHAnsi"/>
                <w:szCs w:val="24"/>
              </w:rPr>
            </w:pPr>
          </w:p>
        </w:tc>
      </w:tr>
      <w:tr w:rsidR="00FD02A9" w14:paraId="2D7ABE1E" w14:textId="77777777" w:rsidTr="007960D7">
        <w:tc>
          <w:tcPr>
            <w:tcW w:w="1276" w:type="dxa"/>
            <w:vMerge/>
            <w:vAlign w:val="center"/>
            <w:hideMark/>
          </w:tcPr>
          <w:p w14:paraId="5058AAB9" w14:textId="77777777" w:rsidR="00FD02A9" w:rsidRPr="0074058B" w:rsidRDefault="00FD02A9" w:rsidP="00CE637D">
            <w:pPr>
              <w:rPr>
                <w:b/>
                <w:sz w:val="16"/>
                <w:szCs w:val="16"/>
              </w:rPr>
            </w:pPr>
          </w:p>
        </w:tc>
        <w:tc>
          <w:tcPr>
            <w:tcW w:w="1986" w:type="dxa"/>
            <w:hideMark/>
          </w:tcPr>
          <w:p w14:paraId="749A538B"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English Literate</w:t>
            </w:r>
          </w:p>
        </w:tc>
        <w:tc>
          <w:tcPr>
            <w:tcW w:w="1985" w:type="dxa"/>
            <w:hideMark/>
          </w:tcPr>
          <w:p w14:paraId="5F84019E"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Increased English language literacy</w:t>
            </w:r>
          </w:p>
        </w:tc>
        <w:tc>
          <w:tcPr>
            <w:tcW w:w="1863" w:type="dxa"/>
            <w:hideMark/>
          </w:tcPr>
          <w:p w14:paraId="663EE97B" w14:textId="77777777" w:rsidR="00FD02A9" w:rsidRPr="0074058B" w:rsidRDefault="00FD02A9" w:rsidP="00CE637D">
            <w:pPr>
              <w:rPr>
                <w:sz w:val="16"/>
                <w:szCs w:val="16"/>
              </w:rPr>
            </w:pPr>
            <w:r w:rsidRPr="0074058B">
              <w:rPr>
                <w:sz w:val="16"/>
                <w:szCs w:val="16"/>
              </w:rPr>
              <w:t>Ability to speak, write in English, be a guide</w:t>
            </w:r>
          </w:p>
        </w:tc>
        <w:tc>
          <w:tcPr>
            <w:tcW w:w="1620" w:type="dxa"/>
            <w:vMerge/>
            <w:vAlign w:val="center"/>
            <w:hideMark/>
          </w:tcPr>
          <w:p w14:paraId="169000C8" w14:textId="77777777" w:rsidR="00FD02A9" w:rsidRDefault="00FD02A9" w:rsidP="00CE637D">
            <w:pPr>
              <w:rPr>
                <w:rFonts w:cstheme="minorHAnsi"/>
                <w:szCs w:val="24"/>
              </w:rPr>
            </w:pPr>
          </w:p>
        </w:tc>
      </w:tr>
      <w:tr w:rsidR="00FD02A9" w14:paraId="51D0E7BD" w14:textId="77777777" w:rsidTr="007960D7">
        <w:tc>
          <w:tcPr>
            <w:tcW w:w="1276" w:type="dxa"/>
            <w:vMerge/>
            <w:vAlign w:val="center"/>
            <w:hideMark/>
          </w:tcPr>
          <w:p w14:paraId="58DC46FC" w14:textId="77777777" w:rsidR="00FD02A9" w:rsidRPr="0074058B" w:rsidRDefault="00FD02A9" w:rsidP="00CE637D">
            <w:pPr>
              <w:rPr>
                <w:b/>
                <w:sz w:val="16"/>
                <w:szCs w:val="16"/>
              </w:rPr>
            </w:pPr>
          </w:p>
        </w:tc>
        <w:tc>
          <w:tcPr>
            <w:tcW w:w="1986" w:type="dxa"/>
            <w:hideMark/>
          </w:tcPr>
          <w:p w14:paraId="159C1355"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Mastering IT</w:t>
            </w:r>
          </w:p>
        </w:tc>
        <w:tc>
          <w:tcPr>
            <w:tcW w:w="1985" w:type="dxa"/>
            <w:hideMark/>
          </w:tcPr>
          <w:p w14:paraId="1F9E58EE"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Increasing IT mastery</w:t>
            </w:r>
          </w:p>
        </w:tc>
        <w:tc>
          <w:tcPr>
            <w:tcW w:w="1863" w:type="dxa"/>
          </w:tcPr>
          <w:p w14:paraId="18C66D04" w14:textId="77777777" w:rsidR="00FD02A9" w:rsidRPr="0074058B" w:rsidRDefault="00FD02A9" w:rsidP="00CE637D">
            <w:pPr>
              <w:rPr>
                <w:sz w:val="16"/>
                <w:szCs w:val="16"/>
              </w:rPr>
            </w:pPr>
            <w:r w:rsidRPr="0074058B">
              <w:rPr>
                <w:sz w:val="16"/>
                <w:szCs w:val="16"/>
              </w:rPr>
              <w:t>The ability of MS Word, excel, power point, internet access</w:t>
            </w:r>
          </w:p>
          <w:p w14:paraId="0F510208" w14:textId="77777777" w:rsidR="00FD02A9" w:rsidRPr="0074058B" w:rsidRDefault="00FD02A9" w:rsidP="00CE637D">
            <w:pPr>
              <w:pStyle w:val="ListParagraph"/>
              <w:spacing w:after="0" w:line="240" w:lineRule="auto"/>
              <w:ind w:left="0"/>
              <w:jc w:val="both"/>
              <w:rPr>
                <w:rFonts w:ascii="Times New Roman" w:hAnsi="Times New Roman"/>
                <w:sz w:val="16"/>
                <w:szCs w:val="16"/>
              </w:rPr>
            </w:pPr>
          </w:p>
        </w:tc>
        <w:tc>
          <w:tcPr>
            <w:tcW w:w="1620" w:type="dxa"/>
            <w:vMerge/>
            <w:vAlign w:val="center"/>
            <w:hideMark/>
          </w:tcPr>
          <w:p w14:paraId="31C79CA3" w14:textId="77777777" w:rsidR="00FD02A9" w:rsidRDefault="00FD02A9" w:rsidP="00CE637D">
            <w:pPr>
              <w:rPr>
                <w:rFonts w:cstheme="minorHAnsi"/>
                <w:szCs w:val="24"/>
              </w:rPr>
            </w:pPr>
          </w:p>
        </w:tc>
      </w:tr>
      <w:tr w:rsidR="00FD02A9" w14:paraId="43BECD4A" w14:textId="77777777" w:rsidTr="007960D7">
        <w:tc>
          <w:tcPr>
            <w:tcW w:w="1276" w:type="dxa"/>
            <w:vMerge/>
            <w:vAlign w:val="center"/>
            <w:hideMark/>
          </w:tcPr>
          <w:p w14:paraId="56572549" w14:textId="77777777" w:rsidR="00FD02A9" w:rsidRPr="0074058B" w:rsidRDefault="00FD02A9" w:rsidP="00CE637D">
            <w:pPr>
              <w:rPr>
                <w:b/>
                <w:sz w:val="16"/>
                <w:szCs w:val="16"/>
              </w:rPr>
            </w:pPr>
          </w:p>
        </w:tc>
        <w:tc>
          <w:tcPr>
            <w:tcW w:w="1986" w:type="dxa"/>
            <w:hideMark/>
          </w:tcPr>
          <w:p w14:paraId="683E4360"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Learning residents population</w:t>
            </w:r>
          </w:p>
        </w:tc>
        <w:tc>
          <w:tcPr>
            <w:tcW w:w="1985" w:type="dxa"/>
            <w:hideMark/>
          </w:tcPr>
          <w:p w14:paraId="37AB9C42" w14:textId="77777777" w:rsidR="00FD02A9" w:rsidRPr="0074058B" w:rsidRDefault="00FD02A9" w:rsidP="00CE637D">
            <w:pPr>
              <w:pStyle w:val="ListParagraph"/>
              <w:spacing w:after="0" w:line="240" w:lineRule="auto"/>
              <w:ind w:left="0"/>
              <w:jc w:val="both"/>
              <w:rPr>
                <w:rFonts w:ascii="Times New Roman" w:hAnsi="Times New Roman"/>
                <w:sz w:val="16"/>
                <w:szCs w:val="16"/>
              </w:rPr>
            </w:pPr>
            <w:r w:rsidRPr="0074058B">
              <w:rPr>
                <w:rFonts w:ascii="Times New Roman" w:hAnsi="Times New Roman"/>
                <w:sz w:val="16"/>
                <w:szCs w:val="16"/>
              </w:rPr>
              <w:t>the number of learning residents Increases</w:t>
            </w:r>
          </w:p>
        </w:tc>
        <w:tc>
          <w:tcPr>
            <w:tcW w:w="1863" w:type="dxa"/>
            <w:hideMark/>
          </w:tcPr>
          <w:p w14:paraId="4D965669" w14:textId="77777777" w:rsidR="00FD02A9" w:rsidRPr="0074058B" w:rsidRDefault="00FD02A9" w:rsidP="00CE637D">
            <w:pPr>
              <w:rPr>
                <w:sz w:val="16"/>
                <w:szCs w:val="16"/>
              </w:rPr>
            </w:pPr>
            <w:r w:rsidRPr="0074058B">
              <w:rPr>
                <w:sz w:val="16"/>
                <w:szCs w:val="16"/>
              </w:rPr>
              <w:t>The trend of increasing the number of learning residents (at least 10%), there is an entrance test</w:t>
            </w:r>
          </w:p>
        </w:tc>
        <w:tc>
          <w:tcPr>
            <w:tcW w:w="1620" w:type="dxa"/>
            <w:vMerge/>
            <w:vAlign w:val="center"/>
            <w:hideMark/>
          </w:tcPr>
          <w:p w14:paraId="1B7DCA18" w14:textId="77777777" w:rsidR="00FD02A9" w:rsidRDefault="00FD02A9" w:rsidP="00CE637D">
            <w:pPr>
              <w:rPr>
                <w:rFonts w:cstheme="minorHAnsi"/>
                <w:szCs w:val="24"/>
              </w:rPr>
            </w:pPr>
          </w:p>
        </w:tc>
      </w:tr>
    </w:tbl>
    <w:p w14:paraId="09D6702B" w14:textId="77777777" w:rsidR="00FD02A9" w:rsidRPr="00313F6E" w:rsidRDefault="00FD02A9" w:rsidP="00FD02A9">
      <w:pPr>
        <w:jc w:val="both"/>
        <w:rPr>
          <w:sz w:val="24"/>
          <w:szCs w:val="24"/>
        </w:rPr>
      </w:pPr>
    </w:p>
    <w:p w14:paraId="0299E4C3" w14:textId="77777777" w:rsidR="00FD02A9" w:rsidRPr="008F77C9" w:rsidRDefault="00FD02A9" w:rsidP="00FD02A9">
      <w:pPr>
        <w:ind w:firstLine="720"/>
        <w:jc w:val="both"/>
      </w:pPr>
      <w:r w:rsidRPr="008F77C9">
        <w:t>The population of this study is all Non-Formal Education institutions that have been accredited in Maluku Province in 2017-2018 are 24 institutions. The research sample was set to the population of the study, namely 24 Non-Formal Education institutions (population samples) with census techniques whose details are as follows: Central Maluku Regency 2 PKBM, Southeast Maluku Regency, 2 LKP and 1 PKBM, Buru Regency 2 LKP and 1 PKBM, Tanimbar Regency Island 6 PKBM and Ambon City 3 LKP, 6 PKBM and 1 SKB. Based on the Institute's sample, the main informants of this study were 24 Institute leaders. In addition, 2 educators and 2 learning society are set to be interviewed. Data collection techniques used in this study are non-test techniques in the form of assessment rubrics, observation, interviews and documentation studies.</w:t>
      </w:r>
    </w:p>
    <w:p w14:paraId="64E9B6B9" w14:textId="77777777" w:rsidR="00FD02A9" w:rsidRPr="008F77C9" w:rsidRDefault="00FD02A9" w:rsidP="00FD02A9">
      <w:pPr>
        <w:ind w:firstLine="720"/>
        <w:jc w:val="both"/>
      </w:pPr>
      <w:r w:rsidRPr="008F77C9">
        <w:t>The data analysis technique used is quantitative and qualitative descriptive analysis techniques. Quantitative descriptive analysis techniques are used to analyze data obtained from the rubric of assessment. Data is presented in table form that illustrates the quantified management trend that quantified in the form of ranking:</w:t>
      </w:r>
    </w:p>
    <w:p w14:paraId="7513C5A7" w14:textId="77777777" w:rsidR="00FD02A9" w:rsidRPr="008F77C9" w:rsidRDefault="00FD02A9" w:rsidP="00FD02A9">
      <w:pPr>
        <w:ind w:firstLine="720"/>
        <w:jc w:val="both"/>
      </w:pPr>
    </w:p>
    <w:tbl>
      <w:tblPr>
        <w:tblStyle w:val="TableGrid"/>
        <w:tblW w:w="0" w:type="auto"/>
        <w:tblInd w:w="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tblGrid>
      <w:tr w:rsidR="00FD02A9" w:rsidRPr="008F77C9" w14:paraId="48303507" w14:textId="77777777" w:rsidTr="0028500C">
        <w:tc>
          <w:tcPr>
            <w:tcW w:w="2977" w:type="dxa"/>
          </w:tcPr>
          <w:p w14:paraId="12927E79" w14:textId="77777777" w:rsidR="00FD02A9" w:rsidRPr="008F77C9" w:rsidRDefault="00FD02A9" w:rsidP="00CE637D">
            <w:pPr>
              <w:jc w:val="both"/>
            </w:pPr>
            <w:r w:rsidRPr="008F77C9">
              <w:t>75% &lt;x ≤ 100 = 4</w:t>
            </w:r>
          </w:p>
        </w:tc>
        <w:tc>
          <w:tcPr>
            <w:tcW w:w="2835" w:type="dxa"/>
          </w:tcPr>
          <w:p w14:paraId="190AA387" w14:textId="77777777" w:rsidR="00FD02A9" w:rsidRPr="008F77C9" w:rsidRDefault="00FD02A9" w:rsidP="00CE637D">
            <w:pPr>
              <w:jc w:val="center"/>
            </w:pPr>
            <w:r w:rsidRPr="008F77C9">
              <w:t>High</w:t>
            </w:r>
          </w:p>
        </w:tc>
      </w:tr>
      <w:tr w:rsidR="00FD02A9" w:rsidRPr="008F77C9" w14:paraId="2FC1B92C" w14:textId="77777777" w:rsidTr="0028500C">
        <w:tc>
          <w:tcPr>
            <w:tcW w:w="2977" w:type="dxa"/>
          </w:tcPr>
          <w:p w14:paraId="7C6F3637" w14:textId="77777777" w:rsidR="00FD02A9" w:rsidRPr="008F77C9" w:rsidRDefault="00FD02A9" w:rsidP="00CE637D">
            <w:pPr>
              <w:jc w:val="both"/>
            </w:pPr>
            <w:r w:rsidRPr="008F77C9">
              <w:t>50% &lt;x ≤ 75% = 3</w:t>
            </w:r>
          </w:p>
        </w:tc>
        <w:tc>
          <w:tcPr>
            <w:tcW w:w="2835" w:type="dxa"/>
          </w:tcPr>
          <w:p w14:paraId="517FD2AB" w14:textId="77777777" w:rsidR="00FD02A9" w:rsidRPr="008F77C9" w:rsidRDefault="00FD02A9" w:rsidP="00CE637D">
            <w:pPr>
              <w:jc w:val="center"/>
            </w:pPr>
            <w:r w:rsidRPr="008F77C9">
              <w:t>Fair/moderate</w:t>
            </w:r>
          </w:p>
        </w:tc>
      </w:tr>
      <w:tr w:rsidR="00FD02A9" w:rsidRPr="008F77C9" w14:paraId="56E32235" w14:textId="77777777" w:rsidTr="0028500C">
        <w:tc>
          <w:tcPr>
            <w:tcW w:w="2977" w:type="dxa"/>
          </w:tcPr>
          <w:p w14:paraId="35E998AA" w14:textId="77777777" w:rsidR="00FD02A9" w:rsidRPr="008F77C9" w:rsidRDefault="00FD02A9" w:rsidP="00CE637D">
            <w:pPr>
              <w:jc w:val="both"/>
            </w:pPr>
            <w:r w:rsidRPr="008F77C9">
              <w:t>25% &lt;x ≤ 50% = 2</w:t>
            </w:r>
          </w:p>
        </w:tc>
        <w:tc>
          <w:tcPr>
            <w:tcW w:w="2835" w:type="dxa"/>
          </w:tcPr>
          <w:p w14:paraId="5D9276C4" w14:textId="77777777" w:rsidR="00FD02A9" w:rsidRPr="008F77C9" w:rsidRDefault="00FD02A9" w:rsidP="00CE637D">
            <w:pPr>
              <w:jc w:val="center"/>
            </w:pPr>
            <w:r w:rsidRPr="008F77C9">
              <w:t>Poor/Low</w:t>
            </w:r>
          </w:p>
        </w:tc>
      </w:tr>
      <w:tr w:rsidR="00FD02A9" w:rsidRPr="008F77C9" w14:paraId="6018F507" w14:textId="77777777" w:rsidTr="0028500C">
        <w:tc>
          <w:tcPr>
            <w:tcW w:w="2977" w:type="dxa"/>
          </w:tcPr>
          <w:p w14:paraId="62A41F66" w14:textId="77777777" w:rsidR="00FD02A9" w:rsidRPr="008F77C9" w:rsidRDefault="00FD02A9" w:rsidP="00CE637D">
            <w:pPr>
              <w:jc w:val="both"/>
            </w:pPr>
            <w:r w:rsidRPr="008F77C9">
              <w:t>0% &lt;x ≤ 25%  = 1</w:t>
            </w:r>
          </w:p>
        </w:tc>
        <w:tc>
          <w:tcPr>
            <w:tcW w:w="2835" w:type="dxa"/>
          </w:tcPr>
          <w:p w14:paraId="4D556538" w14:textId="77777777" w:rsidR="00FD02A9" w:rsidRPr="008F77C9" w:rsidRDefault="00FD02A9" w:rsidP="00CE637D">
            <w:pPr>
              <w:jc w:val="center"/>
            </w:pPr>
            <w:r w:rsidRPr="008F77C9">
              <w:t xml:space="preserve"> Very Poor/Very Low</w:t>
            </w:r>
          </w:p>
        </w:tc>
      </w:tr>
    </w:tbl>
    <w:p w14:paraId="387CE5A9" w14:textId="77777777" w:rsidR="00FD02A9" w:rsidRPr="008F77C9" w:rsidRDefault="00FD02A9" w:rsidP="00FD02A9">
      <w:pPr>
        <w:ind w:firstLine="720"/>
        <w:jc w:val="both"/>
      </w:pPr>
    </w:p>
    <w:p w14:paraId="2A834F40" w14:textId="77777777" w:rsidR="00FD02A9" w:rsidRPr="008F77C9" w:rsidRDefault="00FD02A9" w:rsidP="00FD02A9">
      <w:pPr>
        <w:ind w:firstLine="720"/>
        <w:jc w:val="both"/>
      </w:pPr>
      <w:r w:rsidRPr="008F77C9">
        <w:t>While the qualitative descriptive analysis technique, is used to analyze data obtained from observations, interviews and documentation studies. Besides that, it is also used to explain further or give deeper meaning to quantitative analysis.</w:t>
      </w:r>
    </w:p>
    <w:p w14:paraId="79C0B049" w14:textId="77777777" w:rsidR="00FD02A9" w:rsidRDefault="00FD02A9" w:rsidP="003757C2">
      <w:pPr>
        <w:jc w:val="both"/>
      </w:pPr>
    </w:p>
    <w:p w14:paraId="5C42228D" w14:textId="77777777" w:rsidR="00B07DF0" w:rsidRPr="003D5B84" w:rsidRDefault="00B07DF0" w:rsidP="00904D6D">
      <w:pPr>
        <w:rPr>
          <w:b/>
          <w:bCs/>
        </w:rPr>
      </w:pPr>
    </w:p>
    <w:p w14:paraId="70346BEA" w14:textId="2E3DC906"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3C0810">
        <w:rPr>
          <w:b/>
          <w:bCs/>
          <w:lang w:val="id-ID"/>
        </w:rPr>
        <w:t xml:space="preserve">ND </w:t>
      </w:r>
      <w:r w:rsidR="003C0810">
        <w:rPr>
          <w:b/>
          <w:bCs/>
        </w:rPr>
        <w:t>DISCUSSION</w:t>
      </w:r>
    </w:p>
    <w:p w14:paraId="261CD10B" w14:textId="77777777" w:rsidR="00EE4290" w:rsidRDefault="00EE4290" w:rsidP="00904D6D">
      <w:pPr>
        <w:ind w:firstLine="720"/>
        <w:jc w:val="both"/>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w:t>
      </w:r>
      <w:r w:rsidR="009C34A6">
        <w:t xml:space="preserve">, </w:t>
      </w:r>
      <w:r w:rsidR="000E0E3C" w:rsidRPr="003D5B84">
        <w:t>5]</w:t>
      </w:r>
      <w:r w:rsidRPr="003D5B84">
        <w:rPr>
          <w:lang w:val="id-ID"/>
        </w:rPr>
        <w:t>. The discussion can be made in several sub-chapters.</w:t>
      </w:r>
    </w:p>
    <w:p w14:paraId="1C50B9BA" w14:textId="77777777" w:rsidR="0072502E" w:rsidRPr="0072502E" w:rsidRDefault="0072502E" w:rsidP="00904D6D">
      <w:pPr>
        <w:ind w:firstLine="720"/>
        <w:jc w:val="both"/>
      </w:pPr>
    </w:p>
    <w:p w14:paraId="2DE88D72" w14:textId="0D0B9475" w:rsidR="0072502E" w:rsidRPr="0072502E" w:rsidRDefault="0072502E" w:rsidP="0072502E">
      <w:pPr>
        <w:jc w:val="both"/>
        <w:rPr>
          <w:b/>
        </w:rPr>
      </w:pPr>
      <w:r w:rsidRPr="0072502E">
        <w:rPr>
          <w:b/>
        </w:rPr>
        <w:t>3.1  The Context Aspect</w:t>
      </w:r>
    </w:p>
    <w:p w14:paraId="4D8725EE" w14:textId="13E4711D" w:rsidR="0072502E" w:rsidRPr="0072502E" w:rsidRDefault="0072502E" w:rsidP="0072502E">
      <w:pPr>
        <w:ind w:firstLine="720"/>
        <w:jc w:val="both"/>
      </w:pPr>
      <w:r w:rsidRPr="0072502E">
        <w:t>Context dimension analysis, namely the level of achievement of accreditation results in 8 national education standards. Since 2017-2018 there are 24 accredited Non institutions. Of these, as many as 2 Institutions (8%) were accredited A; 14 Institutions (58%) are accredited B; 8 institutions (33%) are accredited C. The results of the achievement of 8 national educat</w:t>
      </w:r>
      <w:r w:rsidR="00136BB6">
        <w:t>ion standards are shown in Figure 2</w:t>
      </w:r>
      <w:r w:rsidRPr="0072502E">
        <w:t>.</w:t>
      </w:r>
    </w:p>
    <w:p w14:paraId="54C6FB4B" w14:textId="77777777" w:rsidR="0072502E" w:rsidRPr="00313F6E" w:rsidRDefault="0072502E" w:rsidP="0072502E">
      <w:pPr>
        <w:jc w:val="both"/>
        <w:rPr>
          <w:sz w:val="24"/>
          <w:szCs w:val="24"/>
        </w:rPr>
      </w:pPr>
    </w:p>
    <w:p w14:paraId="44991695" w14:textId="3BDCCB5F" w:rsidR="0072502E" w:rsidRDefault="0072502E" w:rsidP="00261D50">
      <w:pPr>
        <w:jc w:val="center"/>
        <w:rPr>
          <w:sz w:val="24"/>
          <w:szCs w:val="24"/>
        </w:rPr>
      </w:pPr>
      <w:r>
        <w:rPr>
          <w:noProof/>
        </w:rPr>
        <w:drawing>
          <wp:inline distT="0" distB="0" distL="0" distR="0" wp14:anchorId="677A64A1" wp14:editId="7AF59EDF">
            <wp:extent cx="4997450" cy="1803400"/>
            <wp:effectExtent l="0" t="0" r="12700" b="25400"/>
            <wp:docPr id="15" name="Chart 15">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D538025-6D73-438D-B76E-A438CE969D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043E67" w14:textId="158D39DD" w:rsidR="0072502E" w:rsidRDefault="0072502E" w:rsidP="0072502E">
      <w:pPr>
        <w:jc w:val="both"/>
        <w:rPr>
          <w:szCs w:val="24"/>
        </w:rPr>
      </w:pPr>
      <w:r>
        <w:rPr>
          <w:szCs w:val="24"/>
        </w:rPr>
        <w:t xml:space="preserve">         </w:t>
      </w:r>
      <w:r w:rsidRPr="00F25AFC">
        <w:rPr>
          <w:szCs w:val="24"/>
        </w:rPr>
        <w:t xml:space="preserve">Source: BAN PAUD </w:t>
      </w:r>
      <w:proofErr w:type="spellStart"/>
      <w:r w:rsidRPr="00F25AFC">
        <w:rPr>
          <w:szCs w:val="24"/>
        </w:rPr>
        <w:t>dan</w:t>
      </w:r>
      <w:proofErr w:type="spellEnd"/>
      <w:r w:rsidRPr="00F25AFC">
        <w:rPr>
          <w:szCs w:val="24"/>
        </w:rPr>
        <w:t xml:space="preserve"> PNF </w:t>
      </w:r>
      <w:proofErr w:type="spellStart"/>
      <w:r w:rsidRPr="00F25AFC">
        <w:rPr>
          <w:szCs w:val="24"/>
        </w:rPr>
        <w:t>Provinsi</w:t>
      </w:r>
      <w:proofErr w:type="spellEnd"/>
      <w:r w:rsidRPr="00F25AFC">
        <w:rPr>
          <w:szCs w:val="24"/>
        </w:rPr>
        <w:t xml:space="preserve"> Maluku 2019</w:t>
      </w:r>
    </w:p>
    <w:p w14:paraId="0F249E87" w14:textId="77777777" w:rsidR="0077499F" w:rsidRDefault="0077499F" w:rsidP="0072502E">
      <w:pPr>
        <w:jc w:val="both"/>
        <w:rPr>
          <w:szCs w:val="24"/>
        </w:rPr>
      </w:pPr>
    </w:p>
    <w:p w14:paraId="0AE25B1E" w14:textId="2586DAC1" w:rsidR="0077499F" w:rsidRPr="00F25AFC" w:rsidRDefault="0077499F" w:rsidP="0077499F">
      <w:pPr>
        <w:jc w:val="center"/>
        <w:rPr>
          <w:szCs w:val="24"/>
        </w:rPr>
      </w:pPr>
      <w:r>
        <w:rPr>
          <w:szCs w:val="24"/>
        </w:rPr>
        <w:t xml:space="preserve">Figure 2. </w:t>
      </w:r>
      <w:r w:rsidRPr="0077499F">
        <w:rPr>
          <w:szCs w:val="24"/>
        </w:rPr>
        <w:t>The results of the achievement of 8 national education standards</w:t>
      </w:r>
    </w:p>
    <w:p w14:paraId="7DDABAF3" w14:textId="77777777" w:rsidR="0072502E" w:rsidRPr="00313F6E" w:rsidRDefault="0072502E" w:rsidP="0072502E">
      <w:pPr>
        <w:jc w:val="both"/>
        <w:rPr>
          <w:sz w:val="24"/>
          <w:szCs w:val="24"/>
        </w:rPr>
      </w:pPr>
    </w:p>
    <w:p w14:paraId="4B42EBB2" w14:textId="77777777" w:rsidR="0072502E" w:rsidRPr="0072502E" w:rsidRDefault="0072502E" w:rsidP="0072502E">
      <w:pPr>
        <w:ind w:firstLine="720"/>
        <w:jc w:val="both"/>
      </w:pPr>
      <w:r w:rsidRPr="0072502E">
        <w:t>The percentage of Non-Formal Education institutions' achievements on 8 national education standards, three of the standards reached good category, namely standard 1, graduate competency standard (78.77%); standard 2, content standard (72.51%) and standard 5 infrastructure facilities (72.11%) while the other 5 standards are on the moderate category (under &lt;70%). From the 5 standards, the management standard has lower achievement percentage than others, namely (63.99%); followed by financing standards is 67.10%, education assessment standards is 68.18%, process standards is 68.44%, and 69.02% for educator and education staff standards. This data confirms that the achievements of the Non-Formal Education Institution in 8 national education standards are generally in a sufficient category.</w:t>
      </w:r>
    </w:p>
    <w:p w14:paraId="6158E966" w14:textId="77777777" w:rsidR="0072502E" w:rsidRPr="0072502E" w:rsidRDefault="0072502E" w:rsidP="0072502E">
      <w:pPr>
        <w:jc w:val="both"/>
      </w:pPr>
      <w:r w:rsidRPr="0072502E">
        <w:t>The low achievement of these standards is surely there reasons follows. To dissect the problem, the results of our interview with H.A. one of the leaders of the Non-Formal Education Institute as follows:</w:t>
      </w:r>
    </w:p>
    <w:p w14:paraId="2AFED0D0" w14:textId="77777777" w:rsidR="0072502E" w:rsidRPr="00313F6E" w:rsidRDefault="0072502E" w:rsidP="0072502E">
      <w:pPr>
        <w:jc w:val="both"/>
        <w:rPr>
          <w:sz w:val="24"/>
          <w:szCs w:val="24"/>
        </w:rPr>
      </w:pPr>
    </w:p>
    <w:p w14:paraId="0C9D7E7A" w14:textId="77777777" w:rsidR="0072502E" w:rsidRPr="003E3214" w:rsidRDefault="0072502E" w:rsidP="0072502E">
      <w:pPr>
        <w:ind w:left="567"/>
        <w:jc w:val="both"/>
        <w:rPr>
          <w:szCs w:val="24"/>
        </w:rPr>
      </w:pPr>
      <w:r w:rsidRPr="003E3214">
        <w:rPr>
          <w:szCs w:val="24"/>
        </w:rPr>
        <w:t xml:space="preserve">"From my experience the Non-Formal Education institution so far, has not been seen as an institution that equivalent to formal educational institutions. We can see from the seriousness of the Regional Government </w:t>
      </w:r>
      <w:proofErr w:type="spellStart"/>
      <w:r w:rsidRPr="003E3214">
        <w:rPr>
          <w:szCs w:val="24"/>
        </w:rPr>
        <w:t>cq</w:t>
      </w:r>
      <w:proofErr w:type="spellEnd"/>
      <w:r w:rsidRPr="003E3214">
        <w:rPr>
          <w:szCs w:val="24"/>
        </w:rPr>
        <w:t>. Relevant agencies. We try based on our capabilities but lack government support. Local government support is very limited. In terms of quality, namely the fulfillment of 8 national education standards, we feel helped by the socialization and workshops given by assessors of BAN PAUD and Non-Formal Education Institution of Maluku Province. However, the documents we have are incomplete. So, in order to fulfill 8 standard documents, we borrow documents from other Institutions or Offices and copy it, so that our Institutions are declared eligible to be visited" (Results of an interview with H.A. March 1, 2019).</w:t>
      </w:r>
    </w:p>
    <w:p w14:paraId="1109C9AB" w14:textId="77777777" w:rsidR="0072502E" w:rsidRDefault="0072502E" w:rsidP="0072502E">
      <w:pPr>
        <w:ind w:firstLine="567"/>
        <w:jc w:val="both"/>
        <w:rPr>
          <w:sz w:val="24"/>
          <w:szCs w:val="24"/>
        </w:rPr>
      </w:pPr>
    </w:p>
    <w:p w14:paraId="3F8A5334" w14:textId="77777777" w:rsidR="0072502E" w:rsidRPr="0072502E" w:rsidRDefault="0072502E" w:rsidP="0072502E">
      <w:pPr>
        <w:ind w:firstLine="567"/>
        <w:jc w:val="both"/>
      </w:pPr>
      <w:r w:rsidRPr="0072502E">
        <w:t>H.A.'s statement is following the documentation study that we conducted. Through document review, we found that most of the 8 national education standards documents owned by the Non-Formal Education Institution were unfiltered documents (copied and paste). Most of these institutions did not have well-planning documents. In this study we only found 3 Strategic Planning (RENSTRA) documents. While the RKT document is owned by most Non-Formal Education Institutions. Practical management such as guest books, agenda books, expedition books, inventory book, accounting / bookkeeping, minutes of meetings, reports, and arrangement of archives are not well ordered. We have encountered this condition at around 90% of Non-Formal Education institutions. Based on the data above, it can be said that the governance of Non-Formal Education Institutions, has not been placed under the principles of good governance.</w:t>
      </w:r>
    </w:p>
    <w:p w14:paraId="38A6C091" w14:textId="77777777" w:rsidR="0072502E" w:rsidRDefault="0072502E" w:rsidP="0072502E">
      <w:pPr>
        <w:jc w:val="both"/>
        <w:rPr>
          <w:sz w:val="24"/>
          <w:szCs w:val="24"/>
        </w:rPr>
      </w:pPr>
    </w:p>
    <w:p w14:paraId="3480CC4A" w14:textId="77777777" w:rsidR="00925307" w:rsidRDefault="00925307" w:rsidP="0072502E">
      <w:pPr>
        <w:jc w:val="both"/>
        <w:rPr>
          <w:sz w:val="24"/>
          <w:szCs w:val="24"/>
        </w:rPr>
      </w:pPr>
    </w:p>
    <w:p w14:paraId="4C29F3B2" w14:textId="77777777" w:rsidR="00925307" w:rsidRPr="00313F6E" w:rsidRDefault="00925307" w:rsidP="0072502E">
      <w:pPr>
        <w:jc w:val="both"/>
        <w:rPr>
          <w:sz w:val="24"/>
          <w:szCs w:val="24"/>
        </w:rPr>
      </w:pPr>
    </w:p>
    <w:p w14:paraId="703649DF" w14:textId="4695BD6C" w:rsidR="0072502E" w:rsidRPr="0072502E" w:rsidRDefault="0072502E" w:rsidP="0072502E">
      <w:pPr>
        <w:jc w:val="both"/>
        <w:rPr>
          <w:b/>
        </w:rPr>
      </w:pPr>
      <w:r w:rsidRPr="0072502E">
        <w:rPr>
          <w:b/>
        </w:rPr>
        <w:t xml:space="preserve"> 3.2. Input</w:t>
      </w:r>
    </w:p>
    <w:p w14:paraId="044FA00B" w14:textId="44A4E891" w:rsidR="0072502E" w:rsidRPr="000414FE" w:rsidRDefault="0072502E" w:rsidP="0072502E">
      <w:pPr>
        <w:jc w:val="center"/>
      </w:pPr>
      <w:r w:rsidRPr="000414FE">
        <w:t>Table 3. Dimension Input</w:t>
      </w:r>
    </w:p>
    <w:tbl>
      <w:tblPr>
        <w:tblStyle w:val="TableGrid"/>
        <w:tblW w:w="8640" w:type="dxa"/>
        <w:tblInd w:w="198" w:type="dxa"/>
        <w:tblBorders>
          <w:left w:val="none" w:sz="0" w:space="0" w:color="auto"/>
          <w:right w:val="none" w:sz="0" w:space="0" w:color="auto"/>
          <w:insideV w:val="none" w:sz="0" w:space="0" w:color="auto"/>
        </w:tblBorders>
        <w:tblLook w:val="04A0" w:firstRow="1" w:lastRow="0" w:firstColumn="1" w:lastColumn="0" w:noHBand="0" w:noVBand="1"/>
      </w:tblPr>
      <w:tblGrid>
        <w:gridCol w:w="4148"/>
        <w:gridCol w:w="1371"/>
        <w:gridCol w:w="1106"/>
        <w:gridCol w:w="986"/>
        <w:gridCol w:w="1029"/>
      </w:tblGrid>
      <w:tr w:rsidR="0072502E" w14:paraId="60FE7062" w14:textId="77777777" w:rsidTr="00922C7D">
        <w:tc>
          <w:tcPr>
            <w:tcW w:w="4148" w:type="dxa"/>
            <w:vMerge w:val="restart"/>
            <w:vAlign w:val="center"/>
            <w:hideMark/>
          </w:tcPr>
          <w:p w14:paraId="7DBB8575" w14:textId="77777777" w:rsidR="0072502E" w:rsidRPr="000414FE" w:rsidRDefault="0072502E" w:rsidP="00CE637D">
            <w:pPr>
              <w:jc w:val="center"/>
              <w:rPr>
                <w:bCs/>
                <w:sz w:val="16"/>
                <w:szCs w:val="16"/>
              </w:rPr>
            </w:pPr>
            <w:r w:rsidRPr="000414FE">
              <w:rPr>
                <w:bCs/>
                <w:sz w:val="16"/>
                <w:szCs w:val="16"/>
              </w:rPr>
              <w:t>Indicator</w:t>
            </w:r>
          </w:p>
        </w:tc>
        <w:tc>
          <w:tcPr>
            <w:tcW w:w="4492" w:type="dxa"/>
            <w:gridSpan w:val="4"/>
            <w:hideMark/>
          </w:tcPr>
          <w:p w14:paraId="1DFBD3F0" w14:textId="77777777" w:rsidR="0072502E" w:rsidRPr="000414FE" w:rsidRDefault="0072502E" w:rsidP="00CE637D">
            <w:pPr>
              <w:jc w:val="center"/>
              <w:rPr>
                <w:bCs/>
                <w:sz w:val="16"/>
                <w:szCs w:val="16"/>
              </w:rPr>
            </w:pPr>
            <w:r w:rsidRPr="000414FE">
              <w:rPr>
                <w:bCs/>
                <w:sz w:val="16"/>
                <w:szCs w:val="16"/>
              </w:rPr>
              <w:t>Score</w:t>
            </w:r>
          </w:p>
        </w:tc>
      </w:tr>
      <w:tr w:rsidR="0072502E" w14:paraId="4B93C10B" w14:textId="77777777" w:rsidTr="00922C7D">
        <w:tc>
          <w:tcPr>
            <w:tcW w:w="4148" w:type="dxa"/>
            <w:vMerge/>
            <w:vAlign w:val="center"/>
            <w:hideMark/>
          </w:tcPr>
          <w:p w14:paraId="1C2A4369" w14:textId="77777777" w:rsidR="0072502E" w:rsidRPr="000414FE" w:rsidRDefault="0072502E" w:rsidP="00CE637D">
            <w:pPr>
              <w:rPr>
                <w:bCs/>
                <w:sz w:val="16"/>
                <w:szCs w:val="16"/>
              </w:rPr>
            </w:pPr>
          </w:p>
        </w:tc>
        <w:tc>
          <w:tcPr>
            <w:tcW w:w="1371" w:type="dxa"/>
            <w:vAlign w:val="center"/>
            <w:hideMark/>
          </w:tcPr>
          <w:p w14:paraId="1C68C486" w14:textId="77777777" w:rsidR="0072502E" w:rsidRPr="000414FE" w:rsidRDefault="0072502E" w:rsidP="00CE637D">
            <w:pPr>
              <w:jc w:val="center"/>
              <w:rPr>
                <w:bCs/>
                <w:sz w:val="16"/>
                <w:szCs w:val="16"/>
              </w:rPr>
            </w:pPr>
            <w:r w:rsidRPr="000414FE">
              <w:rPr>
                <w:bCs/>
                <w:sz w:val="16"/>
                <w:szCs w:val="16"/>
              </w:rPr>
              <w:t>No Evidence /not fulfilled</w:t>
            </w:r>
          </w:p>
        </w:tc>
        <w:tc>
          <w:tcPr>
            <w:tcW w:w="1106" w:type="dxa"/>
            <w:vAlign w:val="center"/>
            <w:hideMark/>
          </w:tcPr>
          <w:p w14:paraId="7A48170D" w14:textId="77777777" w:rsidR="0072502E" w:rsidRPr="000414FE" w:rsidRDefault="0072502E" w:rsidP="00CE637D">
            <w:pPr>
              <w:jc w:val="center"/>
              <w:rPr>
                <w:bCs/>
                <w:sz w:val="16"/>
                <w:szCs w:val="16"/>
              </w:rPr>
            </w:pPr>
            <w:r w:rsidRPr="000414FE">
              <w:rPr>
                <w:bCs/>
                <w:sz w:val="16"/>
                <w:szCs w:val="16"/>
              </w:rPr>
              <w:t>Less fulfilled</w:t>
            </w:r>
          </w:p>
        </w:tc>
        <w:tc>
          <w:tcPr>
            <w:tcW w:w="986" w:type="dxa"/>
            <w:vAlign w:val="center"/>
            <w:hideMark/>
          </w:tcPr>
          <w:p w14:paraId="3AA94DC7" w14:textId="77777777" w:rsidR="0072502E" w:rsidRPr="000414FE" w:rsidRDefault="0072502E" w:rsidP="00CE637D">
            <w:pPr>
              <w:jc w:val="center"/>
              <w:rPr>
                <w:bCs/>
                <w:sz w:val="16"/>
                <w:szCs w:val="16"/>
              </w:rPr>
            </w:pPr>
            <w:r w:rsidRPr="000414FE">
              <w:rPr>
                <w:bCs/>
                <w:sz w:val="16"/>
                <w:szCs w:val="16"/>
              </w:rPr>
              <w:t>Half Fulfilled</w:t>
            </w:r>
          </w:p>
        </w:tc>
        <w:tc>
          <w:tcPr>
            <w:tcW w:w="1029" w:type="dxa"/>
            <w:vAlign w:val="center"/>
            <w:hideMark/>
          </w:tcPr>
          <w:p w14:paraId="0C198F1B" w14:textId="77777777" w:rsidR="0072502E" w:rsidRPr="000414FE" w:rsidRDefault="0072502E" w:rsidP="00CE637D">
            <w:pPr>
              <w:jc w:val="center"/>
              <w:rPr>
                <w:bCs/>
                <w:sz w:val="16"/>
                <w:szCs w:val="16"/>
              </w:rPr>
            </w:pPr>
            <w:r w:rsidRPr="000414FE">
              <w:rPr>
                <w:bCs/>
                <w:sz w:val="16"/>
                <w:szCs w:val="16"/>
              </w:rPr>
              <w:t>Fulfilled</w:t>
            </w:r>
          </w:p>
        </w:tc>
      </w:tr>
      <w:tr w:rsidR="0072502E" w14:paraId="10FF9FCE" w14:textId="77777777" w:rsidTr="00922C7D">
        <w:tc>
          <w:tcPr>
            <w:tcW w:w="4148" w:type="dxa"/>
            <w:vMerge/>
            <w:tcBorders>
              <w:bottom w:val="single" w:sz="4" w:space="0" w:color="auto"/>
            </w:tcBorders>
            <w:vAlign w:val="center"/>
            <w:hideMark/>
          </w:tcPr>
          <w:p w14:paraId="7E61B2B6" w14:textId="77777777" w:rsidR="0072502E" w:rsidRPr="000414FE" w:rsidRDefault="0072502E" w:rsidP="00CE637D">
            <w:pPr>
              <w:rPr>
                <w:bCs/>
                <w:sz w:val="16"/>
                <w:szCs w:val="16"/>
              </w:rPr>
            </w:pPr>
          </w:p>
        </w:tc>
        <w:tc>
          <w:tcPr>
            <w:tcW w:w="1371" w:type="dxa"/>
            <w:tcBorders>
              <w:bottom w:val="single" w:sz="4" w:space="0" w:color="auto"/>
            </w:tcBorders>
            <w:hideMark/>
          </w:tcPr>
          <w:p w14:paraId="0511E9A8" w14:textId="77777777" w:rsidR="0072502E" w:rsidRPr="000414FE" w:rsidRDefault="0072502E" w:rsidP="00CE637D">
            <w:pPr>
              <w:jc w:val="center"/>
              <w:rPr>
                <w:bCs/>
                <w:sz w:val="16"/>
                <w:szCs w:val="16"/>
              </w:rPr>
            </w:pPr>
            <w:r w:rsidRPr="000414FE">
              <w:rPr>
                <w:bCs/>
                <w:sz w:val="16"/>
                <w:szCs w:val="16"/>
              </w:rPr>
              <w:t>1</w:t>
            </w:r>
          </w:p>
        </w:tc>
        <w:tc>
          <w:tcPr>
            <w:tcW w:w="1106" w:type="dxa"/>
            <w:tcBorders>
              <w:bottom w:val="single" w:sz="4" w:space="0" w:color="auto"/>
            </w:tcBorders>
            <w:hideMark/>
          </w:tcPr>
          <w:p w14:paraId="1B3D76F9" w14:textId="77777777" w:rsidR="0072502E" w:rsidRPr="000414FE" w:rsidRDefault="0072502E" w:rsidP="00CE637D">
            <w:pPr>
              <w:jc w:val="center"/>
              <w:rPr>
                <w:bCs/>
                <w:sz w:val="16"/>
                <w:szCs w:val="16"/>
              </w:rPr>
            </w:pPr>
            <w:r w:rsidRPr="000414FE">
              <w:rPr>
                <w:bCs/>
                <w:sz w:val="16"/>
                <w:szCs w:val="16"/>
              </w:rPr>
              <w:t>2</w:t>
            </w:r>
          </w:p>
        </w:tc>
        <w:tc>
          <w:tcPr>
            <w:tcW w:w="986" w:type="dxa"/>
            <w:tcBorders>
              <w:bottom w:val="single" w:sz="4" w:space="0" w:color="auto"/>
            </w:tcBorders>
            <w:hideMark/>
          </w:tcPr>
          <w:p w14:paraId="2009F6FD" w14:textId="77777777" w:rsidR="0072502E" w:rsidRPr="000414FE" w:rsidRDefault="0072502E" w:rsidP="00CE637D">
            <w:pPr>
              <w:jc w:val="center"/>
              <w:rPr>
                <w:bCs/>
                <w:sz w:val="16"/>
                <w:szCs w:val="16"/>
              </w:rPr>
            </w:pPr>
            <w:r w:rsidRPr="000414FE">
              <w:rPr>
                <w:bCs/>
                <w:sz w:val="16"/>
                <w:szCs w:val="16"/>
              </w:rPr>
              <w:t>3</w:t>
            </w:r>
          </w:p>
        </w:tc>
        <w:tc>
          <w:tcPr>
            <w:tcW w:w="1029" w:type="dxa"/>
            <w:tcBorders>
              <w:bottom w:val="single" w:sz="4" w:space="0" w:color="auto"/>
            </w:tcBorders>
            <w:hideMark/>
          </w:tcPr>
          <w:p w14:paraId="39551B28" w14:textId="77777777" w:rsidR="0072502E" w:rsidRPr="000414FE" w:rsidRDefault="0072502E" w:rsidP="00CE637D">
            <w:pPr>
              <w:jc w:val="center"/>
              <w:rPr>
                <w:bCs/>
                <w:sz w:val="16"/>
                <w:szCs w:val="16"/>
              </w:rPr>
            </w:pPr>
            <w:r w:rsidRPr="000414FE">
              <w:rPr>
                <w:bCs/>
                <w:sz w:val="16"/>
                <w:szCs w:val="16"/>
              </w:rPr>
              <w:t>4</w:t>
            </w:r>
          </w:p>
        </w:tc>
      </w:tr>
      <w:tr w:rsidR="0072502E" w14:paraId="25F2CF50" w14:textId="77777777" w:rsidTr="00922C7D">
        <w:tc>
          <w:tcPr>
            <w:tcW w:w="4148" w:type="dxa"/>
            <w:tcBorders>
              <w:bottom w:val="nil"/>
            </w:tcBorders>
            <w:hideMark/>
          </w:tcPr>
          <w:p w14:paraId="39A2663F" w14:textId="77777777" w:rsidR="0072502E" w:rsidRPr="000414FE" w:rsidRDefault="0072502E" w:rsidP="00CE637D">
            <w:pPr>
              <w:jc w:val="both"/>
              <w:rPr>
                <w:bCs/>
                <w:sz w:val="16"/>
                <w:szCs w:val="16"/>
              </w:rPr>
            </w:pPr>
            <w:r w:rsidRPr="000414FE">
              <w:rPr>
                <w:sz w:val="16"/>
                <w:szCs w:val="16"/>
              </w:rPr>
              <w:t>1.Strategic Planning</w:t>
            </w:r>
          </w:p>
        </w:tc>
        <w:tc>
          <w:tcPr>
            <w:tcW w:w="1371" w:type="dxa"/>
            <w:tcBorders>
              <w:bottom w:val="nil"/>
            </w:tcBorders>
            <w:hideMark/>
          </w:tcPr>
          <w:p w14:paraId="26395282" w14:textId="77777777" w:rsidR="0072502E" w:rsidRPr="000414FE" w:rsidRDefault="0072502E" w:rsidP="00CE637D">
            <w:pPr>
              <w:jc w:val="center"/>
              <w:rPr>
                <w:bCs/>
                <w:sz w:val="16"/>
                <w:szCs w:val="16"/>
              </w:rPr>
            </w:pPr>
            <w:r w:rsidRPr="000414FE">
              <w:rPr>
                <w:bCs/>
                <w:sz w:val="16"/>
                <w:szCs w:val="16"/>
              </w:rPr>
              <w:t>21</w:t>
            </w:r>
          </w:p>
        </w:tc>
        <w:tc>
          <w:tcPr>
            <w:tcW w:w="1106" w:type="dxa"/>
            <w:tcBorders>
              <w:bottom w:val="nil"/>
            </w:tcBorders>
            <w:hideMark/>
          </w:tcPr>
          <w:p w14:paraId="001F13FB" w14:textId="77777777" w:rsidR="0072502E" w:rsidRPr="000414FE" w:rsidRDefault="0072502E" w:rsidP="00CE637D">
            <w:pPr>
              <w:jc w:val="center"/>
              <w:rPr>
                <w:bCs/>
                <w:sz w:val="16"/>
                <w:szCs w:val="16"/>
              </w:rPr>
            </w:pPr>
            <w:r w:rsidRPr="000414FE">
              <w:rPr>
                <w:bCs/>
                <w:sz w:val="16"/>
                <w:szCs w:val="16"/>
              </w:rPr>
              <w:t>4</w:t>
            </w:r>
          </w:p>
        </w:tc>
        <w:tc>
          <w:tcPr>
            <w:tcW w:w="986" w:type="dxa"/>
            <w:tcBorders>
              <w:bottom w:val="nil"/>
            </w:tcBorders>
            <w:hideMark/>
          </w:tcPr>
          <w:p w14:paraId="434E33FD" w14:textId="77777777" w:rsidR="0072502E" w:rsidRPr="000414FE" w:rsidRDefault="0072502E" w:rsidP="00CE637D">
            <w:pPr>
              <w:jc w:val="center"/>
              <w:rPr>
                <w:bCs/>
                <w:sz w:val="16"/>
                <w:szCs w:val="16"/>
              </w:rPr>
            </w:pPr>
            <w:r w:rsidRPr="000414FE">
              <w:rPr>
                <w:bCs/>
                <w:sz w:val="16"/>
                <w:szCs w:val="16"/>
              </w:rPr>
              <w:t>3</w:t>
            </w:r>
          </w:p>
        </w:tc>
        <w:tc>
          <w:tcPr>
            <w:tcW w:w="1029" w:type="dxa"/>
            <w:tcBorders>
              <w:bottom w:val="nil"/>
            </w:tcBorders>
            <w:hideMark/>
          </w:tcPr>
          <w:p w14:paraId="2A2D4668" w14:textId="77777777" w:rsidR="0072502E" w:rsidRPr="000414FE" w:rsidRDefault="0072502E" w:rsidP="00CE637D">
            <w:pPr>
              <w:jc w:val="center"/>
              <w:rPr>
                <w:bCs/>
                <w:sz w:val="16"/>
                <w:szCs w:val="16"/>
              </w:rPr>
            </w:pPr>
            <w:r w:rsidRPr="000414FE">
              <w:rPr>
                <w:bCs/>
                <w:sz w:val="16"/>
                <w:szCs w:val="16"/>
              </w:rPr>
              <w:t>0</w:t>
            </w:r>
          </w:p>
        </w:tc>
      </w:tr>
      <w:tr w:rsidR="0072502E" w14:paraId="37BB7F46" w14:textId="77777777" w:rsidTr="00922C7D">
        <w:tc>
          <w:tcPr>
            <w:tcW w:w="4148" w:type="dxa"/>
            <w:tcBorders>
              <w:top w:val="nil"/>
              <w:bottom w:val="nil"/>
            </w:tcBorders>
            <w:hideMark/>
          </w:tcPr>
          <w:p w14:paraId="6F07E722" w14:textId="77777777" w:rsidR="0072502E" w:rsidRPr="000414FE" w:rsidRDefault="0072502E" w:rsidP="00CE637D">
            <w:pPr>
              <w:jc w:val="both"/>
              <w:rPr>
                <w:bCs/>
                <w:sz w:val="16"/>
                <w:szCs w:val="16"/>
              </w:rPr>
            </w:pPr>
            <w:r w:rsidRPr="000414FE">
              <w:rPr>
                <w:sz w:val="16"/>
                <w:szCs w:val="16"/>
              </w:rPr>
              <w:t>2.Operational Plans</w:t>
            </w:r>
          </w:p>
        </w:tc>
        <w:tc>
          <w:tcPr>
            <w:tcW w:w="1371" w:type="dxa"/>
            <w:tcBorders>
              <w:top w:val="nil"/>
              <w:bottom w:val="nil"/>
            </w:tcBorders>
            <w:hideMark/>
          </w:tcPr>
          <w:p w14:paraId="1D3AF099"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792CF0F9" w14:textId="77777777" w:rsidR="0072502E" w:rsidRPr="000414FE" w:rsidRDefault="0072502E" w:rsidP="00CE637D">
            <w:pPr>
              <w:jc w:val="center"/>
              <w:rPr>
                <w:bCs/>
                <w:sz w:val="16"/>
                <w:szCs w:val="16"/>
              </w:rPr>
            </w:pPr>
            <w:r w:rsidRPr="000414FE">
              <w:rPr>
                <w:bCs/>
                <w:sz w:val="16"/>
                <w:szCs w:val="16"/>
              </w:rPr>
              <w:t>48</w:t>
            </w:r>
          </w:p>
        </w:tc>
        <w:tc>
          <w:tcPr>
            <w:tcW w:w="986" w:type="dxa"/>
            <w:tcBorders>
              <w:top w:val="nil"/>
              <w:bottom w:val="nil"/>
            </w:tcBorders>
            <w:hideMark/>
          </w:tcPr>
          <w:p w14:paraId="4C258707" w14:textId="77777777" w:rsidR="0072502E" w:rsidRPr="000414FE" w:rsidRDefault="0072502E" w:rsidP="00CE637D">
            <w:pPr>
              <w:jc w:val="center"/>
              <w:rPr>
                <w:bCs/>
                <w:sz w:val="16"/>
                <w:szCs w:val="16"/>
              </w:rPr>
            </w:pPr>
            <w:r w:rsidRPr="000414FE">
              <w:rPr>
                <w:bCs/>
                <w:sz w:val="16"/>
                <w:szCs w:val="16"/>
              </w:rPr>
              <w:t>0</w:t>
            </w:r>
          </w:p>
        </w:tc>
        <w:tc>
          <w:tcPr>
            <w:tcW w:w="1029" w:type="dxa"/>
            <w:tcBorders>
              <w:top w:val="nil"/>
              <w:bottom w:val="nil"/>
            </w:tcBorders>
            <w:hideMark/>
          </w:tcPr>
          <w:p w14:paraId="56B9FA13" w14:textId="77777777" w:rsidR="0072502E" w:rsidRPr="000414FE" w:rsidRDefault="0072502E" w:rsidP="00CE637D">
            <w:pPr>
              <w:jc w:val="center"/>
              <w:rPr>
                <w:bCs/>
                <w:sz w:val="16"/>
                <w:szCs w:val="16"/>
              </w:rPr>
            </w:pPr>
            <w:r w:rsidRPr="000414FE">
              <w:rPr>
                <w:bCs/>
                <w:sz w:val="16"/>
                <w:szCs w:val="16"/>
              </w:rPr>
              <w:t>0</w:t>
            </w:r>
          </w:p>
        </w:tc>
      </w:tr>
      <w:tr w:rsidR="0072502E" w14:paraId="3EC8939A" w14:textId="77777777" w:rsidTr="00922C7D">
        <w:tc>
          <w:tcPr>
            <w:tcW w:w="4148" w:type="dxa"/>
            <w:tcBorders>
              <w:top w:val="nil"/>
              <w:bottom w:val="nil"/>
            </w:tcBorders>
            <w:hideMark/>
          </w:tcPr>
          <w:p w14:paraId="2F0E6823" w14:textId="77777777" w:rsidR="0072502E" w:rsidRPr="000414FE" w:rsidRDefault="0072502E" w:rsidP="00CE637D">
            <w:pPr>
              <w:jc w:val="both"/>
              <w:rPr>
                <w:bCs/>
                <w:sz w:val="16"/>
                <w:szCs w:val="16"/>
              </w:rPr>
            </w:pPr>
            <w:r w:rsidRPr="000414FE">
              <w:rPr>
                <w:sz w:val="16"/>
                <w:szCs w:val="16"/>
              </w:rPr>
              <w:t>3.Curriculum</w:t>
            </w:r>
          </w:p>
        </w:tc>
        <w:tc>
          <w:tcPr>
            <w:tcW w:w="1371" w:type="dxa"/>
            <w:tcBorders>
              <w:top w:val="nil"/>
              <w:bottom w:val="nil"/>
            </w:tcBorders>
            <w:hideMark/>
          </w:tcPr>
          <w:p w14:paraId="56BDDA09"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4C626482" w14:textId="77777777" w:rsidR="0072502E" w:rsidRPr="000414FE" w:rsidRDefault="0072502E" w:rsidP="00CE637D">
            <w:pPr>
              <w:jc w:val="center"/>
              <w:rPr>
                <w:bCs/>
                <w:sz w:val="16"/>
                <w:szCs w:val="16"/>
              </w:rPr>
            </w:pPr>
            <w:r w:rsidRPr="000414FE">
              <w:rPr>
                <w:bCs/>
                <w:sz w:val="16"/>
                <w:szCs w:val="16"/>
              </w:rPr>
              <w:t>46</w:t>
            </w:r>
          </w:p>
        </w:tc>
        <w:tc>
          <w:tcPr>
            <w:tcW w:w="986" w:type="dxa"/>
            <w:tcBorders>
              <w:top w:val="nil"/>
              <w:bottom w:val="nil"/>
            </w:tcBorders>
            <w:hideMark/>
          </w:tcPr>
          <w:p w14:paraId="75B6B5E0" w14:textId="77777777" w:rsidR="0072502E" w:rsidRPr="000414FE" w:rsidRDefault="0072502E" w:rsidP="00CE637D">
            <w:pPr>
              <w:jc w:val="center"/>
              <w:rPr>
                <w:bCs/>
                <w:sz w:val="16"/>
                <w:szCs w:val="16"/>
              </w:rPr>
            </w:pPr>
            <w:r w:rsidRPr="000414FE">
              <w:rPr>
                <w:bCs/>
                <w:sz w:val="16"/>
                <w:szCs w:val="16"/>
              </w:rPr>
              <w:t>3</w:t>
            </w:r>
          </w:p>
        </w:tc>
        <w:tc>
          <w:tcPr>
            <w:tcW w:w="1029" w:type="dxa"/>
            <w:tcBorders>
              <w:top w:val="nil"/>
              <w:bottom w:val="nil"/>
            </w:tcBorders>
            <w:hideMark/>
          </w:tcPr>
          <w:p w14:paraId="7D6C4CBB" w14:textId="77777777" w:rsidR="0072502E" w:rsidRPr="000414FE" w:rsidRDefault="0072502E" w:rsidP="00CE637D">
            <w:pPr>
              <w:jc w:val="center"/>
              <w:rPr>
                <w:bCs/>
                <w:sz w:val="16"/>
                <w:szCs w:val="16"/>
              </w:rPr>
            </w:pPr>
            <w:r w:rsidRPr="000414FE">
              <w:rPr>
                <w:bCs/>
                <w:sz w:val="16"/>
                <w:szCs w:val="16"/>
              </w:rPr>
              <w:t>0</w:t>
            </w:r>
          </w:p>
        </w:tc>
      </w:tr>
      <w:tr w:rsidR="0072502E" w14:paraId="7402F29A" w14:textId="77777777" w:rsidTr="00922C7D">
        <w:tc>
          <w:tcPr>
            <w:tcW w:w="4148" w:type="dxa"/>
            <w:tcBorders>
              <w:top w:val="nil"/>
              <w:bottom w:val="nil"/>
            </w:tcBorders>
            <w:hideMark/>
          </w:tcPr>
          <w:p w14:paraId="2FD3438D" w14:textId="77777777" w:rsidR="0072502E" w:rsidRPr="000414FE" w:rsidRDefault="0072502E" w:rsidP="00CE637D">
            <w:pPr>
              <w:jc w:val="both"/>
              <w:rPr>
                <w:bCs/>
                <w:sz w:val="16"/>
                <w:szCs w:val="16"/>
              </w:rPr>
            </w:pPr>
            <w:r w:rsidRPr="000414FE">
              <w:rPr>
                <w:sz w:val="16"/>
                <w:szCs w:val="16"/>
              </w:rPr>
              <w:t xml:space="preserve">4. Learning Society Input </w:t>
            </w:r>
          </w:p>
        </w:tc>
        <w:tc>
          <w:tcPr>
            <w:tcW w:w="1371" w:type="dxa"/>
            <w:tcBorders>
              <w:top w:val="nil"/>
              <w:bottom w:val="nil"/>
            </w:tcBorders>
            <w:hideMark/>
          </w:tcPr>
          <w:p w14:paraId="56D3526F"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040E60D7" w14:textId="77777777" w:rsidR="0072502E" w:rsidRPr="000414FE" w:rsidRDefault="0072502E" w:rsidP="00CE637D">
            <w:pPr>
              <w:jc w:val="center"/>
              <w:rPr>
                <w:bCs/>
                <w:sz w:val="16"/>
                <w:szCs w:val="16"/>
              </w:rPr>
            </w:pPr>
            <w:r w:rsidRPr="000414FE">
              <w:rPr>
                <w:bCs/>
                <w:sz w:val="16"/>
                <w:szCs w:val="16"/>
              </w:rPr>
              <w:t>36</w:t>
            </w:r>
          </w:p>
        </w:tc>
        <w:tc>
          <w:tcPr>
            <w:tcW w:w="986" w:type="dxa"/>
            <w:tcBorders>
              <w:top w:val="nil"/>
              <w:bottom w:val="nil"/>
            </w:tcBorders>
            <w:hideMark/>
          </w:tcPr>
          <w:p w14:paraId="36A5DCE4" w14:textId="77777777" w:rsidR="0072502E" w:rsidRPr="000414FE" w:rsidRDefault="0072502E" w:rsidP="00CE637D">
            <w:pPr>
              <w:jc w:val="center"/>
              <w:rPr>
                <w:bCs/>
                <w:sz w:val="16"/>
                <w:szCs w:val="16"/>
              </w:rPr>
            </w:pPr>
            <w:r w:rsidRPr="000414FE">
              <w:rPr>
                <w:bCs/>
                <w:sz w:val="16"/>
                <w:szCs w:val="16"/>
              </w:rPr>
              <w:t>18</w:t>
            </w:r>
          </w:p>
        </w:tc>
        <w:tc>
          <w:tcPr>
            <w:tcW w:w="1029" w:type="dxa"/>
            <w:tcBorders>
              <w:top w:val="nil"/>
              <w:bottom w:val="nil"/>
            </w:tcBorders>
            <w:hideMark/>
          </w:tcPr>
          <w:p w14:paraId="1417E6EE" w14:textId="77777777" w:rsidR="0072502E" w:rsidRPr="000414FE" w:rsidRDefault="0072502E" w:rsidP="00CE637D">
            <w:pPr>
              <w:jc w:val="center"/>
              <w:rPr>
                <w:bCs/>
                <w:sz w:val="16"/>
                <w:szCs w:val="16"/>
              </w:rPr>
            </w:pPr>
            <w:r w:rsidRPr="000414FE">
              <w:rPr>
                <w:bCs/>
                <w:sz w:val="16"/>
                <w:szCs w:val="16"/>
              </w:rPr>
              <w:t>0</w:t>
            </w:r>
          </w:p>
        </w:tc>
      </w:tr>
      <w:tr w:rsidR="0072502E" w14:paraId="0456B7CD" w14:textId="77777777" w:rsidTr="00922C7D">
        <w:tc>
          <w:tcPr>
            <w:tcW w:w="4148" w:type="dxa"/>
            <w:tcBorders>
              <w:top w:val="nil"/>
              <w:bottom w:val="nil"/>
            </w:tcBorders>
            <w:hideMark/>
          </w:tcPr>
          <w:p w14:paraId="3021FC5A" w14:textId="77777777" w:rsidR="0072502E" w:rsidRPr="000414FE" w:rsidRDefault="0072502E" w:rsidP="00CE637D">
            <w:pPr>
              <w:jc w:val="both"/>
              <w:rPr>
                <w:bCs/>
                <w:sz w:val="16"/>
                <w:szCs w:val="16"/>
              </w:rPr>
            </w:pPr>
            <w:r w:rsidRPr="000414FE">
              <w:rPr>
                <w:sz w:val="16"/>
                <w:szCs w:val="16"/>
              </w:rPr>
              <w:t xml:space="preserve">5.Educators Input </w:t>
            </w:r>
          </w:p>
        </w:tc>
        <w:tc>
          <w:tcPr>
            <w:tcW w:w="1371" w:type="dxa"/>
            <w:tcBorders>
              <w:top w:val="nil"/>
              <w:bottom w:val="nil"/>
            </w:tcBorders>
            <w:hideMark/>
          </w:tcPr>
          <w:p w14:paraId="22DACCA8"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3EEA1934" w14:textId="77777777" w:rsidR="0072502E" w:rsidRPr="000414FE" w:rsidRDefault="0072502E" w:rsidP="00CE637D">
            <w:pPr>
              <w:jc w:val="center"/>
              <w:rPr>
                <w:bCs/>
                <w:sz w:val="16"/>
                <w:szCs w:val="16"/>
              </w:rPr>
            </w:pPr>
            <w:r w:rsidRPr="000414FE">
              <w:rPr>
                <w:bCs/>
                <w:sz w:val="16"/>
                <w:szCs w:val="16"/>
              </w:rPr>
              <w:t>23</w:t>
            </w:r>
          </w:p>
        </w:tc>
        <w:tc>
          <w:tcPr>
            <w:tcW w:w="986" w:type="dxa"/>
            <w:tcBorders>
              <w:top w:val="nil"/>
              <w:bottom w:val="nil"/>
            </w:tcBorders>
            <w:hideMark/>
          </w:tcPr>
          <w:p w14:paraId="35D5C75E" w14:textId="77777777" w:rsidR="0072502E" w:rsidRPr="000414FE" w:rsidRDefault="0072502E" w:rsidP="00CE637D">
            <w:pPr>
              <w:jc w:val="center"/>
              <w:rPr>
                <w:bCs/>
                <w:sz w:val="16"/>
                <w:szCs w:val="16"/>
              </w:rPr>
            </w:pPr>
            <w:r w:rsidRPr="000414FE">
              <w:rPr>
                <w:bCs/>
                <w:sz w:val="16"/>
                <w:szCs w:val="16"/>
              </w:rPr>
              <w:t>30</w:t>
            </w:r>
          </w:p>
        </w:tc>
        <w:tc>
          <w:tcPr>
            <w:tcW w:w="1029" w:type="dxa"/>
            <w:tcBorders>
              <w:top w:val="nil"/>
              <w:bottom w:val="nil"/>
            </w:tcBorders>
            <w:hideMark/>
          </w:tcPr>
          <w:p w14:paraId="654E3511" w14:textId="77777777" w:rsidR="0072502E" w:rsidRPr="000414FE" w:rsidRDefault="0072502E" w:rsidP="00CE637D">
            <w:pPr>
              <w:jc w:val="center"/>
              <w:rPr>
                <w:bCs/>
                <w:sz w:val="16"/>
                <w:szCs w:val="16"/>
              </w:rPr>
            </w:pPr>
            <w:r w:rsidRPr="000414FE">
              <w:rPr>
                <w:bCs/>
                <w:sz w:val="16"/>
                <w:szCs w:val="16"/>
              </w:rPr>
              <w:t>8</w:t>
            </w:r>
          </w:p>
        </w:tc>
      </w:tr>
      <w:tr w:rsidR="0072502E" w14:paraId="2738BA3D" w14:textId="77777777" w:rsidTr="00922C7D">
        <w:tc>
          <w:tcPr>
            <w:tcW w:w="4148" w:type="dxa"/>
            <w:tcBorders>
              <w:top w:val="nil"/>
              <w:bottom w:val="nil"/>
            </w:tcBorders>
            <w:hideMark/>
          </w:tcPr>
          <w:p w14:paraId="0DD5F929" w14:textId="77777777" w:rsidR="0072502E" w:rsidRPr="000414FE" w:rsidRDefault="0072502E" w:rsidP="00CE637D">
            <w:pPr>
              <w:jc w:val="both"/>
              <w:rPr>
                <w:bCs/>
                <w:sz w:val="16"/>
                <w:szCs w:val="16"/>
              </w:rPr>
            </w:pPr>
            <w:r w:rsidRPr="000414FE">
              <w:rPr>
                <w:sz w:val="16"/>
                <w:szCs w:val="16"/>
              </w:rPr>
              <w:t>6.HR Manager Input</w:t>
            </w:r>
          </w:p>
        </w:tc>
        <w:tc>
          <w:tcPr>
            <w:tcW w:w="1371" w:type="dxa"/>
            <w:tcBorders>
              <w:top w:val="nil"/>
              <w:bottom w:val="nil"/>
            </w:tcBorders>
            <w:hideMark/>
          </w:tcPr>
          <w:p w14:paraId="64C44A85"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596BCC19" w14:textId="77777777" w:rsidR="0072502E" w:rsidRPr="000414FE" w:rsidRDefault="0072502E" w:rsidP="00CE637D">
            <w:pPr>
              <w:jc w:val="center"/>
              <w:rPr>
                <w:bCs/>
                <w:sz w:val="16"/>
                <w:szCs w:val="16"/>
              </w:rPr>
            </w:pPr>
            <w:r w:rsidRPr="000414FE">
              <w:rPr>
                <w:bCs/>
                <w:sz w:val="16"/>
                <w:szCs w:val="16"/>
              </w:rPr>
              <w:t>48</w:t>
            </w:r>
          </w:p>
        </w:tc>
        <w:tc>
          <w:tcPr>
            <w:tcW w:w="986" w:type="dxa"/>
            <w:tcBorders>
              <w:top w:val="nil"/>
              <w:bottom w:val="nil"/>
            </w:tcBorders>
            <w:hideMark/>
          </w:tcPr>
          <w:p w14:paraId="1781B79F" w14:textId="77777777" w:rsidR="0072502E" w:rsidRPr="000414FE" w:rsidRDefault="0072502E" w:rsidP="00CE637D">
            <w:pPr>
              <w:jc w:val="center"/>
              <w:rPr>
                <w:bCs/>
                <w:sz w:val="16"/>
                <w:szCs w:val="16"/>
              </w:rPr>
            </w:pPr>
            <w:r w:rsidRPr="000414FE">
              <w:rPr>
                <w:bCs/>
                <w:sz w:val="16"/>
                <w:szCs w:val="16"/>
              </w:rPr>
              <w:t>0</w:t>
            </w:r>
          </w:p>
        </w:tc>
        <w:tc>
          <w:tcPr>
            <w:tcW w:w="1029" w:type="dxa"/>
            <w:tcBorders>
              <w:top w:val="nil"/>
              <w:bottom w:val="nil"/>
            </w:tcBorders>
            <w:hideMark/>
          </w:tcPr>
          <w:p w14:paraId="666E0EC0" w14:textId="77777777" w:rsidR="0072502E" w:rsidRPr="000414FE" w:rsidRDefault="0072502E" w:rsidP="00CE637D">
            <w:pPr>
              <w:jc w:val="center"/>
              <w:rPr>
                <w:bCs/>
                <w:sz w:val="16"/>
                <w:szCs w:val="16"/>
              </w:rPr>
            </w:pPr>
            <w:r w:rsidRPr="000414FE">
              <w:rPr>
                <w:bCs/>
                <w:sz w:val="16"/>
                <w:szCs w:val="16"/>
              </w:rPr>
              <w:t>0</w:t>
            </w:r>
          </w:p>
        </w:tc>
      </w:tr>
      <w:tr w:rsidR="0072502E" w14:paraId="0E63DD71" w14:textId="77777777" w:rsidTr="00922C7D">
        <w:tc>
          <w:tcPr>
            <w:tcW w:w="4148" w:type="dxa"/>
            <w:tcBorders>
              <w:top w:val="nil"/>
              <w:bottom w:val="nil"/>
            </w:tcBorders>
            <w:hideMark/>
          </w:tcPr>
          <w:p w14:paraId="464D6B82" w14:textId="77777777" w:rsidR="0072502E" w:rsidRPr="000414FE" w:rsidRDefault="0072502E" w:rsidP="00CE637D">
            <w:pPr>
              <w:jc w:val="both"/>
              <w:rPr>
                <w:bCs/>
                <w:sz w:val="16"/>
                <w:szCs w:val="16"/>
              </w:rPr>
            </w:pPr>
            <w:r w:rsidRPr="000414FE">
              <w:rPr>
                <w:sz w:val="16"/>
                <w:szCs w:val="16"/>
              </w:rPr>
              <w:t xml:space="preserve">7.Facilities and Infrastructures Input </w:t>
            </w:r>
          </w:p>
        </w:tc>
        <w:tc>
          <w:tcPr>
            <w:tcW w:w="1371" w:type="dxa"/>
            <w:tcBorders>
              <w:top w:val="nil"/>
              <w:bottom w:val="nil"/>
            </w:tcBorders>
            <w:hideMark/>
          </w:tcPr>
          <w:p w14:paraId="232240A8"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74172C1E" w14:textId="77777777" w:rsidR="0072502E" w:rsidRPr="000414FE" w:rsidRDefault="0072502E" w:rsidP="00CE637D">
            <w:pPr>
              <w:jc w:val="center"/>
              <w:rPr>
                <w:bCs/>
                <w:sz w:val="16"/>
                <w:szCs w:val="16"/>
              </w:rPr>
            </w:pPr>
            <w:r w:rsidRPr="000414FE">
              <w:rPr>
                <w:bCs/>
                <w:sz w:val="16"/>
                <w:szCs w:val="16"/>
              </w:rPr>
              <w:t>8</w:t>
            </w:r>
          </w:p>
        </w:tc>
        <w:tc>
          <w:tcPr>
            <w:tcW w:w="986" w:type="dxa"/>
            <w:tcBorders>
              <w:top w:val="nil"/>
              <w:bottom w:val="nil"/>
            </w:tcBorders>
            <w:hideMark/>
          </w:tcPr>
          <w:p w14:paraId="380478DB" w14:textId="77777777" w:rsidR="0072502E" w:rsidRPr="000414FE" w:rsidRDefault="0072502E" w:rsidP="00CE637D">
            <w:pPr>
              <w:jc w:val="center"/>
              <w:rPr>
                <w:bCs/>
                <w:sz w:val="16"/>
                <w:szCs w:val="16"/>
              </w:rPr>
            </w:pPr>
            <w:r w:rsidRPr="000414FE">
              <w:rPr>
                <w:bCs/>
                <w:sz w:val="16"/>
                <w:szCs w:val="16"/>
              </w:rPr>
              <w:t>30</w:t>
            </w:r>
          </w:p>
        </w:tc>
        <w:tc>
          <w:tcPr>
            <w:tcW w:w="1029" w:type="dxa"/>
            <w:tcBorders>
              <w:top w:val="nil"/>
              <w:bottom w:val="nil"/>
            </w:tcBorders>
            <w:hideMark/>
          </w:tcPr>
          <w:p w14:paraId="1E9D2A13" w14:textId="77777777" w:rsidR="0072502E" w:rsidRPr="000414FE" w:rsidRDefault="0072502E" w:rsidP="00CE637D">
            <w:pPr>
              <w:jc w:val="center"/>
              <w:rPr>
                <w:bCs/>
                <w:sz w:val="16"/>
                <w:szCs w:val="16"/>
              </w:rPr>
            </w:pPr>
            <w:r w:rsidRPr="000414FE">
              <w:rPr>
                <w:bCs/>
                <w:sz w:val="16"/>
                <w:szCs w:val="16"/>
              </w:rPr>
              <w:t>40</w:t>
            </w:r>
          </w:p>
        </w:tc>
      </w:tr>
      <w:tr w:rsidR="0072502E" w14:paraId="52F0DEC3" w14:textId="77777777" w:rsidTr="00922C7D">
        <w:tc>
          <w:tcPr>
            <w:tcW w:w="4148" w:type="dxa"/>
            <w:tcBorders>
              <w:top w:val="nil"/>
              <w:bottom w:val="nil"/>
            </w:tcBorders>
            <w:hideMark/>
          </w:tcPr>
          <w:p w14:paraId="2832F6EB" w14:textId="77777777" w:rsidR="0072502E" w:rsidRPr="000414FE" w:rsidRDefault="0072502E" w:rsidP="00CE637D">
            <w:pPr>
              <w:jc w:val="both"/>
              <w:rPr>
                <w:bCs/>
                <w:sz w:val="16"/>
                <w:szCs w:val="16"/>
              </w:rPr>
            </w:pPr>
            <w:r w:rsidRPr="000414FE">
              <w:rPr>
                <w:sz w:val="16"/>
                <w:szCs w:val="16"/>
              </w:rPr>
              <w:t>8.Fund/ Financing</w:t>
            </w:r>
          </w:p>
        </w:tc>
        <w:tc>
          <w:tcPr>
            <w:tcW w:w="1371" w:type="dxa"/>
            <w:tcBorders>
              <w:top w:val="nil"/>
              <w:bottom w:val="nil"/>
            </w:tcBorders>
            <w:hideMark/>
          </w:tcPr>
          <w:p w14:paraId="4637580F"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543A0440" w14:textId="77777777" w:rsidR="0072502E" w:rsidRPr="000414FE" w:rsidRDefault="0072502E" w:rsidP="00CE637D">
            <w:pPr>
              <w:jc w:val="center"/>
              <w:rPr>
                <w:bCs/>
                <w:sz w:val="16"/>
                <w:szCs w:val="16"/>
              </w:rPr>
            </w:pPr>
            <w:r w:rsidRPr="000414FE">
              <w:rPr>
                <w:bCs/>
                <w:sz w:val="16"/>
                <w:szCs w:val="16"/>
              </w:rPr>
              <w:t>26</w:t>
            </w:r>
          </w:p>
        </w:tc>
        <w:tc>
          <w:tcPr>
            <w:tcW w:w="986" w:type="dxa"/>
            <w:tcBorders>
              <w:top w:val="nil"/>
              <w:bottom w:val="nil"/>
            </w:tcBorders>
            <w:hideMark/>
          </w:tcPr>
          <w:p w14:paraId="50C1EC0F" w14:textId="77777777" w:rsidR="0072502E" w:rsidRPr="000414FE" w:rsidRDefault="0072502E" w:rsidP="00CE637D">
            <w:pPr>
              <w:jc w:val="center"/>
              <w:rPr>
                <w:bCs/>
                <w:sz w:val="16"/>
                <w:szCs w:val="16"/>
              </w:rPr>
            </w:pPr>
            <w:r w:rsidRPr="000414FE">
              <w:rPr>
                <w:bCs/>
                <w:sz w:val="16"/>
                <w:szCs w:val="16"/>
              </w:rPr>
              <w:t>27</w:t>
            </w:r>
          </w:p>
        </w:tc>
        <w:tc>
          <w:tcPr>
            <w:tcW w:w="1029" w:type="dxa"/>
            <w:tcBorders>
              <w:top w:val="nil"/>
              <w:bottom w:val="nil"/>
            </w:tcBorders>
            <w:hideMark/>
          </w:tcPr>
          <w:p w14:paraId="3A89C900" w14:textId="77777777" w:rsidR="0072502E" w:rsidRPr="000414FE" w:rsidRDefault="0072502E" w:rsidP="00CE637D">
            <w:pPr>
              <w:jc w:val="center"/>
              <w:rPr>
                <w:bCs/>
                <w:sz w:val="16"/>
                <w:szCs w:val="16"/>
              </w:rPr>
            </w:pPr>
            <w:r w:rsidRPr="000414FE">
              <w:rPr>
                <w:bCs/>
                <w:sz w:val="16"/>
                <w:szCs w:val="16"/>
              </w:rPr>
              <w:t>8</w:t>
            </w:r>
          </w:p>
        </w:tc>
      </w:tr>
      <w:tr w:rsidR="0072502E" w14:paraId="1905BB17" w14:textId="77777777" w:rsidTr="00922C7D">
        <w:tc>
          <w:tcPr>
            <w:tcW w:w="4148" w:type="dxa"/>
            <w:tcBorders>
              <w:top w:val="nil"/>
              <w:bottom w:val="nil"/>
            </w:tcBorders>
            <w:hideMark/>
          </w:tcPr>
          <w:p w14:paraId="7D9ECFE7" w14:textId="77777777" w:rsidR="0072502E" w:rsidRPr="000414FE" w:rsidRDefault="0072502E" w:rsidP="00CE637D">
            <w:pPr>
              <w:jc w:val="both"/>
              <w:rPr>
                <w:bCs/>
                <w:sz w:val="16"/>
                <w:szCs w:val="16"/>
              </w:rPr>
            </w:pPr>
            <w:r w:rsidRPr="000414FE">
              <w:rPr>
                <w:sz w:val="16"/>
                <w:szCs w:val="16"/>
              </w:rPr>
              <w:t>9.Evaluation Document</w:t>
            </w:r>
          </w:p>
        </w:tc>
        <w:tc>
          <w:tcPr>
            <w:tcW w:w="1371" w:type="dxa"/>
            <w:tcBorders>
              <w:top w:val="nil"/>
              <w:bottom w:val="nil"/>
            </w:tcBorders>
            <w:hideMark/>
          </w:tcPr>
          <w:p w14:paraId="509AD4CB" w14:textId="77777777" w:rsidR="0072502E" w:rsidRPr="000414FE" w:rsidRDefault="0072502E" w:rsidP="00CE637D">
            <w:pPr>
              <w:jc w:val="center"/>
              <w:rPr>
                <w:bCs/>
                <w:sz w:val="16"/>
                <w:szCs w:val="16"/>
              </w:rPr>
            </w:pPr>
            <w:r w:rsidRPr="000414FE">
              <w:rPr>
                <w:bCs/>
                <w:sz w:val="16"/>
                <w:szCs w:val="16"/>
              </w:rPr>
              <w:t>0</w:t>
            </w:r>
          </w:p>
        </w:tc>
        <w:tc>
          <w:tcPr>
            <w:tcW w:w="1106" w:type="dxa"/>
            <w:tcBorders>
              <w:top w:val="nil"/>
              <w:bottom w:val="nil"/>
            </w:tcBorders>
            <w:hideMark/>
          </w:tcPr>
          <w:p w14:paraId="5EE23D98" w14:textId="77777777" w:rsidR="0072502E" w:rsidRPr="000414FE" w:rsidRDefault="0072502E" w:rsidP="00CE637D">
            <w:pPr>
              <w:jc w:val="center"/>
              <w:rPr>
                <w:bCs/>
                <w:sz w:val="16"/>
                <w:szCs w:val="16"/>
              </w:rPr>
            </w:pPr>
            <w:r w:rsidRPr="000414FE">
              <w:rPr>
                <w:bCs/>
                <w:sz w:val="16"/>
                <w:szCs w:val="16"/>
              </w:rPr>
              <w:t>24</w:t>
            </w:r>
          </w:p>
        </w:tc>
        <w:tc>
          <w:tcPr>
            <w:tcW w:w="986" w:type="dxa"/>
            <w:tcBorders>
              <w:top w:val="nil"/>
              <w:bottom w:val="nil"/>
            </w:tcBorders>
            <w:hideMark/>
          </w:tcPr>
          <w:p w14:paraId="2861E5DC" w14:textId="77777777" w:rsidR="0072502E" w:rsidRPr="000414FE" w:rsidRDefault="0072502E" w:rsidP="00CE637D">
            <w:pPr>
              <w:jc w:val="center"/>
              <w:rPr>
                <w:bCs/>
                <w:sz w:val="16"/>
                <w:szCs w:val="16"/>
              </w:rPr>
            </w:pPr>
            <w:r w:rsidRPr="000414FE">
              <w:rPr>
                <w:bCs/>
                <w:sz w:val="16"/>
                <w:szCs w:val="16"/>
              </w:rPr>
              <w:t>36</w:t>
            </w:r>
          </w:p>
        </w:tc>
        <w:tc>
          <w:tcPr>
            <w:tcW w:w="1029" w:type="dxa"/>
            <w:tcBorders>
              <w:top w:val="nil"/>
              <w:bottom w:val="nil"/>
            </w:tcBorders>
            <w:hideMark/>
          </w:tcPr>
          <w:p w14:paraId="4EBBE324" w14:textId="77777777" w:rsidR="0072502E" w:rsidRPr="000414FE" w:rsidRDefault="0072502E" w:rsidP="00CE637D">
            <w:pPr>
              <w:jc w:val="center"/>
              <w:rPr>
                <w:bCs/>
                <w:sz w:val="16"/>
                <w:szCs w:val="16"/>
              </w:rPr>
            </w:pPr>
            <w:r w:rsidRPr="000414FE">
              <w:rPr>
                <w:bCs/>
                <w:sz w:val="16"/>
                <w:szCs w:val="16"/>
              </w:rPr>
              <w:t>0</w:t>
            </w:r>
          </w:p>
        </w:tc>
      </w:tr>
      <w:tr w:rsidR="0072502E" w14:paraId="34DF86DA" w14:textId="77777777" w:rsidTr="00922C7D">
        <w:tc>
          <w:tcPr>
            <w:tcW w:w="4148" w:type="dxa"/>
            <w:tcBorders>
              <w:top w:val="nil"/>
              <w:bottom w:val="nil"/>
            </w:tcBorders>
            <w:hideMark/>
          </w:tcPr>
          <w:p w14:paraId="0BE7211F" w14:textId="77777777" w:rsidR="0072502E" w:rsidRPr="000414FE" w:rsidRDefault="0072502E" w:rsidP="00CE637D">
            <w:pPr>
              <w:jc w:val="both"/>
              <w:rPr>
                <w:bCs/>
                <w:sz w:val="16"/>
                <w:szCs w:val="16"/>
              </w:rPr>
            </w:pPr>
            <w:r w:rsidRPr="000414FE">
              <w:rPr>
                <w:sz w:val="16"/>
                <w:szCs w:val="16"/>
              </w:rPr>
              <w:t>10. IT Devices</w:t>
            </w:r>
          </w:p>
        </w:tc>
        <w:tc>
          <w:tcPr>
            <w:tcW w:w="1371" w:type="dxa"/>
            <w:tcBorders>
              <w:top w:val="nil"/>
              <w:bottom w:val="nil"/>
            </w:tcBorders>
            <w:hideMark/>
          </w:tcPr>
          <w:p w14:paraId="3CEE6BD8" w14:textId="77777777" w:rsidR="0072502E" w:rsidRPr="000414FE" w:rsidRDefault="0072502E" w:rsidP="00CE637D">
            <w:pPr>
              <w:jc w:val="center"/>
              <w:rPr>
                <w:bCs/>
                <w:sz w:val="16"/>
                <w:szCs w:val="16"/>
              </w:rPr>
            </w:pPr>
            <w:r w:rsidRPr="000414FE">
              <w:rPr>
                <w:bCs/>
                <w:sz w:val="16"/>
                <w:szCs w:val="16"/>
              </w:rPr>
              <w:t>13</w:t>
            </w:r>
          </w:p>
        </w:tc>
        <w:tc>
          <w:tcPr>
            <w:tcW w:w="1106" w:type="dxa"/>
            <w:tcBorders>
              <w:top w:val="nil"/>
              <w:bottom w:val="nil"/>
            </w:tcBorders>
            <w:hideMark/>
          </w:tcPr>
          <w:p w14:paraId="21ABFF2F" w14:textId="77777777" w:rsidR="0072502E" w:rsidRPr="000414FE" w:rsidRDefault="0072502E" w:rsidP="00CE637D">
            <w:pPr>
              <w:jc w:val="center"/>
              <w:rPr>
                <w:bCs/>
                <w:sz w:val="16"/>
                <w:szCs w:val="16"/>
              </w:rPr>
            </w:pPr>
            <w:r w:rsidRPr="000414FE">
              <w:rPr>
                <w:bCs/>
                <w:sz w:val="16"/>
                <w:szCs w:val="16"/>
              </w:rPr>
              <w:t>22</w:t>
            </w:r>
          </w:p>
        </w:tc>
        <w:tc>
          <w:tcPr>
            <w:tcW w:w="986" w:type="dxa"/>
            <w:tcBorders>
              <w:top w:val="nil"/>
              <w:bottom w:val="nil"/>
            </w:tcBorders>
            <w:hideMark/>
          </w:tcPr>
          <w:p w14:paraId="5E696D03" w14:textId="77777777" w:rsidR="0072502E" w:rsidRPr="000414FE" w:rsidRDefault="0072502E" w:rsidP="00CE637D">
            <w:pPr>
              <w:jc w:val="center"/>
              <w:rPr>
                <w:bCs/>
                <w:sz w:val="16"/>
                <w:szCs w:val="16"/>
              </w:rPr>
            </w:pPr>
            <w:r w:rsidRPr="000414FE">
              <w:rPr>
                <w:bCs/>
                <w:sz w:val="16"/>
                <w:szCs w:val="16"/>
              </w:rPr>
              <w:t>0</w:t>
            </w:r>
          </w:p>
        </w:tc>
        <w:tc>
          <w:tcPr>
            <w:tcW w:w="1029" w:type="dxa"/>
            <w:tcBorders>
              <w:top w:val="nil"/>
              <w:bottom w:val="nil"/>
            </w:tcBorders>
            <w:hideMark/>
          </w:tcPr>
          <w:p w14:paraId="0D87FC1C" w14:textId="77777777" w:rsidR="0072502E" w:rsidRPr="000414FE" w:rsidRDefault="0072502E" w:rsidP="00CE637D">
            <w:pPr>
              <w:jc w:val="center"/>
              <w:rPr>
                <w:bCs/>
                <w:sz w:val="16"/>
                <w:szCs w:val="16"/>
              </w:rPr>
            </w:pPr>
            <w:r w:rsidRPr="000414FE">
              <w:rPr>
                <w:bCs/>
                <w:sz w:val="16"/>
                <w:szCs w:val="16"/>
              </w:rPr>
              <w:t>0</w:t>
            </w:r>
          </w:p>
        </w:tc>
      </w:tr>
      <w:tr w:rsidR="0072502E" w14:paraId="452A6D2B" w14:textId="77777777" w:rsidTr="00922C7D">
        <w:tc>
          <w:tcPr>
            <w:tcW w:w="4148" w:type="dxa"/>
            <w:tcBorders>
              <w:top w:val="nil"/>
              <w:bottom w:val="nil"/>
            </w:tcBorders>
            <w:hideMark/>
          </w:tcPr>
          <w:p w14:paraId="7E453A60" w14:textId="77777777" w:rsidR="0072502E" w:rsidRPr="000414FE" w:rsidRDefault="0072502E" w:rsidP="00CE637D">
            <w:pPr>
              <w:jc w:val="both"/>
              <w:rPr>
                <w:bCs/>
                <w:sz w:val="16"/>
                <w:szCs w:val="16"/>
              </w:rPr>
            </w:pPr>
            <w:r w:rsidRPr="000414FE">
              <w:rPr>
                <w:sz w:val="16"/>
                <w:szCs w:val="16"/>
              </w:rPr>
              <w:t>11. Learning Management</w:t>
            </w:r>
          </w:p>
        </w:tc>
        <w:tc>
          <w:tcPr>
            <w:tcW w:w="1371" w:type="dxa"/>
            <w:tcBorders>
              <w:top w:val="nil"/>
              <w:bottom w:val="nil"/>
            </w:tcBorders>
            <w:hideMark/>
          </w:tcPr>
          <w:p w14:paraId="40DD6545" w14:textId="77777777" w:rsidR="0072502E" w:rsidRPr="000414FE" w:rsidRDefault="0072502E" w:rsidP="00CE637D">
            <w:pPr>
              <w:jc w:val="center"/>
              <w:rPr>
                <w:bCs/>
                <w:sz w:val="16"/>
                <w:szCs w:val="16"/>
              </w:rPr>
            </w:pPr>
            <w:r w:rsidRPr="000414FE">
              <w:rPr>
                <w:bCs/>
                <w:sz w:val="16"/>
                <w:szCs w:val="16"/>
              </w:rPr>
              <w:t>12</w:t>
            </w:r>
          </w:p>
        </w:tc>
        <w:tc>
          <w:tcPr>
            <w:tcW w:w="1106" w:type="dxa"/>
            <w:tcBorders>
              <w:top w:val="nil"/>
              <w:bottom w:val="nil"/>
            </w:tcBorders>
            <w:hideMark/>
          </w:tcPr>
          <w:p w14:paraId="0882CD3B" w14:textId="77777777" w:rsidR="0072502E" w:rsidRPr="000414FE" w:rsidRDefault="0072502E" w:rsidP="00CE637D">
            <w:pPr>
              <w:jc w:val="center"/>
              <w:rPr>
                <w:bCs/>
                <w:sz w:val="16"/>
                <w:szCs w:val="16"/>
              </w:rPr>
            </w:pPr>
            <w:r w:rsidRPr="000414FE">
              <w:rPr>
                <w:bCs/>
                <w:sz w:val="16"/>
                <w:szCs w:val="16"/>
              </w:rPr>
              <w:t>20</w:t>
            </w:r>
          </w:p>
        </w:tc>
        <w:tc>
          <w:tcPr>
            <w:tcW w:w="986" w:type="dxa"/>
            <w:tcBorders>
              <w:top w:val="nil"/>
              <w:bottom w:val="nil"/>
            </w:tcBorders>
            <w:hideMark/>
          </w:tcPr>
          <w:p w14:paraId="1D07F6A6" w14:textId="77777777" w:rsidR="0072502E" w:rsidRPr="000414FE" w:rsidRDefault="0072502E" w:rsidP="00CE637D">
            <w:pPr>
              <w:jc w:val="center"/>
              <w:rPr>
                <w:bCs/>
                <w:sz w:val="16"/>
                <w:szCs w:val="16"/>
              </w:rPr>
            </w:pPr>
            <w:r w:rsidRPr="000414FE">
              <w:rPr>
                <w:bCs/>
                <w:sz w:val="16"/>
                <w:szCs w:val="16"/>
              </w:rPr>
              <w:t>6</w:t>
            </w:r>
          </w:p>
        </w:tc>
        <w:tc>
          <w:tcPr>
            <w:tcW w:w="1029" w:type="dxa"/>
            <w:tcBorders>
              <w:top w:val="nil"/>
              <w:bottom w:val="nil"/>
            </w:tcBorders>
            <w:hideMark/>
          </w:tcPr>
          <w:p w14:paraId="558E0A35" w14:textId="77777777" w:rsidR="0072502E" w:rsidRPr="000414FE" w:rsidRDefault="0072502E" w:rsidP="00CE637D">
            <w:pPr>
              <w:jc w:val="center"/>
              <w:rPr>
                <w:bCs/>
                <w:sz w:val="16"/>
                <w:szCs w:val="16"/>
              </w:rPr>
            </w:pPr>
            <w:r w:rsidRPr="000414FE">
              <w:rPr>
                <w:bCs/>
                <w:sz w:val="16"/>
                <w:szCs w:val="16"/>
              </w:rPr>
              <w:t>0</w:t>
            </w:r>
          </w:p>
        </w:tc>
      </w:tr>
      <w:tr w:rsidR="0072502E" w14:paraId="2E27EFBF" w14:textId="77777777" w:rsidTr="00922C7D">
        <w:tc>
          <w:tcPr>
            <w:tcW w:w="4148" w:type="dxa"/>
            <w:tcBorders>
              <w:top w:val="nil"/>
            </w:tcBorders>
            <w:hideMark/>
          </w:tcPr>
          <w:p w14:paraId="07AAE344" w14:textId="77777777" w:rsidR="0072502E" w:rsidRPr="000414FE" w:rsidRDefault="0072502E" w:rsidP="00CE637D">
            <w:pPr>
              <w:jc w:val="both"/>
              <w:rPr>
                <w:sz w:val="16"/>
                <w:szCs w:val="16"/>
              </w:rPr>
            </w:pPr>
            <w:r w:rsidRPr="000414FE">
              <w:rPr>
                <w:sz w:val="16"/>
                <w:szCs w:val="16"/>
              </w:rPr>
              <w:t>Total Score of Input Dimension = 552</w:t>
            </w:r>
          </w:p>
        </w:tc>
        <w:tc>
          <w:tcPr>
            <w:tcW w:w="1371" w:type="dxa"/>
            <w:tcBorders>
              <w:top w:val="nil"/>
            </w:tcBorders>
            <w:hideMark/>
          </w:tcPr>
          <w:p w14:paraId="41DD569C" w14:textId="77777777" w:rsidR="0072502E" w:rsidRPr="000414FE" w:rsidRDefault="0072502E" w:rsidP="00CE637D">
            <w:pPr>
              <w:jc w:val="center"/>
              <w:rPr>
                <w:bCs/>
                <w:sz w:val="16"/>
                <w:szCs w:val="16"/>
              </w:rPr>
            </w:pPr>
            <w:r w:rsidRPr="000414FE">
              <w:rPr>
                <w:bCs/>
                <w:sz w:val="16"/>
                <w:szCs w:val="16"/>
              </w:rPr>
              <w:t>47</w:t>
            </w:r>
          </w:p>
        </w:tc>
        <w:tc>
          <w:tcPr>
            <w:tcW w:w="1106" w:type="dxa"/>
            <w:tcBorders>
              <w:top w:val="nil"/>
            </w:tcBorders>
            <w:hideMark/>
          </w:tcPr>
          <w:p w14:paraId="63506D45" w14:textId="77777777" w:rsidR="0072502E" w:rsidRPr="000414FE" w:rsidRDefault="0072502E" w:rsidP="00CE637D">
            <w:pPr>
              <w:jc w:val="center"/>
              <w:rPr>
                <w:bCs/>
                <w:sz w:val="16"/>
                <w:szCs w:val="16"/>
              </w:rPr>
            </w:pPr>
            <w:r w:rsidRPr="000414FE">
              <w:rPr>
                <w:bCs/>
                <w:sz w:val="16"/>
                <w:szCs w:val="16"/>
              </w:rPr>
              <w:t>305</w:t>
            </w:r>
          </w:p>
        </w:tc>
        <w:tc>
          <w:tcPr>
            <w:tcW w:w="986" w:type="dxa"/>
            <w:tcBorders>
              <w:top w:val="nil"/>
            </w:tcBorders>
            <w:hideMark/>
          </w:tcPr>
          <w:p w14:paraId="1F7CDEAA" w14:textId="77777777" w:rsidR="0072502E" w:rsidRPr="000414FE" w:rsidRDefault="0072502E" w:rsidP="00CE637D">
            <w:pPr>
              <w:jc w:val="center"/>
              <w:rPr>
                <w:bCs/>
                <w:sz w:val="16"/>
                <w:szCs w:val="16"/>
              </w:rPr>
            </w:pPr>
            <w:r w:rsidRPr="000414FE">
              <w:rPr>
                <w:bCs/>
                <w:sz w:val="16"/>
                <w:szCs w:val="16"/>
              </w:rPr>
              <w:t>144</w:t>
            </w:r>
          </w:p>
        </w:tc>
        <w:tc>
          <w:tcPr>
            <w:tcW w:w="1029" w:type="dxa"/>
            <w:tcBorders>
              <w:top w:val="nil"/>
            </w:tcBorders>
            <w:hideMark/>
          </w:tcPr>
          <w:p w14:paraId="1476D722" w14:textId="77777777" w:rsidR="0072502E" w:rsidRPr="000414FE" w:rsidRDefault="0072502E" w:rsidP="00CE637D">
            <w:pPr>
              <w:jc w:val="center"/>
              <w:rPr>
                <w:bCs/>
                <w:sz w:val="16"/>
                <w:szCs w:val="16"/>
              </w:rPr>
            </w:pPr>
            <w:r w:rsidRPr="000414FE">
              <w:rPr>
                <w:bCs/>
                <w:sz w:val="16"/>
                <w:szCs w:val="16"/>
              </w:rPr>
              <w:t>56</w:t>
            </w:r>
          </w:p>
        </w:tc>
      </w:tr>
      <w:tr w:rsidR="0072502E" w14:paraId="35BAEAA6" w14:textId="77777777" w:rsidTr="00922C7D">
        <w:tc>
          <w:tcPr>
            <w:tcW w:w="4148" w:type="dxa"/>
            <w:hideMark/>
          </w:tcPr>
          <w:p w14:paraId="4D25354C" w14:textId="77777777" w:rsidR="0072502E" w:rsidRPr="000414FE" w:rsidRDefault="0072502E" w:rsidP="00CE637D">
            <w:pPr>
              <w:tabs>
                <w:tab w:val="left" w:pos="252"/>
                <w:tab w:val="left" w:pos="3240"/>
                <w:tab w:val="left" w:pos="5280"/>
                <w:tab w:val="left" w:pos="6061"/>
                <w:tab w:val="left" w:pos="7800"/>
              </w:tabs>
              <w:ind w:left="-57" w:right="-57"/>
              <w:jc w:val="both"/>
              <w:rPr>
                <w:sz w:val="16"/>
                <w:szCs w:val="16"/>
                <w:lang w:val="fi-FI"/>
              </w:rPr>
            </w:pPr>
            <w:r w:rsidRPr="000414FE">
              <w:rPr>
                <w:sz w:val="16"/>
                <w:szCs w:val="16"/>
                <w:lang w:val="fi-FI"/>
              </w:rPr>
              <w:t>Input Dimension Value:</w:t>
            </w:r>
          </w:p>
          <w:p w14:paraId="277A8651" w14:textId="77777777" w:rsidR="0072502E" w:rsidRPr="000414FE" w:rsidRDefault="0072502E" w:rsidP="00CE637D">
            <w:pPr>
              <w:jc w:val="both"/>
              <w:rPr>
                <w:bCs/>
                <w:sz w:val="16"/>
                <w:szCs w:val="16"/>
              </w:rPr>
            </w:pPr>
            <w:r w:rsidRPr="000414FE">
              <w:rPr>
                <w:i/>
                <w:sz w:val="16"/>
                <w:szCs w:val="16"/>
                <w:lang w:val="fi-FI"/>
              </w:rPr>
              <w:t>(0% &lt; x ≤ 25% = 1; 25% &lt; x ≤ 50% = 2; 50% &lt; x ≤ 75% = 3; 75% &lt; x ≤ 100 = 4)</w:t>
            </w:r>
          </w:p>
        </w:tc>
        <w:tc>
          <w:tcPr>
            <w:tcW w:w="1371" w:type="dxa"/>
          </w:tcPr>
          <w:p w14:paraId="227FA5DF" w14:textId="77777777" w:rsidR="0072502E" w:rsidRPr="000414FE" w:rsidRDefault="0072502E" w:rsidP="00CE637D">
            <w:pPr>
              <w:jc w:val="center"/>
              <w:rPr>
                <w:bCs/>
                <w:sz w:val="16"/>
                <w:szCs w:val="16"/>
              </w:rPr>
            </w:pPr>
          </w:p>
        </w:tc>
        <w:tc>
          <w:tcPr>
            <w:tcW w:w="1106" w:type="dxa"/>
          </w:tcPr>
          <w:p w14:paraId="160B2AB0" w14:textId="77777777" w:rsidR="0072502E" w:rsidRPr="000414FE" w:rsidRDefault="0072502E" w:rsidP="00CE637D">
            <w:pPr>
              <w:jc w:val="center"/>
              <w:rPr>
                <w:bCs/>
                <w:sz w:val="16"/>
                <w:szCs w:val="16"/>
              </w:rPr>
            </w:pPr>
          </w:p>
        </w:tc>
        <w:tc>
          <w:tcPr>
            <w:tcW w:w="986" w:type="dxa"/>
          </w:tcPr>
          <w:p w14:paraId="45717123" w14:textId="77777777" w:rsidR="0072502E" w:rsidRPr="000414FE" w:rsidRDefault="0072502E" w:rsidP="00CE637D">
            <w:pPr>
              <w:jc w:val="center"/>
              <w:rPr>
                <w:bCs/>
                <w:sz w:val="16"/>
                <w:szCs w:val="16"/>
              </w:rPr>
            </w:pPr>
          </w:p>
        </w:tc>
        <w:tc>
          <w:tcPr>
            <w:tcW w:w="1029" w:type="dxa"/>
          </w:tcPr>
          <w:p w14:paraId="2C0E2555" w14:textId="77777777" w:rsidR="0072502E" w:rsidRPr="000414FE" w:rsidRDefault="0072502E" w:rsidP="00CE637D">
            <w:pPr>
              <w:jc w:val="center"/>
              <w:rPr>
                <w:bCs/>
                <w:sz w:val="16"/>
                <w:szCs w:val="16"/>
              </w:rPr>
            </w:pPr>
          </w:p>
        </w:tc>
      </w:tr>
    </w:tbl>
    <w:p w14:paraId="5EC8A1B1" w14:textId="77777777" w:rsidR="0072502E" w:rsidRPr="00313F6E" w:rsidRDefault="0072502E" w:rsidP="0072502E">
      <w:pPr>
        <w:jc w:val="both"/>
        <w:rPr>
          <w:sz w:val="24"/>
          <w:szCs w:val="24"/>
        </w:rPr>
      </w:pPr>
    </w:p>
    <w:p w14:paraId="51EFF6C4" w14:textId="77777777" w:rsidR="0072502E" w:rsidRPr="000414FE" w:rsidRDefault="0072502E" w:rsidP="0072502E">
      <w:pPr>
        <w:ind w:firstLine="720"/>
        <w:jc w:val="both"/>
      </w:pPr>
      <w:r w:rsidRPr="000414FE">
        <w:t>Based on the data in table 4.3, the total score of input dimensions obtained is 252. Most of the scores are in a small part category that is equal to 305, followed by partially fulfilled 144, No Prove / not fulfilled are 47 and fulfilled is 56. The determination of categorization is based on the following criteria:</w:t>
      </w:r>
    </w:p>
    <w:p w14:paraId="7DDA9384" w14:textId="77777777" w:rsidR="0072502E" w:rsidRPr="000414FE" w:rsidRDefault="0072502E" w:rsidP="0072502E">
      <w:pPr>
        <w:ind w:firstLine="720"/>
        <w:jc w:val="both"/>
      </w:pPr>
    </w:p>
    <w:tbl>
      <w:tblPr>
        <w:tblStyle w:val="TableGrid"/>
        <w:tblpPr w:leftFromText="180" w:rightFromText="180" w:vertAnchor="text" w:horzAnchor="margin" w:tblpXSpec="center"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tblGrid>
      <w:tr w:rsidR="000414FE" w:rsidRPr="000414FE" w14:paraId="6D4E6249" w14:textId="77777777" w:rsidTr="000414FE">
        <w:tc>
          <w:tcPr>
            <w:tcW w:w="2977" w:type="dxa"/>
          </w:tcPr>
          <w:p w14:paraId="017B6900" w14:textId="77777777" w:rsidR="000414FE" w:rsidRPr="000414FE" w:rsidRDefault="000414FE" w:rsidP="000414FE">
            <w:pPr>
              <w:jc w:val="both"/>
            </w:pPr>
            <w:r w:rsidRPr="000414FE">
              <w:t>4 x 11 x 24 = 1,056</w:t>
            </w:r>
          </w:p>
        </w:tc>
        <w:tc>
          <w:tcPr>
            <w:tcW w:w="2835" w:type="dxa"/>
          </w:tcPr>
          <w:p w14:paraId="7677CF08" w14:textId="77777777" w:rsidR="000414FE" w:rsidRPr="000414FE" w:rsidRDefault="000414FE" w:rsidP="000414FE">
            <w:pPr>
              <w:jc w:val="center"/>
            </w:pPr>
            <w:r w:rsidRPr="000414FE">
              <w:t>High</w:t>
            </w:r>
          </w:p>
        </w:tc>
      </w:tr>
      <w:tr w:rsidR="000414FE" w:rsidRPr="000414FE" w14:paraId="5FB9B2E9" w14:textId="77777777" w:rsidTr="000414FE">
        <w:tc>
          <w:tcPr>
            <w:tcW w:w="2977" w:type="dxa"/>
          </w:tcPr>
          <w:p w14:paraId="731D83FA" w14:textId="77777777" w:rsidR="000414FE" w:rsidRPr="000414FE" w:rsidRDefault="000414FE" w:rsidP="000414FE">
            <w:pPr>
              <w:jc w:val="both"/>
            </w:pPr>
            <w:r w:rsidRPr="000414FE">
              <w:t>3 x 11 x 24 =  792</w:t>
            </w:r>
          </w:p>
        </w:tc>
        <w:tc>
          <w:tcPr>
            <w:tcW w:w="2835" w:type="dxa"/>
          </w:tcPr>
          <w:p w14:paraId="4E5CF898" w14:textId="77777777" w:rsidR="000414FE" w:rsidRPr="000414FE" w:rsidRDefault="000414FE" w:rsidP="000414FE">
            <w:pPr>
              <w:jc w:val="center"/>
            </w:pPr>
            <w:r w:rsidRPr="000414FE">
              <w:t>Fair/Adequate</w:t>
            </w:r>
          </w:p>
        </w:tc>
      </w:tr>
      <w:tr w:rsidR="000414FE" w:rsidRPr="000414FE" w14:paraId="7A4CE057" w14:textId="77777777" w:rsidTr="000414FE">
        <w:tc>
          <w:tcPr>
            <w:tcW w:w="2977" w:type="dxa"/>
          </w:tcPr>
          <w:p w14:paraId="721190B9" w14:textId="77777777" w:rsidR="000414FE" w:rsidRPr="000414FE" w:rsidRDefault="000414FE" w:rsidP="000414FE">
            <w:pPr>
              <w:jc w:val="both"/>
            </w:pPr>
            <w:r w:rsidRPr="000414FE">
              <w:t>2 x 11 x 24 = 528</w:t>
            </w:r>
          </w:p>
        </w:tc>
        <w:tc>
          <w:tcPr>
            <w:tcW w:w="2835" w:type="dxa"/>
          </w:tcPr>
          <w:p w14:paraId="26EA019E" w14:textId="77777777" w:rsidR="000414FE" w:rsidRPr="000414FE" w:rsidRDefault="000414FE" w:rsidP="000414FE">
            <w:pPr>
              <w:jc w:val="center"/>
            </w:pPr>
            <w:r w:rsidRPr="000414FE">
              <w:t>Low</w:t>
            </w:r>
          </w:p>
        </w:tc>
      </w:tr>
      <w:tr w:rsidR="000414FE" w:rsidRPr="000414FE" w14:paraId="1AC40E53" w14:textId="77777777" w:rsidTr="000414FE">
        <w:tc>
          <w:tcPr>
            <w:tcW w:w="2977" w:type="dxa"/>
          </w:tcPr>
          <w:p w14:paraId="7247508E" w14:textId="77777777" w:rsidR="000414FE" w:rsidRPr="000414FE" w:rsidRDefault="000414FE" w:rsidP="000414FE">
            <w:pPr>
              <w:jc w:val="both"/>
            </w:pPr>
            <w:r w:rsidRPr="000414FE">
              <w:t>1 X 11 X 24 = 264</w:t>
            </w:r>
          </w:p>
        </w:tc>
        <w:tc>
          <w:tcPr>
            <w:tcW w:w="2835" w:type="dxa"/>
          </w:tcPr>
          <w:p w14:paraId="34EA4774" w14:textId="77777777" w:rsidR="000414FE" w:rsidRPr="000414FE" w:rsidRDefault="000414FE" w:rsidP="000414FE">
            <w:pPr>
              <w:jc w:val="center"/>
            </w:pPr>
            <w:r w:rsidRPr="000414FE">
              <w:t>Very Low</w:t>
            </w:r>
          </w:p>
        </w:tc>
      </w:tr>
    </w:tbl>
    <w:p w14:paraId="455A38BF" w14:textId="77777777" w:rsidR="0072502E" w:rsidRPr="000414FE" w:rsidRDefault="0072502E" w:rsidP="0072502E">
      <w:pPr>
        <w:jc w:val="both"/>
      </w:pPr>
    </w:p>
    <w:p w14:paraId="2AC6BE93" w14:textId="77777777" w:rsidR="0072502E" w:rsidRDefault="0072502E" w:rsidP="0072502E">
      <w:pPr>
        <w:jc w:val="both"/>
        <w:rPr>
          <w:sz w:val="24"/>
          <w:szCs w:val="24"/>
        </w:rPr>
      </w:pPr>
    </w:p>
    <w:p w14:paraId="6E66502E" w14:textId="77777777" w:rsidR="000414FE" w:rsidRDefault="000414FE" w:rsidP="0072502E">
      <w:pPr>
        <w:ind w:firstLine="720"/>
        <w:jc w:val="both"/>
        <w:rPr>
          <w:sz w:val="24"/>
          <w:szCs w:val="24"/>
        </w:rPr>
      </w:pPr>
    </w:p>
    <w:p w14:paraId="661EE03B" w14:textId="77777777" w:rsidR="000414FE" w:rsidRDefault="000414FE" w:rsidP="0072502E">
      <w:pPr>
        <w:ind w:firstLine="720"/>
        <w:jc w:val="both"/>
        <w:rPr>
          <w:sz w:val="24"/>
          <w:szCs w:val="24"/>
        </w:rPr>
      </w:pPr>
    </w:p>
    <w:p w14:paraId="2589E4D8" w14:textId="77777777" w:rsidR="0072502E" w:rsidRPr="000414FE" w:rsidRDefault="0072502E" w:rsidP="0072502E">
      <w:pPr>
        <w:ind w:firstLine="720"/>
        <w:jc w:val="both"/>
      </w:pPr>
      <w:r w:rsidRPr="000414FE">
        <w:t>Total score of input dimension data collection = 552. Thus, the percentage of Input Dimensions of 24 Non-Formal Education institutions in Maluku = 552: 1,056 = 52%. Based on the results of these calculations, in continuum way the categories can be made as follows:</w:t>
      </w:r>
    </w:p>
    <w:p w14:paraId="1348A60E" w14:textId="77777777" w:rsidR="0072502E" w:rsidRPr="00313F6E" w:rsidRDefault="0072502E" w:rsidP="0072502E">
      <w:pPr>
        <w:jc w:val="both"/>
        <w:rPr>
          <w:sz w:val="24"/>
          <w:szCs w:val="24"/>
        </w:rPr>
      </w:pPr>
    </w:p>
    <w:p w14:paraId="65172952" w14:textId="6FBBD53B" w:rsidR="0072502E" w:rsidRPr="00313F6E" w:rsidRDefault="0072502E" w:rsidP="0072502E">
      <w:pPr>
        <w:jc w:val="both"/>
        <w:rPr>
          <w:sz w:val="24"/>
          <w:szCs w:val="24"/>
        </w:rPr>
      </w:pPr>
      <w:r>
        <w:rPr>
          <w:noProof/>
          <w:sz w:val="24"/>
          <w:szCs w:val="24"/>
        </w:rPr>
        <mc:AlternateContent>
          <mc:Choice Requires="wps">
            <w:drawing>
              <wp:anchor distT="0" distB="0" distL="114300" distR="114300" simplePos="0" relativeHeight="251672576" behindDoc="0" locked="0" layoutInCell="1" allowOverlap="1" wp14:anchorId="52065CA4" wp14:editId="66C0063A">
                <wp:simplePos x="0" y="0"/>
                <wp:positionH relativeFrom="column">
                  <wp:posOffset>2371725</wp:posOffset>
                </wp:positionH>
                <wp:positionV relativeFrom="paragraph">
                  <wp:posOffset>173355</wp:posOffset>
                </wp:positionV>
                <wp:extent cx="635" cy="426720"/>
                <wp:effectExtent l="57150" t="8255" r="56515" b="222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672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86.75pt;margin-top:13.65pt;width:.05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" strokeweight=".25pt">
                <v:stroke endarrow="block"/>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591CE362" wp14:editId="07DA5F7F">
                <wp:simplePos x="0" y="0"/>
                <wp:positionH relativeFrom="column">
                  <wp:posOffset>831850</wp:posOffset>
                </wp:positionH>
                <wp:positionV relativeFrom="paragraph">
                  <wp:posOffset>24765</wp:posOffset>
                </wp:positionV>
                <wp:extent cx="3584575" cy="882650"/>
                <wp:effectExtent l="0" t="0" r="15875" b="1270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4575" cy="882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224CCA" w14:textId="77777777" w:rsidR="00CE637D" w:rsidRDefault="00CE637D" w:rsidP="0072502E">
                            <w:pPr>
                              <w:rPr>
                                <w:lang w:val="en-GB"/>
                              </w:rPr>
                            </w:pPr>
                            <w:r>
                              <w:rPr>
                                <w:lang w:val="en-GB"/>
                              </w:rPr>
                              <w:t>264</w:t>
                            </w:r>
                            <w:r>
                              <w:rPr>
                                <w:lang w:val="en-GB"/>
                              </w:rPr>
                              <w:tab/>
                            </w:r>
                            <w:r>
                              <w:rPr>
                                <w:lang w:val="en-GB"/>
                              </w:rPr>
                              <w:tab/>
                              <w:t>528</w:t>
                            </w:r>
                            <w:r>
                              <w:rPr>
                                <w:lang w:val="en-GB"/>
                              </w:rPr>
                              <w:tab/>
                            </w:r>
                            <w:r>
                              <w:rPr>
                                <w:lang w:val="en-GB"/>
                              </w:rPr>
                              <w:tab/>
                              <w:t>792</w:t>
                            </w:r>
                            <w:r>
                              <w:rPr>
                                <w:lang w:val="en-GB"/>
                              </w:rPr>
                              <w:tab/>
                            </w:r>
                            <w:r>
                              <w:rPr>
                                <w:lang w:val="en-GB"/>
                              </w:rPr>
                              <w:tab/>
                              <w:t xml:space="preserve">     1056</w:t>
                            </w:r>
                          </w:p>
                          <w:p w14:paraId="5DE8B65A" w14:textId="77777777" w:rsidR="00CE637D" w:rsidRDefault="00CE637D" w:rsidP="0072502E">
                            <w:pPr>
                              <w:rPr>
                                <w:sz w:val="18"/>
                                <w:szCs w:val="18"/>
                                <w:lang w:val="en-GB"/>
                              </w:rPr>
                            </w:pPr>
                          </w:p>
                          <w:p w14:paraId="43A873C9" w14:textId="77777777" w:rsidR="00CE637D" w:rsidRDefault="00CE637D" w:rsidP="0072502E">
                            <w:pPr>
                              <w:rPr>
                                <w:sz w:val="18"/>
                                <w:szCs w:val="18"/>
                                <w:lang w:val="en-GB"/>
                              </w:rPr>
                            </w:pPr>
                            <w:r>
                              <w:rPr>
                                <w:sz w:val="18"/>
                                <w:szCs w:val="18"/>
                                <w:lang w:val="en-GB"/>
                              </w:rPr>
                              <w:t xml:space="preserve">Very Low </w:t>
                            </w:r>
                            <w:r>
                              <w:rPr>
                                <w:sz w:val="18"/>
                                <w:szCs w:val="18"/>
                                <w:lang w:val="en-GB"/>
                              </w:rPr>
                              <w:tab/>
                            </w:r>
                            <w:r>
                              <w:rPr>
                                <w:sz w:val="18"/>
                                <w:szCs w:val="18"/>
                                <w:lang w:val="en-GB"/>
                              </w:rPr>
                              <w:tab/>
                            </w:r>
                            <w:proofErr w:type="spellStart"/>
                            <w:r>
                              <w:rPr>
                                <w:sz w:val="18"/>
                                <w:szCs w:val="18"/>
                                <w:lang w:val="en-GB"/>
                              </w:rPr>
                              <w:t>Low</w:t>
                            </w:r>
                            <w:proofErr w:type="spellEnd"/>
                            <w:r>
                              <w:rPr>
                                <w:sz w:val="18"/>
                                <w:szCs w:val="18"/>
                                <w:lang w:val="en-GB"/>
                              </w:rPr>
                              <w:tab/>
                            </w:r>
                            <w:r>
                              <w:rPr>
                                <w:sz w:val="18"/>
                                <w:szCs w:val="18"/>
                                <w:lang w:val="en-GB"/>
                              </w:rPr>
                              <w:tab/>
                              <w:t>Adequate</w:t>
                            </w:r>
                            <w:r>
                              <w:rPr>
                                <w:sz w:val="18"/>
                                <w:szCs w:val="18"/>
                                <w:lang w:val="en-GB"/>
                              </w:rPr>
                              <w:tab/>
                            </w:r>
                            <w:r>
                              <w:rPr>
                                <w:sz w:val="18"/>
                                <w:szCs w:val="18"/>
                                <w:lang w:val="en-GB"/>
                              </w:rPr>
                              <w:tab/>
                              <w:t xml:space="preserve">       High</w:t>
                            </w:r>
                          </w:p>
                          <w:p w14:paraId="306EBEBC" w14:textId="77777777" w:rsidR="00CE637D" w:rsidRDefault="00CE637D" w:rsidP="0072502E">
                            <w:pPr>
                              <w:rPr>
                                <w:sz w:val="18"/>
                                <w:szCs w:val="18"/>
                                <w:lang w:val="en-GB"/>
                              </w:rPr>
                            </w:pPr>
                            <w:r>
                              <w:rPr>
                                <w:sz w:val="18"/>
                                <w:szCs w:val="18"/>
                                <w:lang w:val="en-GB"/>
                              </w:rPr>
                              <w:tab/>
                            </w:r>
                            <w:r>
                              <w:rPr>
                                <w:sz w:val="18"/>
                                <w:szCs w:val="18"/>
                                <w:lang w:val="en-GB"/>
                              </w:rPr>
                              <w:tab/>
                              <w:t xml:space="preserve">                552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34" style="position:absolute;left:0;text-align:left;margin-left:65.5pt;margin-top:1.95pt;width:282.25pt;height: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" fillcolor="white [3201]" strokecolor="#f79646 [3209]" strokeweight="2pt">
                <v:path arrowok="t"/>
                <v:textbox>
                  <w:txbxContent>
                    <w:p w14:paraId="2B224CCA" w14:textId="77777777" w:rsidR="0072502E" w:rsidRDefault="0072502E" w:rsidP="0072502E">
                      <w:pPr>
                        <w:rPr>
                          <w:lang w:val="en-GB"/>
                        </w:rPr>
                      </w:pPr>
                      <w:r>
                        <w:rPr>
                          <w:lang w:val="en-GB"/>
                        </w:rPr>
                        <w:t>264</w:t>
                      </w:r>
                      <w:r>
                        <w:rPr>
                          <w:lang w:val="en-GB"/>
                        </w:rPr>
                        <w:tab/>
                      </w:r>
                      <w:r>
                        <w:rPr>
                          <w:lang w:val="en-GB"/>
                        </w:rPr>
                        <w:tab/>
                        <w:t>528</w:t>
                      </w:r>
                      <w:r>
                        <w:rPr>
                          <w:lang w:val="en-GB"/>
                        </w:rPr>
                        <w:tab/>
                      </w:r>
                      <w:r>
                        <w:rPr>
                          <w:lang w:val="en-GB"/>
                        </w:rPr>
                        <w:tab/>
                        <w:t>792</w:t>
                      </w:r>
                      <w:r>
                        <w:rPr>
                          <w:lang w:val="en-GB"/>
                        </w:rPr>
                        <w:tab/>
                      </w:r>
                      <w:r>
                        <w:rPr>
                          <w:lang w:val="en-GB"/>
                        </w:rPr>
                        <w:tab/>
                        <w:t xml:space="preserve">     1056</w:t>
                      </w:r>
                    </w:p>
                    <w:p w14:paraId="5DE8B65A" w14:textId="77777777" w:rsidR="0072502E" w:rsidRDefault="0072502E" w:rsidP="0072502E">
                      <w:pPr>
                        <w:rPr>
                          <w:sz w:val="18"/>
                          <w:szCs w:val="18"/>
                          <w:lang w:val="en-GB"/>
                        </w:rPr>
                      </w:pPr>
                    </w:p>
                    <w:p w14:paraId="43A873C9" w14:textId="77777777" w:rsidR="0072502E" w:rsidRDefault="0072502E" w:rsidP="0072502E">
                      <w:pPr>
                        <w:rPr>
                          <w:sz w:val="18"/>
                          <w:szCs w:val="18"/>
                          <w:lang w:val="en-GB"/>
                        </w:rPr>
                      </w:pPr>
                      <w:r>
                        <w:rPr>
                          <w:sz w:val="18"/>
                          <w:szCs w:val="18"/>
                          <w:lang w:val="en-GB"/>
                        </w:rPr>
                        <w:t xml:space="preserve">Very Low </w:t>
                      </w:r>
                      <w:r>
                        <w:rPr>
                          <w:sz w:val="18"/>
                          <w:szCs w:val="18"/>
                          <w:lang w:val="en-GB"/>
                        </w:rPr>
                        <w:tab/>
                      </w:r>
                      <w:r>
                        <w:rPr>
                          <w:sz w:val="18"/>
                          <w:szCs w:val="18"/>
                          <w:lang w:val="en-GB"/>
                        </w:rPr>
                        <w:tab/>
                      </w:r>
                      <w:proofErr w:type="spellStart"/>
                      <w:r>
                        <w:rPr>
                          <w:sz w:val="18"/>
                          <w:szCs w:val="18"/>
                          <w:lang w:val="en-GB"/>
                        </w:rPr>
                        <w:t>Low</w:t>
                      </w:r>
                      <w:proofErr w:type="spellEnd"/>
                      <w:r>
                        <w:rPr>
                          <w:sz w:val="18"/>
                          <w:szCs w:val="18"/>
                          <w:lang w:val="en-GB"/>
                        </w:rPr>
                        <w:tab/>
                      </w:r>
                      <w:r>
                        <w:rPr>
                          <w:sz w:val="18"/>
                          <w:szCs w:val="18"/>
                          <w:lang w:val="en-GB"/>
                        </w:rPr>
                        <w:tab/>
                        <w:t>Adequate</w:t>
                      </w:r>
                      <w:r>
                        <w:rPr>
                          <w:sz w:val="18"/>
                          <w:szCs w:val="18"/>
                          <w:lang w:val="en-GB"/>
                        </w:rPr>
                        <w:tab/>
                      </w:r>
                      <w:r>
                        <w:rPr>
                          <w:sz w:val="18"/>
                          <w:szCs w:val="18"/>
                          <w:lang w:val="en-GB"/>
                        </w:rPr>
                        <w:tab/>
                        <w:t xml:space="preserve">       High</w:t>
                      </w:r>
                    </w:p>
                    <w:p w14:paraId="306EBEBC" w14:textId="77777777" w:rsidR="0072502E" w:rsidRDefault="0072502E" w:rsidP="0072502E">
                      <w:pPr>
                        <w:rPr>
                          <w:sz w:val="18"/>
                          <w:szCs w:val="18"/>
                          <w:lang w:val="en-GB"/>
                        </w:rPr>
                      </w:pPr>
                      <w:r>
                        <w:rPr>
                          <w:sz w:val="18"/>
                          <w:szCs w:val="18"/>
                          <w:lang w:val="en-GB"/>
                        </w:rPr>
                        <w:tab/>
                      </w:r>
                      <w:r>
                        <w:rPr>
                          <w:sz w:val="18"/>
                          <w:szCs w:val="18"/>
                          <w:lang w:val="en-GB"/>
                        </w:rPr>
                        <w:tab/>
                        <w:t xml:space="preserve">                552</w:t>
                      </w:r>
                    </w:p>
                  </w:txbxContent>
                </v:textbox>
              </v:roundrect>
            </w:pict>
          </mc:Fallback>
        </mc:AlternateContent>
      </w:r>
    </w:p>
    <w:p w14:paraId="44991E82" w14:textId="77777777" w:rsidR="0072502E" w:rsidRPr="00313F6E" w:rsidRDefault="0072502E" w:rsidP="0072502E">
      <w:pPr>
        <w:jc w:val="both"/>
        <w:rPr>
          <w:sz w:val="24"/>
          <w:szCs w:val="24"/>
        </w:rPr>
      </w:pPr>
    </w:p>
    <w:p w14:paraId="41343466" w14:textId="115CC21E" w:rsidR="0072502E" w:rsidRPr="00313F6E" w:rsidRDefault="0072502E" w:rsidP="0072502E">
      <w:pPr>
        <w:jc w:val="both"/>
        <w:rPr>
          <w:sz w:val="24"/>
          <w:szCs w:val="24"/>
        </w:rPr>
      </w:pPr>
      <w:r>
        <w:rPr>
          <w:noProof/>
          <w:sz w:val="24"/>
          <w:szCs w:val="24"/>
        </w:rPr>
        <mc:AlternateContent>
          <mc:Choice Requires="wps">
            <w:drawing>
              <wp:anchor distT="0" distB="0" distL="114300" distR="114300" simplePos="0" relativeHeight="251671552" behindDoc="0" locked="0" layoutInCell="1" allowOverlap="1" wp14:anchorId="444BFE58" wp14:editId="77018BCA">
                <wp:simplePos x="0" y="0"/>
                <wp:positionH relativeFrom="column">
                  <wp:posOffset>932180</wp:posOffset>
                </wp:positionH>
                <wp:positionV relativeFrom="paragraph">
                  <wp:posOffset>41910</wp:posOffset>
                </wp:positionV>
                <wp:extent cx="3306445" cy="0"/>
                <wp:effectExtent l="8255" t="58420" r="19050" b="5588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73.4pt;margin-top:3.3pt;width:260.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">
                <v:stroke endarrow="block"/>
              </v:shape>
            </w:pict>
          </mc:Fallback>
        </mc:AlternateContent>
      </w:r>
    </w:p>
    <w:p w14:paraId="0ACAF85C" w14:textId="77777777" w:rsidR="0072502E" w:rsidRDefault="0072502E" w:rsidP="0072502E">
      <w:pPr>
        <w:jc w:val="both"/>
        <w:rPr>
          <w:sz w:val="24"/>
          <w:szCs w:val="24"/>
        </w:rPr>
      </w:pPr>
    </w:p>
    <w:p w14:paraId="27A6A9F4" w14:textId="77777777" w:rsidR="0072502E" w:rsidRPr="00313F6E" w:rsidRDefault="0072502E" w:rsidP="0072502E">
      <w:pPr>
        <w:jc w:val="both"/>
        <w:rPr>
          <w:sz w:val="24"/>
          <w:szCs w:val="24"/>
        </w:rPr>
      </w:pPr>
    </w:p>
    <w:p w14:paraId="3FD2C8E3" w14:textId="77777777" w:rsidR="0072502E" w:rsidRPr="00313F6E" w:rsidRDefault="0072502E" w:rsidP="0072502E">
      <w:pPr>
        <w:jc w:val="both"/>
        <w:rPr>
          <w:sz w:val="24"/>
          <w:szCs w:val="24"/>
        </w:rPr>
      </w:pPr>
    </w:p>
    <w:p w14:paraId="14717EBD" w14:textId="77777777" w:rsidR="0072502E" w:rsidRPr="00867732" w:rsidRDefault="0072502E" w:rsidP="0072502E">
      <w:pPr>
        <w:ind w:firstLine="720"/>
        <w:jc w:val="both"/>
      </w:pPr>
      <w:r w:rsidRPr="00867732">
        <w:t>Based on this continuum line, the score 552 is between low to adequate intervals. Therefore, it was concluded that the Non-Formal Education institution's Input dimension score in Maluku was 52% (in the sufficient category).</w:t>
      </w:r>
    </w:p>
    <w:p w14:paraId="6117DD11" w14:textId="77777777" w:rsidR="0072502E" w:rsidRPr="00867732" w:rsidRDefault="0072502E" w:rsidP="0072502E">
      <w:pPr>
        <w:ind w:firstLine="720"/>
        <w:jc w:val="both"/>
      </w:pPr>
      <w:r w:rsidRPr="00867732">
        <w:t>The results of interviews with informants about the input dimensions obtained as follows:</w:t>
      </w:r>
    </w:p>
    <w:p w14:paraId="6B88CF28" w14:textId="77777777" w:rsidR="0072502E" w:rsidRPr="00313F6E" w:rsidRDefault="0072502E" w:rsidP="0072502E">
      <w:pPr>
        <w:jc w:val="both"/>
        <w:rPr>
          <w:sz w:val="24"/>
          <w:szCs w:val="24"/>
        </w:rPr>
      </w:pPr>
    </w:p>
    <w:p w14:paraId="7A8026A4" w14:textId="77777777" w:rsidR="0072502E" w:rsidRPr="003E3214" w:rsidRDefault="0072502E" w:rsidP="0072502E">
      <w:pPr>
        <w:ind w:left="567"/>
        <w:jc w:val="both"/>
        <w:rPr>
          <w:szCs w:val="24"/>
        </w:rPr>
      </w:pPr>
      <w:r w:rsidRPr="003E3214">
        <w:rPr>
          <w:szCs w:val="24"/>
        </w:rPr>
        <w:t xml:space="preserve">"As the leader of the institution, we are trying to fulfill this input dimension. For example, related to planning, we don't have a strategic plan or RENSTRA. However, we have had a vision, mission of institution already. Our institution has an annual work plan document (RKT). We compiled the RKT documents by ourselves. We already have K13 curriculum document. The input of our learning residents is uncertain. On average each year, ranges from 20-30 people. We still lack of teaching staff so that to meet our needs, we hire from high school and vocational schools so they can help us teach in equal education programs. While in computer course activities, we have 2 computer personnel who work double as instructors and help us to organize the administration. We have our own building with supporting facilities for classrooms, kitchens and teacher's rooms and toilets. Our financial support is obtained from the Government Operational Assistance (BOP) and course fees from learning </w:t>
      </w:r>
      <w:r>
        <w:rPr>
          <w:szCs w:val="24"/>
        </w:rPr>
        <w:t>residents</w:t>
      </w:r>
      <w:r w:rsidRPr="003E3214">
        <w:rPr>
          <w:szCs w:val="24"/>
        </w:rPr>
        <w:t xml:space="preserve">. The funds we received are still very limited to finance all the activities of the institution. Each </w:t>
      </w:r>
      <w:r w:rsidRPr="003E3214">
        <w:rPr>
          <w:szCs w:val="24"/>
        </w:rPr>
        <w:lastRenderedPageBreak/>
        <w:t>teaching staff has used their own reference book as a guide in carrying out learning activities and implementing computer courses "(Results of an interview with O.N. dated March 2, 2019).</w:t>
      </w:r>
    </w:p>
    <w:p w14:paraId="21575E30" w14:textId="77777777" w:rsidR="0072502E" w:rsidRPr="00313F6E" w:rsidRDefault="0072502E" w:rsidP="0072502E">
      <w:pPr>
        <w:jc w:val="both"/>
        <w:rPr>
          <w:sz w:val="24"/>
          <w:szCs w:val="24"/>
        </w:rPr>
      </w:pPr>
    </w:p>
    <w:p w14:paraId="2FC50D9D" w14:textId="77777777" w:rsidR="0072502E" w:rsidRPr="00867732" w:rsidRDefault="0072502E" w:rsidP="0072502E">
      <w:pPr>
        <w:ind w:firstLine="567"/>
        <w:jc w:val="both"/>
      </w:pPr>
      <w:r w:rsidRPr="00867732">
        <w:t>O.N's statement is in accordance with the documentation study that we conducted. Through the documentation study, we found that only 3 institutions had Strategic Planning (RENSTRA). This RENSTRA is prepared by the head of the Institution without involving external staff and stakeholders. Based on the results of the document review, the strategic plan prepared by 3 institutions did not meet the requirements of good RENSTRA preparation. For example it does not start with environmental scanning. The Strategic Plan document owned by the Institution, in the document review, we haven't seen a match between the vision, mission, goals and programs yet. RENSTRA is not equipped with performance indicators and unit costs. Non-Formal Education institutions generally have RKT documents. However, the RKT held is not done routinely; not through annual deliberations / mechanisms and not involving internal and external stakeholders. From the document review, we found that 5 institutions which has RKT for the past 3 years; other 9 institutions, only has the one last year, while other 10 institutions haven't prepared RKT 2019 yet (RKT owned is RKT 2018). The Institutional RKT is only 2-3 pages containing the program, implementation time, costs and is not completed with performance indicators. Specifically 3 institutions that have RENSTRA, there we found that there was no consistency between the RENSTRA and the RKT.</w:t>
      </w:r>
    </w:p>
    <w:p w14:paraId="35A80006" w14:textId="77777777" w:rsidR="0072502E" w:rsidRPr="00867732" w:rsidRDefault="0072502E" w:rsidP="0072502E">
      <w:pPr>
        <w:ind w:firstLine="567"/>
        <w:jc w:val="both"/>
      </w:pPr>
      <w:r w:rsidRPr="00867732">
        <w:t>The K13 document is owned by all institutions. However, the K13 owned by the Institute is the result of a copy-paste from the national curriculum and there are absolutely no modifications. The K13 document that we found was only document 1 whereas documents 2 and 3 owned by the Institute were mostly not self-compiled documents but the results of copy-paste from a formal education institution.</w:t>
      </w:r>
    </w:p>
    <w:p w14:paraId="0915C4AB" w14:textId="77777777" w:rsidR="0072502E" w:rsidRPr="00867732" w:rsidRDefault="0072502E" w:rsidP="0072502E">
      <w:pPr>
        <w:ind w:firstLine="567"/>
        <w:jc w:val="both"/>
      </w:pPr>
      <w:r w:rsidRPr="00867732">
        <w:t>The learning population is very varied. Data from the documentation study found that the population trend of learning residents is uncertain. Overall, the population trend of learning residents only increases by around 5-7% per year. The population is inadequate if it is associated with the standards that we set in this study which average increasing is 10-20% every year. There is no special selection for learning residents. The profile of them have not been well administered.</w:t>
      </w:r>
    </w:p>
    <w:p w14:paraId="23268979" w14:textId="77777777" w:rsidR="0072502E" w:rsidRPr="00867732" w:rsidRDefault="0072502E" w:rsidP="0072502E">
      <w:pPr>
        <w:ind w:firstLine="567"/>
        <w:jc w:val="both"/>
      </w:pPr>
      <w:r w:rsidRPr="00867732">
        <w:t>Most of the teaching staffs are S1 graduates. However, most of the teaching staffs are workers hired from formal schools. Some Non-Formal Education Institutions have teaching staff, but the number is very minimal compared to the number of learning citizens. Training for supporting teacher competency has not been widely followed by them. One encouraging development is that the leaders of Non-Formal Institutions have generally been involved in various professional organizations.</w:t>
      </w:r>
    </w:p>
    <w:p w14:paraId="1874A706" w14:textId="77777777" w:rsidR="0072502E" w:rsidRPr="00867732" w:rsidRDefault="0072502E" w:rsidP="0072502E">
      <w:pPr>
        <w:ind w:firstLine="567"/>
        <w:jc w:val="both"/>
      </w:pPr>
      <w:r w:rsidRPr="00867732">
        <w:t>Most Non-Formal Education Institutions (70%) do not have their own buildings yet (Institution offices and houses become one), as much as 15% of institutions are renting and or borrowing, and another 15% have their own buildings. Non-Formal Education institutions generally have a leader office, teacher's room, practice room equipped with public bathing, washing, and toilet facilities. However, some institutions still borrow from formal school classrooms for learning activities. The learning support facilities that appropriate with curriculum is still very minimum. Non-Formal Education Institution does not have inventory fund reserves for Institution development; doesn't have good records yet. Most institutions do not use general and supporting cash books, bank handbooks, tax assistant books, payment books and salary/honorarium books.</w:t>
      </w:r>
    </w:p>
    <w:p w14:paraId="0AE0B64A" w14:textId="1AC7811A" w:rsidR="00EA1D40" w:rsidRPr="00261D50" w:rsidRDefault="0072502E" w:rsidP="00261D50">
      <w:pPr>
        <w:ind w:firstLine="567"/>
        <w:jc w:val="both"/>
      </w:pPr>
      <w:r w:rsidRPr="00867732">
        <w:t>Non-Formal Education institutions mostly have not evaluated all Institute activities yet. This is proofed of the absence of annual evaluation report documents, performance evaluation and public satisfaction index. In addition to minutes of the meeting, we did not find the results of the supervision. Some institutions do not have internet networks yet, with sufficient capacity. The problem is due to isolation, electricity network that often goes out especially in 3T area. Besides, the financial capacity of the Institute is not very helpful. Most institutions depend on government operational assistance funds.</w:t>
      </w:r>
    </w:p>
    <w:p w14:paraId="69BDE309" w14:textId="77777777" w:rsidR="00EA1D40" w:rsidRDefault="00EA1D40" w:rsidP="0072502E">
      <w:pPr>
        <w:jc w:val="both"/>
        <w:rPr>
          <w:b/>
          <w:sz w:val="24"/>
          <w:szCs w:val="24"/>
        </w:rPr>
      </w:pPr>
    </w:p>
    <w:p w14:paraId="10AC99D6" w14:textId="478010FC" w:rsidR="0072502E" w:rsidRPr="00867732" w:rsidRDefault="00867732" w:rsidP="0072502E">
      <w:pPr>
        <w:jc w:val="both"/>
        <w:rPr>
          <w:b/>
        </w:rPr>
      </w:pPr>
      <w:r w:rsidRPr="00867732">
        <w:rPr>
          <w:b/>
        </w:rPr>
        <w:t xml:space="preserve">3.3. </w:t>
      </w:r>
      <w:r w:rsidR="0072502E" w:rsidRPr="00867732">
        <w:rPr>
          <w:b/>
        </w:rPr>
        <w:t>Process</w:t>
      </w:r>
    </w:p>
    <w:p w14:paraId="4896624F" w14:textId="77777777" w:rsidR="0072502E" w:rsidRPr="00867732" w:rsidRDefault="0072502E" w:rsidP="0072502E">
      <w:pPr>
        <w:jc w:val="center"/>
      </w:pPr>
      <w:r w:rsidRPr="00867732">
        <w:t>Table 4. Process</w:t>
      </w:r>
    </w:p>
    <w:tbl>
      <w:tblPr>
        <w:tblStyle w:val="TableGrid"/>
        <w:tblW w:w="864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715"/>
        <w:gridCol w:w="1559"/>
        <w:gridCol w:w="1276"/>
        <w:gridCol w:w="1100"/>
        <w:gridCol w:w="990"/>
      </w:tblGrid>
      <w:tr w:rsidR="0072502E" w:rsidRPr="00867732" w14:paraId="17F29498" w14:textId="77777777" w:rsidTr="00F743A7">
        <w:tc>
          <w:tcPr>
            <w:tcW w:w="3715" w:type="dxa"/>
            <w:vMerge w:val="restart"/>
            <w:hideMark/>
          </w:tcPr>
          <w:p w14:paraId="4C465A0C" w14:textId="77777777" w:rsidR="0072502E" w:rsidRPr="00867732" w:rsidRDefault="0072502E" w:rsidP="00CE637D">
            <w:pPr>
              <w:jc w:val="both"/>
              <w:rPr>
                <w:bCs/>
                <w:sz w:val="16"/>
                <w:szCs w:val="16"/>
              </w:rPr>
            </w:pPr>
            <w:r w:rsidRPr="00867732">
              <w:rPr>
                <w:bCs/>
                <w:sz w:val="16"/>
                <w:szCs w:val="16"/>
              </w:rPr>
              <w:t>Indicator</w:t>
            </w:r>
          </w:p>
        </w:tc>
        <w:tc>
          <w:tcPr>
            <w:tcW w:w="4925" w:type="dxa"/>
            <w:gridSpan w:val="4"/>
            <w:hideMark/>
          </w:tcPr>
          <w:p w14:paraId="41F96709" w14:textId="77777777" w:rsidR="0072502E" w:rsidRPr="00867732" w:rsidRDefault="0072502E" w:rsidP="00CE637D">
            <w:pPr>
              <w:jc w:val="center"/>
              <w:rPr>
                <w:bCs/>
                <w:sz w:val="16"/>
                <w:szCs w:val="16"/>
              </w:rPr>
            </w:pPr>
            <w:r w:rsidRPr="00867732">
              <w:rPr>
                <w:bCs/>
                <w:sz w:val="16"/>
                <w:szCs w:val="16"/>
              </w:rPr>
              <w:t>Score</w:t>
            </w:r>
          </w:p>
        </w:tc>
      </w:tr>
      <w:tr w:rsidR="0072502E" w:rsidRPr="00867732" w14:paraId="083BE571" w14:textId="77777777" w:rsidTr="00F743A7">
        <w:tc>
          <w:tcPr>
            <w:tcW w:w="3715" w:type="dxa"/>
            <w:vMerge/>
            <w:vAlign w:val="center"/>
            <w:hideMark/>
          </w:tcPr>
          <w:p w14:paraId="503B5A44" w14:textId="77777777" w:rsidR="0072502E" w:rsidRPr="00867732" w:rsidRDefault="0072502E" w:rsidP="00CE637D">
            <w:pPr>
              <w:rPr>
                <w:bCs/>
                <w:sz w:val="16"/>
                <w:szCs w:val="16"/>
              </w:rPr>
            </w:pPr>
          </w:p>
        </w:tc>
        <w:tc>
          <w:tcPr>
            <w:tcW w:w="1559" w:type="dxa"/>
            <w:vAlign w:val="center"/>
            <w:hideMark/>
          </w:tcPr>
          <w:p w14:paraId="1002D4BF" w14:textId="77777777" w:rsidR="0072502E" w:rsidRPr="00867732" w:rsidRDefault="0072502E" w:rsidP="00CE637D">
            <w:pPr>
              <w:jc w:val="center"/>
              <w:rPr>
                <w:bCs/>
                <w:sz w:val="16"/>
                <w:szCs w:val="16"/>
              </w:rPr>
            </w:pPr>
            <w:r w:rsidRPr="00867732">
              <w:rPr>
                <w:bCs/>
                <w:sz w:val="16"/>
                <w:szCs w:val="16"/>
              </w:rPr>
              <w:t>No Evidence /not fulfilled</w:t>
            </w:r>
          </w:p>
        </w:tc>
        <w:tc>
          <w:tcPr>
            <w:tcW w:w="1276" w:type="dxa"/>
            <w:vAlign w:val="center"/>
            <w:hideMark/>
          </w:tcPr>
          <w:p w14:paraId="57A86865" w14:textId="77777777" w:rsidR="0072502E" w:rsidRPr="00867732" w:rsidRDefault="0072502E" w:rsidP="00CE637D">
            <w:pPr>
              <w:jc w:val="center"/>
              <w:rPr>
                <w:bCs/>
                <w:sz w:val="16"/>
                <w:szCs w:val="16"/>
              </w:rPr>
            </w:pPr>
            <w:r w:rsidRPr="00867732">
              <w:rPr>
                <w:bCs/>
                <w:sz w:val="16"/>
                <w:szCs w:val="16"/>
              </w:rPr>
              <w:t>Less fulfilled</w:t>
            </w:r>
          </w:p>
        </w:tc>
        <w:tc>
          <w:tcPr>
            <w:tcW w:w="1100" w:type="dxa"/>
            <w:vAlign w:val="center"/>
            <w:hideMark/>
          </w:tcPr>
          <w:p w14:paraId="72B9CFB1" w14:textId="77777777" w:rsidR="0072502E" w:rsidRPr="00867732" w:rsidRDefault="0072502E" w:rsidP="00CE637D">
            <w:pPr>
              <w:jc w:val="center"/>
              <w:rPr>
                <w:bCs/>
                <w:sz w:val="16"/>
                <w:szCs w:val="16"/>
              </w:rPr>
            </w:pPr>
            <w:r w:rsidRPr="00867732">
              <w:rPr>
                <w:bCs/>
                <w:sz w:val="16"/>
                <w:szCs w:val="16"/>
              </w:rPr>
              <w:t>Half Fulfilled</w:t>
            </w:r>
          </w:p>
        </w:tc>
        <w:tc>
          <w:tcPr>
            <w:tcW w:w="990" w:type="dxa"/>
            <w:vAlign w:val="center"/>
            <w:hideMark/>
          </w:tcPr>
          <w:p w14:paraId="5D61B3CF" w14:textId="77777777" w:rsidR="0072502E" w:rsidRPr="00867732" w:rsidRDefault="0072502E" w:rsidP="00CE637D">
            <w:pPr>
              <w:jc w:val="center"/>
              <w:rPr>
                <w:bCs/>
                <w:sz w:val="16"/>
                <w:szCs w:val="16"/>
              </w:rPr>
            </w:pPr>
            <w:r w:rsidRPr="00867732">
              <w:rPr>
                <w:bCs/>
                <w:sz w:val="16"/>
                <w:szCs w:val="16"/>
              </w:rPr>
              <w:t>Fulfilled</w:t>
            </w:r>
          </w:p>
        </w:tc>
      </w:tr>
      <w:tr w:rsidR="0072502E" w:rsidRPr="00867732" w14:paraId="4A6CEE44" w14:textId="77777777" w:rsidTr="00F743A7">
        <w:tc>
          <w:tcPr>
            <w:tcW w:w="3715" w:type="dxa"/>
            <w:vMerge/>
            <w:tcBorders>
              <w:bottom w:val="single" w:sz="4" w:space="0" w:color="auto"/>
            </w:tcBorders>
            <w:vAlign w:val="center"/>
            <w:hideMark/>
          </w:tcPr>
          <w:p w14:paraId="7CDDE056" w14:textId="77777777" w:rsidR="0072502E" w:rsidRPr="00867732" w:rsidRDefault="0072502E" w:rsidP="00CE637D">
            <w:pPr>
              <w:rPr>
                <w:bCs/>
                <w:sz w:val="16"/>
                <w:szCs w:val="16"/>
              </w:rPr>
            </w:pPr>
          </w:p>
        </w:tc>
        <w:tc>
          <w:tcPr>
            <w:tcW w:w="1559" w:type="dxa"/>
            <w:tcBorders>
              <w:bottom w:val="single" w:sz="4" w:space="0" w:color="auto"/>
            </w:tcBorders>
            <w:hideMark/>
          </w:tcPr>
          <w:p w14:paraId="66F43D99" w14:textId="77777777" w:rsidR="0072502E" w:rsidRPr="00867732" w:rsidRDefault="0072502E" w:rsidP="00CE637D">
            <w:pPr>
              <w:jc w:val="center"/>
              <w:rPr>
                <w:bCs/>
                <w:sz w:val="16"/>
                <w:szCs w:val="16"/>
              </w:rPr>
            </w:pPr>
            <w:r w:rsidRPr="00867732">
              <w:rPr>
                <w:bCs/>
                <w:sz w:val="16"/>
                <w:szCs w:val="16"/>
              </w:rPr>
              <w:t>1</w:t>
            </w:r>
          </w:p>
        </w:tc>
        <w:tc>
          <w:tcPr>
            <w:tcW w:w="1276" w:type="dxa"/>
            <w:tcBorders>
              <w:bottom w:val="single" w:sz="4" w:space="0" w:color="auto"/>
            </w:tcBorders>
            <w:hideMark/>
          </w:tcPr>
          <w:p w14:paraId="42EC0840" w14:textId="77777777" w:rsidR="0072502E" w:rsidRPr="00867732" w:rsidRDefault="0072502E" w:rsidP="00CE637D">
            <w:pPr>
              <w:jc w:val="center"/>
              <w:rPr>
                <w:bCs/>
                <w:sz w:val="16"/>
                <w:szCs w:val="16"/>
              </w:rPr>
            </w:pPr>
            <w:r w:rsidRPr="00867732">
              <w:rPr>
                <w:bCs/>
                <w:sz w:val="16"/>
                <w:szCs w:val="16"/>
              </w:rPr>
              <w:t>2</w:t>
            </w:r>
          </w:p>
        </w:tc>
        <w:tc>
          <w:tcPr>
            <w:tcW w:w="1100" w:type="dxa"/>
            <w:tcBorders>
              <w:bottom w:val="single" w:sz="4" w:space="0" w:color="auto"/>
            </w:tcBorders>
            <w:hideMark/>
          </w:tcPr>
          <w:p w14:paraId="740547C7" w14:textId="77777777" w:rsidR="0072502E" w:rsidRPr="00867732" w:rsidRDefault="0072502E" w:rsidP="00CE637D">
            <w:pPr>
              <w:jc w:val="center"/>
              <w:rPr>
                <w:bCs/>
                <w:sz w:val="16"/>
                <w:szCs w:val="16"/>
              </w:rPr>
            </w:pPr>
            <w:r w:rsidRPr="00867732">
              <w:rPr>
                <w:bCs/>
                <w:sz w:val="16"/>
                <w:szCs w:val="16"/>
              </w:rPr>
              <w:t>3</w:t>
            </w:r>
          </w:p>
        </w:tc>
        <w:tc>
          <w:tcPr>
            <w:tcW w:w="990" w:type="dxa"/>
            <w:tcBorders>
              <w:bottom w:val="single" w:sz="4" w:space="0" w:color="auto"/>
            </w:tcBorders>
            <w:hideMark/>
          </w:tcPr>
          <w:p w14:paraId="099F96E8" w14:textId="77777777" w:rsidR="0072502E" w:rsidRPr="00867732" w:rsidRDefault="0072502E" w:rsidP="00CE637D">
            <w:pPr>
              <w:jc w:val="center"/>
              <w:rPr>
                <w:bCs/>
                <w:sz w:val="16"/>
                <w:szCs w:val="16"/>
              </w:rPr>
            </w:pPr>
            <w:r w:rsidRPr="00867732">
              <w:rPr>
                <w:bCs/>
                <w:sz w:val="16"/>
                <w:szCs w:val="16"/>
              </w:rPr>
              <w:t>4</w:t>
            </w:r>
          </w:p>
        </w:tc>
      </w:tr>
      <w:tr w:rsidR="0072502E" w:rsidRPr="00867732" w14:paraId="29D398BF" w14:textId="77777777" w:rsidTr="00F743A7">
        <w:tc>
          <w:tcPr>
            <w:tcW w:w="3715" w:type="dxa"/>
            <w:tcBorders>
              <w:bottom w:val="nil"/>
            </w:tcBorders>
            <w:hideMark/>
          </w:tcPr>
          <w:p w14:paraId="4FFD7215" w14:textId="77777777" w:rsidR="0072502E" w:rsidRPr="00867732" w:rsidRDefault="0072502E" w:rsidP="00CE637D">
            <w:pPr>
              <w:jc w:val="both"/>
              <w:rPr>
                <w:bCs/>
                <w:sz w:val="16"/>
                <w:szCs w:val="16"/>
              </w:rPr>
            </w:pPr>
            <w:r w:rsidRPr="00867732">
              <w:rPr>
                <w:sz w:val="16"/>
                <w:szCs w:val="16"/>
              </w:rPr>
              <w:t>1.Application of Management Information System (SIM)</w:t>
            </w:r>
          </w:p>
        </w:tc>
        <w:tc>
          <w:tcPr>
            <w:tcW w:w="1559" w:type="dxa"/>
            <w:tcBorders>
              <w:bottom w:val="nil"/>
            </w:tcBorders>
            <w:hideMark/>
          </w:tcPr>
          <w:p w14:paraId="490E5F21" w14:textId="77777777" w:rsidR="0072502E" w:rsidRPr="00867732" w:rsidRDefault="0072502E" w:rsidP="00CE637D">
            <w:pPr>
              <w:jc w:val="center"/>
              <w:rPr>
                <w:bCs/>
                <w:sz w:val="16"/>
                <w:szCs w:val="16"/>
              </w:rPr>
            </w:pPr>
            <w:r w:rsidRPr="00867732">
              <w:rPr>
                <w:bCs/>
                <w:sz w:val="16"/>
                <w:szCs w:val="16"/>
              </w:rPr>
              <w:t>11</w:t>
            </w:r>
          </w:p>
        </w:tc>
        <w:tc>
          <w:tcPr>
            <w:tcW w:w="1276" w:type="dxa"/>
            <w:tcBorders>
              <w:bottom w:val="nil"/>
            </w:tcBorders>
            <w:hideMark/>
          </w:tcPr>
          <w:p w14:paraId="4764441D" w14:textId="77777777" w:rsidR="0072502E" w:rsidRPr="00867732" w:rsidRDefault="0072502E" w:rsidP="00CE637D">
            <w:pPr>
              <w:jc w:val="center"/>
              <w:rPr>
                <w:bCs/>
                <w:sz w:val="16"/>
                <w:szCs w:val="16"/>
              </w:rPr>
            </w:pPr>
            <w:r w:rsidRPr="00867732">
              <w:rPr>
                <w:bCs/>
                <w:sz w:val="16"/>
                <w:szCs w:val="16"/>
              </w:rPr>
              <w:t>22</w:t>
            </w:r>
          </w:p>
        </w:tc>
        <w:tc>
          <w:tcPr>
            <w:tcW w:w="1100" w:type="dxa"/>
            <w:tcBorders>
              <w:bottom w:val="nil"/>
            </w:tcBorders>
            <w:hideMark/>
          </w:tcPr>
          <w:p w14:paraId="6C95DF2E" w14:textId="77777777" w:rsidR="0072502E" w:rsidRPr="00867732" w:rsidRDefault="0072502E" w:rsidP="00CE637D">
            <w:pPr>
              <w:jc w:val="center"/>
              <w:rPr>
                <w:bCs/>
                <w:sz w:val="16"/>
                <w:szCs w:val="16"/>
              </w:rPr>
            </w:pPr>
            <w:r w:rsidRPr="00867732">
              <w:rPr>
                <w:bCs/>
                <w:sz w:val="16"/>
                <w:szCs w:val="16"/>
              </w:rPr>
              <w:t>6</w:t>
            </w:r>
          </w:p>
        </w:tc>
        <w:tc>
          <w:tcPr>
            <w:tcW w:w="990" w:type="dxa"/>
            <w:tcBorders>
              <w:bottom w:val="nil"/>
            </w:tcBorders>
            <w:hideMark/>
          </w:tcPr>
          <w:p w14:paraId="4C9FCEF6" w14:textId="77777777" w:rsidR="0072502E" w:rsidRPr="00867732" w:rsidRDefault="0072502E" w:rsidP="00CE637D">
            <w:pPr>
              <w:jc w:val="center"/>
              <w:rPr>
                <w:bCs/>
                <w:sz w:val="16"/>
                <w:szCs w:val="16"/>
              </w:rPr>
            </w:pPr>
            <w:r w:rsidRPr="00867732">
              <w:rPr>
                <w:bCs/>
                <w:sz w:val="16"/>
                <w:szCs w:val="16"/>
              </w:rPr>
              <w:t>0</w:t>
            </w:r>
          </w:p>
        </w:tc>
      </w:tr>
      <w:tr w:rsidR="0072502E" w:rsidRPr="00867732" w14:paraId="473B7A35" w14:textId="77777777" w:rsidTr="00F743A7">
        <w:tc>
          <w:tcPr>
            <w:tcW w:w="3715" w:type="dxa"/>
            <w:tcBorders>
              <w:top w:val="nil"/>
              <w:bottom w:val="nil"/>
            </w:tcBorders>
            <w:hideMark/>
          </w:tcPr>
          <w:p w14:paraId="3597A803" w14:textId="77777777" w:rsidR="0072502E" w:rsidRPr="00867732" w:rsidRDefault="0072502E" w:rsidP="00CE637D">
            <w:pPr>
              <w:jc w:val="both"/>
              <w:rPr>
                <w:bCs/>
                <w:sz w:val="16"/>
                <w:szCs w:val="16"/>
              </w:rPr>
            </w:pPr>
            <w:r w:rsidRPr="00867732">
              <w:rPr>
                <w:sz w:val="16"/>
                <w:szCs w:val="16"/>
              </w:rPr>
              <w:t>2.Realization of RENSTRA and RENOP</w:t>
            </w:r>
          </w:p>
        </w:tc>
        <w:tc>
          <w:tcPr>
            <w:tcW w:w="1559" w:type="dxa"/>
            <w:tcBorders>
              <w:top w:val="nil"/>
              <w:bottom w:val="nil"/>
            </w:tcBorders>
            <w:hideMark/>
          </w:tcPr>
          <w:p w14:paraId="16153FA7" w14:textId="77777777" w:rsidR="0072502E" w:rsidRPr="00867732" w:rsidRDefault="0072502E" w:rsidP="00CE637D">
            <w:pPr>
              <w:jc w:val="center"/>
              <w:rPr>
                <w:bCs/>
                <w:sz w:val="16"/>
                <w:szCs w:val="16"/>
              </w:rPr>
            </w:pPr>
            <w:r w:rsidRPr="00867732">
              <w:rPr>
                <w:bCs/>
                <w:sz w:val="16"/>
                <w:szCs w:val="16"/>
              </w:rPr>
              <w:t>10</w:t>
            </w:r>
          </w:p>
        </w:tc>
        <w:tc>
          <w:tcPr>
            <w:tcW w:w="1276" w:type="dxa"/>
            <w:tcBorders>
              <w:top w:val="nil"/>
              <w:bottom w:val="nil"/>
            </w:tcBorders>
            <w:hideMark/>
          </w:tcPr>
          <w:p w14:paraId="4837A4DC" w14:textId="77777777" w:rsidR="0072502E" w:rsidRPr="00867732" w:rsidRDefault="0072502E" w:rsidP="00CE637D">
            <w:pPr>
              <w:jc w:val="center"/>
              <w:rPr>
                <w:bCs/>
                <w:sz w:val="16"/>
                <w:szCs w:val="16"/>
              </w:rPr>
            </w:pPr>
            <w:r w:rsidRPr="00867732">
              <w:rPr>
                <w:bCs/>
                <w:sz w:val="16"/>
                <w:szCs w:val="16"/>
              </w:rPr>
              <w:t>20</w:t>
            </w:r>
          </w:p>
        </w:tc>
        <w:tc>
          <w:tcPr>
            <w:tcW w:w="1100" w:type="dxa"/>
            <w:tcBorders>
              <w:top w:val="nil"/>
              <w:bottom w:val="nil"/>
            </w:tcBorders>
            <w:hideMark/>
          </w:tcPr>
          <w:p w14:paraId="19BC78CC" w14:textId="77777777" w:rsidR="0072502E" w:rsidRPr="00867732" w:rsidRDefault="0072502E" w:rsidP="00CE637D">
            <w:pPr>
              <w:jc w:val="center"/>
              <w:rPr>
                <w:bCs/>
                <w:sz w:val="16"/>
                <w:szCs w:val="16"/>
              </w:rPr>
            </w:pPr>
            <w:r w:rsidRPr="00867732">
              <w:rPr>
                <w:bCs/>
                <w:sz w:val="16"/>
                <w:szCs w:val="16"/>
              </w:rPr>
              <w:t>6</w:t>
            </w:r>
          </w:p>
        </w:tc>
        <w:tc>
          <w:tcPr>
            <w:tcW w:w="990" w:type="dxa"/>
            <w:tcBorders>
              <w:top w:val="nil"/>
              <w:bottom w:val="nil"/>
            </w:tcBorders>
            <w:hideMark/>
          </w:tcPr>
          <w:p w14:paraId="6E72DAA9" w14:textId="77777777" w:rsidR="0072502E" w:rsidRPr="00867732" w:rsidRDefault="0072502E" w:rsidP="00CE637D">
            <w:pPr>
              <w:jc w:val="center"/>
              <w:rPr>
                <w:bCs/>
                <w:sz w:val="16"/>
                <w:szCs w:val="16"/>
              </w:rPr>
            </w:pPr>
            <w:r w:rsidRPr="00867732">
              <w:rPr>
                <w:bCs/>
                <w:sz w:val="16"/>
                <w:szCs w:val="16"/>
              </w:rPr>
              <w:t>8</w:t>
            </w:r>
          </w:p>
        </w:tc>
      </w:tr>
      <w:tr w:rsidR="0072502E" w:rsidRPr="00867732" w14:paraId="05C08F9F" w14:textId="77777777" w:rsidTr="00F743A7">
        <w:tc>
          <w:tcPr>
            <w:tcW w:w="3715" w:type="dxa"/>
            <w:tcBorders>
              <w:top w:val="nil"/>
              <w:bottom w:val="nil"/>
            </w:tcBorders>
            <w:hideMark/>
          </w:tcPr>
          <w:p w14:paraId="4FCC23FC" w14:textId="77777777" w:rsidR="0072502E" w:rsidRPr="00867732" w:rsidRDefault="0072502E" w:rsidP="00CE637D">
            <w:pPr>
              <w:jc w:val="both"/>
              <w:rPr>
                <w:bCs/>
                <w:sz w:val="16"/>
                <w:szCs w:val="16"/>
              </w:rPr>
            </w:pPr>
            <w:r w:rsidRPr="00867732">
              <w:rPr>
                <w:sz w:val="16"/>
                <w:szCs w:val="16"/>
              </w:rPr>
              <w:t>3.Implementation of learning management consistently</w:t>
            </w:r>
          </w:p>
        </w:tc>
        <w:tc>
          <w:tcPr>
            <w:tcW w:w="1559" w:type="dxa"/>
            <w:tcBorders>
              <w:top w:val="nil"/>
              <w:bottom w:val="nil"/>
            </w:tcBorders>
            <w:hideMark/>
          </w:tcPr>
          <w:p w14:paraId="658D677E" w14:textId="77777777" w:rsidR="0072502E" w:rsidRPr="00867732" w:rsidRDefault="0072502E" w:rsidP="00CE637D">
            <w:pPr>
              <w:jc w:val="center"/>
              <w:rPr>
                <w:bCs/>
                <w:sz w:val="16"/>
                <w:szCs w:val="16"/>
              </w:rPr>
            </w:pPr>
            <w:r w:rsidRPr="00867732">
              <w:rPr>
                <w:bCs/>
                <w:sz w:val="16"/>
                <w:szCs w:val="16"/>
              </w:rPr>
              <w:t>12</w:t>
            </w:r>
          </w:p>
        </w:tc>
        <w:tc>
          <w:tcPr>
            <w:tcW w:w="1276" w:type="dxa"/>
            <w:tcBorders>
              <w:top w:val="nil"/>
              <w:bottom w:val="nil"/>
            </w:tcBorders>
            <w:hideMark/>
          </w:tcPr>
          <w:p w14:paraId="7CC82AA8" w14:textId="77777777" w:rsidR="0072502E" w:rsidRPr="00867732" w:rsidRDefault="0072502E" w:rsidP="00CE637D">
            <w:pPr>
              <w:jc w:val="center"/>
              <w:rPr>
                <w:bCs/>
                <w:sz w:val="16"/>
                <w:szCs w:val="16"/>
              </w:rPr>
            </w:pPr>
            <w:r w:rsidRPr="00867732">
              <w:rPr>
                <w:bCs/>
                <w:sz w:val="16"/>
                <w:szCs w:val="16"/>
              </w:rPr>
              <w:t>20</w:t>
            </w:r>
          </w:p>
        </w:tc>
        <w:tc>
          <w:tcPr>
            <w:tcW w:w="1100" w:type="dxa"/>
            <w:tcBorders>
              <w:top w:val="nil"/>
              <w:bottom w:val="nil"/>
            </w:tcBorders>
            <w:hideMark/>
          </w:tcPr>
          <w:p w14:paraId="26195FBA" w14:textId="77777777" w:rsidR="0072502E" w:rsidRPr="00867732" w:rsidRDefault="0072502E" w:rsidP="00CE637D">
            <w:pPr>
              <w:jc w:val="center"/>
              <w:rPr>
                <w:bCs/>
                <w:sz w:val="16"/>
                <w:szCs w:val="16"/>
              </w:rPr>
            </w:pPr>
            <w:r w:rsidRPr="00867732">
              <w:rPr>
                <w:bCs/>
                <w:sz w:val="16"/>
                <w:szCs w:val="16"/>
              </w:rPr>
              <w:t>6</w:t>
            </w:r>
          </w:p>
        </w:tc>
        <w:tc>
          <w:tcPr>
            <w:tcW w:w="990" w:type="dxa"/>
            <w:tcBorders>
              <w:top w:val="nil"/>
              <w:bottom w:val="nil"/>
            </w:tcBorders>
            <w:hideMark/>
          </w:tcPr>
          <w:p w14:paraId="367A1D3D" w14:textId="77777777" w:rsidR="0072502E" w:rsidRPr="00867732" w:rsidRDefault="0072502E" w:rsidP="00CE637D">
            <w:pPr>
              <w:jc w:val="center"/>
              <w:rPr>
                <w:bCs/>
                <w:sz w:val="16"/>
                <w:szCs w:val="16"/>
              </w:rPr>
            </w:pPr>
            <w:r w:rsidRPr="00867732">
              <w:rPr>
                <w:bCs/>
                <w:sz w:val="16"/>
                <w:szCs w:val="16"/>
              </w:rPr>
              <w:t>0</w:t>
            </w:r>
          </w:p>
        </w:tc>
      </w:tr>
      <w:tr w:rsidR="0072502E" w:rsidRPr="00867732" w14:paraId="16A28903" w14:textId="77777777" w:rsidTr="00F743A7">
        <w:tc>
          <w:tcPr>
            <w:tcW w:w="3715" w:type="dxa"/>
            <w:tcBorders>
              <w:top w:val="nil"/>
              <w:bottom w:val="nil"/>
            </w:tcBorders>
            <w:hideMark/>
          </w:tcPr>
          <w:p w14:paraId="47526DCD" w14:textId="77777777" w:rsidR="0072502E" w:rsidRPr="00867732" w:rsidRDefault="0072502E" w:rsidP="00CE637D">
            <w:pPr>
              <w:jc w:val="both"/>
              <w:rPr>
                <w:bCs/>
                <w:sz w:val="16"/>
                <w:szCs w:val="16"/>
              </w:rPr>
            </w:pPr>
            <w:r w:rsidRPr="00867732">
              <w:rPr>
                <w:sz w:val="16"/>
                <w:szCs w:val="16"/>
              </w:rPr>
              <w:t>4.Administration discipline</w:t>
            </w:r>
          </w:p>
        </w:tc>
        <w:tc>
          <w:tcPr>
            <w:tcW w:w="1559" w:type="dxa"/>
            <w:tcBorders>
              <w:top w:val="nil"/>
              <w:bottom w:val="nil"/>
            </w:tcBorders>
            <w:hideMark/>
          </w:tcPr>
          <w:p w14:paraId="404B1D4D" w14:textId="77777777" w:rsidR="0072502E" w:rsidRPr="00867732" w:rsidRDefault="0072502E" w:rsidP="00CE637D">
            <w:pPr>
              <w:jc w:val="center"/>
              <w:rPr>
                <w:bCs/>
                <w:sz w:val="16"/>
                <w:szCs w:val="16"/>
              </w:rPr>
            </w:pPr>
            <w:r w:rsidRPr="00867732">
              <w:rPr>
                <w:bCs/>
                <w:sz w:val="16"/>
                <w:szCs w:val="16"/>
              </w:rPr>
              <w:t>10</w:t>
            </w:r>
          </w:p>
        </w:tc>
        <w:tc>
          <w:tcPr>
            <w:tcW w:w="1276" w:type="dxa"/>
            <w:tcBorders>
              <w:top w:val="nil"/>
              <w:bottom w:val="nil"/>
            </w:tcBorders>
            <w:hideMark/>
          </w:tcPr>
          <w:p w14:paraId="1CAFE5EC" w14:textId="77777777" w:rsidR="0072502E" w:rsidRPr="00867732" w:rsidRDefault="0072502E" w:rsidP="00CE637D">
            <w:pPr>
              <w:jc w:val="center"/>
              <w:rPr>
                <w:bCs/>
                <w:sz w:val="16"/>
                <w:szCs w:val="16"/>
              </w:rPr>
            </w:pPr>
            <w:r w:rsidRPr="00867732">
              <w:rPr>
                <w:bCs/>
                <w:sz w:val="16"/>
                <w:szCs w:val="16"/>
              </w:rPr>
              <w:t>28</w:t>
            </w:r>
          </w:p>
        </w:tc>
        <w:tc>
          <w:tcPr>
            <w:tcW w:w="1100" w:type="dxa"/>
            <w:tcBorders>
              <w:top w:val="nil"/>
              <w:bottom w:val="nil"/>
            </w:tcBorders>
            <w:hideMark/>
          </w:tcPr>
          <w:p w14:paraId="23144522" w14:textId="77777777" w:rsidR="0072502E" w:rsidRPr="00867732" w:rsidRDefault="0072502E" w:rsidP="00CE637D">
            <w:pPr>
              <w:jc w:val="center"/>
              <w:rPr>
                <w:bCs/>
                <w:sz w:val="16"/>
                <w:szCs w:val="16"/>
              </w:rPr>
            </w:pPr>
            <w:r w:rsidRPr="00867732">
              <w:rPr>
                <w:bCs/>
                <w:sz w:val="16"/>
                <w:szCs w:val="16"/>
              </w:rPr>
              <w:t>9</w:t>
            </w:r>
          </w:p>
        </w:tc>
        <w:tc>
          <w:tcPr>
            <w:tcW w:w="990" w:type="dxa"/>
            <w:tcBorders>
              <w:top w:val="nil"/>
              <w:bottom w:val="nil"/>
            </w:tcBorders>
            <w:hideMark/>
          </w:tcPr>
          <w:p w14:paraId="5BACFE3E" w14:textId="77777777" w:rsidR="0072502E" w:rsidRPr="00867732" w:rsidRDefault="0072502E" w:rsidP="00CE637D">
            <w:pPr>
              <w:jc w:val="center"/>
              <w:rPr>
                <w:bCs/>
                <w:sz w:val="16"/>
                <w:szCs w:val="16"/>
              </w:rPr>
            </w:pPr>
            <w:r w:rsidRPr="00867732">
              <w:rPr>
                <w:bCs/>
                <w:sz w:val="16"/>
                <w:szCs w:val="16"/>
              </w:rPr>
              <w:t>8</w:t>
            </w:r>
          </w:p>
        </w:tc>
      </w:tr>
      <w:tr w:rsidR="0072502E" w:rsidRPr="00867732" w14:paraId="5A92FA80" w14:textId="77777777" w:rsidTr="00F743A7">
        <w:tc>
          <w:tcPr>
            <w:tcW w:w="3715" w:type="dxa"/>
            <w:tcBorders>
              <w:top w:val="nil"/>
              <w:bottom w:val="nil"/>
            </w:tcBorders>
            <w:hideMark/>
          </w:tcPr>
          <w:p w14:paraId="746EEE8F" w14:textId="77777777" w:rsidR="0072502E" w:rsidRPr="00867732" w:rsidRDefault="0072502E" w:rsidP="00CE637D">
            <w:pPr>
              <w:jc w:val="both"/>
              <w:rPr>
                <w:bCs/>
                <w:sz w:val="16"/>
                <w:szCs w:val="16"/>
              </w:rPr>
            </w:pPr>
            <w:r w:rsidRPr="00867732">
              <w:rPr>
                <w:sz w:val="16"/>
                <w:szCs w:val="16"/>
              </w:rPr>
              <w:t>5.Evaluation and monitoring</w:t>
            </w:r>
          </w:p>
        </w:tc>
        <w:tc>
          <w:tcPr>
            <w:tcW w:w="1559" w:type="dxa"/>
            <w:tcBorders>
              <w:top w:val="nil"/>
              <w:bottom w:val="nil"/>
            </w:tcBorders>
            <w:hideMark/>
          </w:tcPr>
          <w:p w14:paraId="5EC2E62C" w14:textId="77777777" w:rsidR="0072502E" w:rsidRPr="00867732" w:rsidRDefault="0072502E" w:rsidP="00CE637D">
            <w:pPr>
              <w:jc w:val="center"/>
              <w:rPr>
                <w:bCs/>
                <w:sz w:val="16"/>
                <w:szCs w:val="16"/>
              </w:rPr>
            </w:pPr>
            <w:r w:rsidRPr="00867732">
              <w:rPr>
                <w:bCs/>
                <w:sz w:val="16"/>
                <w:szCs w:val="16"/>
              </w:rPr>
              <w:t>10</w:t>
            </w:r>
          </w:p>
        </w:tc>
        <w:tc>
          <w:tcPr>
            <w:tcW w:w="1276" w:type="dxa"/>
            <w:tcBorders>
              <w:top w:val="nil"/>
              <w:bottom w:val="nil"/>
            </w:tcBorders>
            <w:hideMark/>
          </w:tcPr>
          <w:p w14:paraId="76051A58" w14:textId="77777777" w:rsidR="0072502E" w:rsidRPr="00867732" w:rsidRDefault="0072502E" w:rsidP="00CE637D">
            <w:pPr>
              <w:jc w:val="center"/>
              <w:rPr>
                <w:bCs/>
                <w:sz w:val="16"/>
                <w:szCs w:val="16"/>
              </w:rPr>
            </w:pPr>
            <w:r w:rsidRPr="00867732">
              <w:rPr>
                <w:bCs/>
                <w:sz w:val="16"/>
                <w:szCs w:val="16"/>
              </w:rPr>
              <w:t>22</w:t>
            </w:r>
          </w:p>
        </w:tc>
        <w:tc>
          <w:tcPr>
            <w:tcW w:w="1100" w:type="dxa"/>
            <w:tcBorders>
              <w:top w:val="nil"/>
              <w:bottom w:val="nil"/>
            </w:tcBorders>
            <w:hideMark/>
          </w:tcPr>
          <w:p w14:paraId="3CD0A58B" w14:textId="77777777" w:rsidR="0072502E" w:rsidRPr="00867732" w:rsidRDefault="0072502E" w:rsidP="00CE637D">
            <w:pPr>
              <w:jc w:val="center"/>
              <w:rPr>
                <w:bCs/>
                <w:sz w:val="16"/>
                <w:szCs w:val="16"/>
              </w:rPr>
            </w:pPr>
            <w:r w:rsidRPr="00867732">
              <w:rPr>
                <w:bCs/>
                <w:sz w:val="16"/>
                <w:szCs w:val="16"/>
              </w:rPr>
              <w:t>6</w:t>
            </w:r>
          </w:p>
        </w:tc>
        <w:tc>
          <w:tcPr>
            <w:tcW w:w="990" w:type="dxa"/>
            <w:tcBorders>
              <w:top w:val="nil"/>
              <w:bottom w:val="nil"/>
            </w:tcBorders>
            <w:hideMark/>
          </w:tcPr>
          <w:p w14:paraId="2B6B9DD7" w14:textId="77777777" w:rsidR="0072502E" w:rsidRPr="00867732" w:rsidRDefault="0072502E" w:rsidP="00CE637D">
            <w:pPr>
              <w:jc w:val="center"/>
              <w:rPr>
                <w:bCs/>
                <w:sz w:val="16"/>
                <w:szCs w:val="16"/>
              </w:rPr>
            </w:pPr>
            <w:r w:rsidRPr="00867732">
              <w:rPr>
                <w:bCs/>
                <w:sz w:val="16"/>
                <w:szCs w:val="16"/>
              </w:rPr>
              <w:t>4</w:t>
            </w:r>
          </w:p>
        </w:tc>
      </w:tr>
      <w:tr w:rsidR="0072502E" w:rsidRPr="00867732" w14:paraId="33B65280" w14:textId="77777777" w:rsidTr="00F743A7">
        <w:tc>
          <w:tcPr>
            <w:tcW w:w="3715" w:type="dxa"/>
            <w:tcBorders>
              <w:top w:val="nil"/>
            </w:tcBorders>
            <w:hideMark/>
          </w:tcPr>
          <w:p w14:paraId="53A0DF95" w14:textId="77777777" w:rsidR="0072502E" w:rsidRPr="00867732" w:rsidRDefault="0072502E" w:rsidP="00CE637D">
            <w:pPr>
              <w:jc w:val="both"/>
              <w:rPr>
                <w:sz w:val="16"/>
                <w:szCs w:val="16"/>
              </w:rPr>
            </w:pPr>
            <w:r w:rsidRPr="00867732">
              <w:rPr>
                <w:sz w:val="16"/>
                <w:szCs w:val="16"/>
              </w:rPr>
              <w:t>Dimension Process Total score = 218</w:t>
            </w:r>
          </w:p>
        </w:tc>
        <w:tc>
          <w:tcPr>
            <w:tcW w:w="1559" w:type="dxa"/>
            <w:tcBorders>
              <w:top w:val="nil"/>
            </w:tcBorders>
            <w:hideMark/>
          </w:tcPr>
          <w:p w14:paraId="5DAE4439" w14:textId="77777777" w:rsidR="0072502E" w:rsidRPr="00867732" w:rsidRDefault="0072502E" w:rsidP="00CE637D">
            <w:pPr>
              <w:jc w:val="center"/>
              <w:rPr>
                <w:bCs/>
                <w:sz w:val="16"/>
                <w:szCs w:val="16"/>
              </w:rPr>
            </w:pPr>
            <w:r w:rsidRPr="00867732">
              <w:rPr>
                <w:bCs/>
                <w:sz w:val="16"/>
                <w:szCs w:val="16"/>
              </w:rPr>
              <w:t>53</w:t>
            </w:r>
          </w:p>
        </w:tc>
        <w:tc>
          <w:tcPr>
            <w:tcW w:w="1276" w:type="dxa"/>
            <w:tcBorders>
              <w:top w:val="nil"/>
            </w:tcBorders>
            <w:hideMark/>
          </w:tcPr>
          <w:p w14:paraId="017C2A88" w14:textId="77777777" w:rsidR="0072502E" w:rsidRPr="00867732" w:rsidRDefault="0072502E" w:rsidP="00CE637D">
            <w:pPr>
              <w:jc w:val="center"/>
              <w:rPr>
                <w:bCs/>
                <w:sz w:val="16"/>
                <w:szCs w:val="16"/>
              </w:rPr>
            </w:pPr>
            <w:r w:rsidRPr="00867732">
              <w:rPr>
                <w:bCs/>
                <w:sz w:val="16"/>
                <w:szCs w:val="16"/>
              </w:rPr>
              <w:t>112</w:t>
            </w:r>
          </w:p>
        </w:tc>
        <w:tc>
          <w:tcPr>
            <w:tcW w:w="1100" w:type="dxa"/>
            <w:tcBorders>
              <w:top w:val="nil"/>
            </w:tcBorders>
            <w:hideMark/>
          </w:tcPr>
          <w:p w14:paraId="1378657F" w14:textId="77777777" w:rsidR="0072502E" w:rsidRPr="00867732" w:rsidRDefault="0072502E" w:rsidP="00CE637D">
            <w:pPr>
              <w:jc w:val="center"/>
              <w:rPr>
                <w:bCs/>
                <w:sz w:val="16"/>
                <w:szCs w:val="16"/>
              </w:rPr>
            </w:pPr>
            <w:r w:rsidRPr="00867732">
              <w:rPr>
                <w:bCs/>
                <w:sz w:val="16"/>
                <w:szCs w:val="16"/>
              </w:rPr>
              <w:t>33</w:t>
            </w:r>
          </w:p>
        </w:tc>
        <w:tc>
          <w:tcPr>
            <w:tcW w:w="990" w:type="dxa"/>
            <w:tcBorders>
              <w:top w:val="nil"/>
            </w:tcBorders>
            <w:hideMark/>
          </w:tcPr>
          <w:p w14:paraId="0CDA748F" w14:textId="77777777" w:rsidR="0072502E" w:rsidRPr="00867732" w:rsidRDefault="0072502E" w:rsidP="00CE637D">
            <w:pPr>
              <w:jc w:val="center"/>
              <w:rPr>
                <w:bCs/>
                <w:sz w:val="16"/>
                <w:szCs w:val="16"/>
              </w:rPr>
            </w:pPr>
            <w:r w:rsidRPr="00867732">
              <w:rPr>
                <w:bCs/>
                <w:sz w:val="16"/>
                <w:szCs w:val="16"/>
              </w:rPr>
              <w:t>20</w:t>
            </w:r>
          </w:p>
        </w:tc>
      </w:tr>
      <w:tr w:rsidR="0072502E" w:rsidRPr="00867732" w14:paraId="70504D1C" w14:textId="77777777" w:rsidTr="00F743A7">
        <w:tc>
          <w:tcPr>
            <w:tcW w:w="3715" w:type="dxa"/>
            <w:hideMark/>
          </w:tcPr>
          <w:p w14:paraId="7487D1B3" w14:textId="77777777" w:rsidR="0072502E" w:rsidRPr="00867732" w:rsidRDefault="0072502E" w:rsidP="00CE637D">
            <w:pPr>
              <w:tabs>
                <w:tab w:val="left" w:pos="252"/>
                <w:tab w:val="left" w:pos="3240"/>
                <w:tab w:val="left" w:pos="5280"/>
                <w:tab w:val="left" w:pos="6061"/>
                <w:tab w:val="left" w:pos="7800"/>
              </w:tabs>
              <w:ind w:left="-57" w:right="-57"/>
              <w:jc w:val="both"/>
              <w:rPr>
                <w:sz w:val="16"/>
                <w:szCs w:val="16"/>
                <w:lang w:val="fi-FI"/>
              </w:rPr>
            </w:pPr>
            <w:r w:rsidRPr="00867732">
              <w:rPr>
                <w:sz w:val="16"/>
                <w:szCs w:val="16"/>
                <w:lang w:val="fi-FI"/>
              </w:rPr>
              <w:lastRenderedPageBreak/>
              <w:t>Score of Process Dimension:</w:t>
            </w:r>
          </w:p>
          <w:p w14:paraId="1984B661" w14:textId="77777777" w:rsidR="0072502E" w:rsidRPr="00867732" w:rsidRDefault="0072502E" w:rsidP="00CE637D">
            <w:pPr>
              <w:jc w:val="both"/>
              <w:rPr>
                <w:bCs/>
                <w:sz w:val="16"/>
                <w:szCs w:val="16"/>
              </w:rPr>
            </w:pPr>
            <w:r w:rsidRPr="00867732">
              <w:rPr>
                <w:i/>
                <w:sz w:val="16"/>
                <w:szCs w:val="16"/>
                <w:lang w:val="fi-FI"/>
              </w:rPr>
              <w:t>(0% &lt; x ≤ 25% = 1; 25% &lt; x ≤ 50% = 2; 50% &lt; x ≤ 75% = 3; 75% &lt; x ≤ 100 = 4)</w:t>
            </w:r>
          </w:p>
        </w:tc>
        <w:tc>
          <w:tcPr>
            <w:tcW w:w="1559" w:type="dxa"/>
          </w:tcPr>
          <w:p w14:paraId="13556A27" w14:textId="77777777" w:rsidR="0072502E" w:rsidRPr="00867732" w:rsidRDefault="0072502E" w:rsidP="00CE637D">
            <w:pPr>
              <w:jc w:val="center"/>
              <w:rPr>
                <w:bCs/>
                <w:sz w:val="16"/>
                <w:szCs w:val="16"/>
              </w:rPr>
            </w:pPr>
          </w:p>
        </w:tc>
        <w:tc>
          <w:tcPr>
            <w:tcW w:w="1276" w:type="dxa"/>
          </w:tcPr>
          <w:p w14:paraId="4ED61583" w14:textId="77777777" w:rsidR="0072502E" w:rsidRPr="00867732" w:rsidRDefault="0072502E" w:rsidP="00CE637D">
            <w:pPr>
              <w:jc w:val="center"/>
              <w:rPr>
                <w:bCs/>
                <w:sz w:val="16"/>
                <w:szCs w:val="16"/>
              </w:rPr>
            </w:pPr>
          </w:p>
        </w:tc>
        <w:tc>
          <w:tcPr>
            <w:tcW w:w="1100" w:type="dxa"/>
          </w:tcPr>
          <w:p w14:paraId="0604170A" w14:textId="77777777" w:rsidR="0072502E" w:rsidRPr="00867732" w:rsidRDefault="0072502E" w:rsidP="00CE637D">
            <w:pPr>
              <w:jc w:val="center"/>
              <w:rPr>
                <w:bCs/>
                <w:sz w:val="16"/>
                <w:szCs w:val="16"/>
              </w:rPr>
            </w:pPr>
          </w:p>
        </w:tc>
        <w:tc>
          <w:tcPr>
            <w:tcW w:w="990" w:type="dxa"/>
          </w:tcPr>
          <w:p w14:paraId="65F482F1" w14:textId="77777777" w:rsidR="0072502E" w:rsidRPr="00867732" w:rsidRDefault="0072502E" w:rsidP="00CE637D">
            <w:pPr>
              <w:jc w:val="center"/>
              <w:rPr>
                <w:bCs/>
                <w:sz w:val="16"/>
                <w:szCs w:val="16"/>
              </w:rPr>
            </w:pPr>
          </w:p>
        </w:tc>
      </w:tr>
    </w:tbl>
    <w:p w14:paraId="53AB2B26" w14:textId="77777777" w:rsidR="0072502E" w:rsidRPr="00313F6E" w:rsidRDefault="0072502E" w:rsidP="0072502E">
      <w:pPr>
        <w:jc w:val="both"/>
        <w:rPr>
          <w:sz w:val="24"/>
          <w:szCs w:val="24"/>
        </w:rPr>
      </w:pPr>
    </w:p>
    <w:p w14:paraId="68A333EF" w14:textId="77777777" w:rsidR="0072502E" w:rsidRPr="002C61EC" w:rsidRDefault="0072502E" w:rsidP="0072502E">
      <w:pPr>
        <w:ind w:firstLine="720"/>
        <w:jc w:val="both"/>
      </w:pPr>
      <w:r w:rsidRPr="002C61EC">
        <w:t>Based on the data in table 4, a total score of process dimensions is obtained for 218. Most of the scores are in the category of a small part that is equal to 132, following no evidence / not as large as 53, partially met by 33 and a total of 20.</w:t>
      </w:r>
    </w:p>
    <w:p w14:paraId="580C3D93" w14:textId="77777777" w:rsidR="0072502E" w:rsidRPr="002C61EC" w:rsidRDefault="0072502E" w:rsidP="0072502E">
      <w:pPr>
        <w:jc w:val="both"/>
      </w:pPr>
      <w:r w:rsidRPr="002C61EC">
        <w:t>The determination of categorization is based on the following criteria:</w:t>
      </w:r>
    </w:p>
    <w:p w14:paraId="68A323DD" w14:textId="77777777" w:rsidR="0072502E" w:rsidRPr="002C61EC" w:rsidRDefault="0072502E" w:rsidP="0072502E">
      <w:pPr>
        <w:jc w:val="both"/>
      </w:pPr>
    </w:p>
    <w:tbl>
      <w:tblPr>
        <w:tblStyle w:val="TableGrid"/>
        <w:tblW w:w="0" w:type="auto"/>
        <w:tblInd w:w="1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tblGrid>
      <w:tr w:rsidR="0072502E" w:rsidRPr="002C61EC" w14:paraId="026A0429" w14:textId="77777777" w:rsidTr="002C61EC">
        <w:tc>
          <w:tcPr>
            <w:tcW w:w="2977" w:type="dxa"/>
          </w:tcPr>
          <w:p w14:paraId="55A3D1F7" w14:textId="77777777" w:rsidR="0072502E" w:rsidRPr="002C61EC" w:rsidRDefault="0072502E" w:rsidP="00CE637D">
            <w:pPr>
              <w:jc w:val="both"/>
            </w:pPr>
            <w:r w:rsidRPr="002C61EC">
              <w:t>4 x 5 x 24 = 480</w:t>
            </w:r>
          </w:p>
        </w:tc>
        <w:tc>
          <w:tcPr>
            <w:tcW w:w="2835" w:type="dxa"/>
          </w:tcPr>
          <w:p w14:paraId="08BAD42A" w14:textId="77777777" w:rsidR="0072502E" w:rsidRPr="002C61EC" w:rsidRDefault="0072502E" w:rsidP="00CE637D">
            <w:pPr>
              <w:jc w:val="center"/>
            </w:pPr>
            <w:r w:rsidRPr="002C61EC">
              <w:t>High</w:t>
            </w:r>
          </w:p>
        </w:tc>
      </w:tr>
      <w:tr w:rsidR="0072502E" w:rsidRPr="002C61EC" w14:paraId="04003422" w14:textId="77777777" w:rsidTr="002C61EC">
        <w:tc>
          <w:tcPr>
            <w:tcW w:w="2977" w:type="dxa"/>
          </w:tcPr>
          <w:p w14:paraId="382E5583" w14:textId="77777777" w:rsidR="0072502E" w:rsidRPr="002C61EC" w:rsidRDefault="0072502E" w:rsidP="00CE637D">
            <w:pPr>
              <w:jc w:val="both"/>
            </w:pPr>
            <w:r w:rsidRPr="002C61EC">
              <w:t>3 x 5 x 24 = 360</w:t>
            </w:r>
          </w:p>
        </w:tc>
        <w:tc>
          <w:tcPr>
            <w:tcW w:w="2835" w:type="dxa"/>
          </w:tcPr>
          <w:p w14:paraId="64935A68" w14:textId="77777777" w:rsidR="0072502E" w:rsidRPr="002C61EC" w:rsidRDefault="0072502E" w:rsidP="00CE637D">
            <w:pPr>
              <w:jc w:val="center"/>
            </w:pPr>
            <w:r w:rsidRPr="002C61EC">
              <w:t>Fair/moderate</w:t>
            </w:r>
          </w:p>
        </w:tc>
      </w:tr>
      <w:tr w:rsidR="0072502E" w:rsidRPr="002C61EC" w14:paraId="5D207DCA" w14:textId="77777777" w:rsidTr="002C61EC">
        <w:tc>
          <w:tcPr>
            <w:tcW w:w="2977" w:type="dxa"/>
          </w:tcPr>
          <w:p w14:paraId="16DCA27E" w14:textId="77777777" w:rsidR="0072502E" w:rsidRPr="002C61EC" w:rsidRDefault="0072502E" w:rsidP="00CE637D">
            <w:pPr>
              <w:jc w:val="both"/>
            </w:pPr>
            <w:r w:rsidRPr="002C61EC">
              <w:t>2 x 5 x 24 = 240</w:t>
            </w:r>
          </w:p>
        </w:tc>
        <w:tc>
          <w:tcPr>
            <w:tcW w:w="2835" w:type="dxa"/>
          </w:tcPr>
          <w:p w14:paraId="295280B6" w14:textId="77777777" w:rsidR="0072502E" w:rsidRPr="002C61EC" w:rsidRDefault="0072502E" w:rsidP="00CE637D">
            <w:pPr>
              <w:jc w:val="center"/>
            </w:pPr>
            <w:r w:rsidRPr="002C61EC">
              <w:t>Poor/low</w:t>
            </w:r>
          </w:p>
        </w:tc>
      </w:tr>
      <w:tr w:rsidR="0072502E" w:rsidRPr="002C61EC" w14:paraId="17C7E6ED" w14:textId="77777777" w:rsidTr="002C61EC">
        <w:tc>
          <w:tcPr>
            <w:tcW w:w="2977" w:type="dxa"/>
          </w:tcPr>
          <w:p w14:paraId="428686A6" w14:textId="77777777" w:rsidR="0072502E" w:rsidRPr="002C61EC" w:rsidRDefault="0072502E" w:rsidP="00CE637D">
            <w:pPr>
              <w:jc w:val="both"/>
            </w:pPr>
            <w:r w:rsidRPr="002C61EC">
              <w:t>1 x 5 x 24 = 120</w:t>
            </w:r>
          </w:p>
        </w:tc>
        <w:tc>
          <w:tcPr>
            <w:tcW w:w="2835" w:type="dxa"/>
          </w:tcPr>
          <w:p w14:paraId="3DE86718" w14:textId="77777777" w:rsidR="0072502E" w:rsidRPr="002C61EC" w:rsidRDefault="0072502E" w:rsidP="00CE637D">
            <w:pPr>
              <w:jc w:val="center"/>
            </w:pPr>
            <w:r w:rsidRPr="002C61EC">
              <w:t>Very Poor/Very Low</w:t>
            </w:r>
          </w:p>
        </w:tc>
      </w:tr>
    </w:tbl>
    <w:p w14:paraId="6AF2D874" w14:textId="77777777" w:rsidR="0072502E" w:rsidRPr="002C61EC" w:rsidRDefault="0072502E" w:rsidP="0072502E">
      <w:pPr>
        <w:jc w:val="both"/>
      </w:pPr>
    </w:p>
    <w:p w14:paraId="0166C97D" w14:textId="77777777" w:rsidR="0072502E" w:rsidRPr="002C61EC" w:rsidRDefault="0072502E" w:rsidP="0072502E">
      <w:pPr>
        <w:ind w:firstLine="720"/>
        <w:jc w:val="both"/>
      </w:pPr>
      <w:r w:rsidRPr="002C61EC">
        <w:t>Score of Process dimension data collection = 218. Thus, the percentage of Process 24 dimensions of PNF institutions in Maluku = 218: 480 = 45%. Based on the results of these calculations, on a continuum the following categories can be made:</w:t>
      </w:r>
    </w:p>
    <w:p w14:paraId="5F4C70BD" w14:textId="77777777" w:rsidR="0072502E" w:rsidRPr="002C61EC" w:rsidRDefault="0072502E" w:rsidP="0072502E">
      <w:pPr>
        <w:jc w:val="both"/>
      </w:pPr>
    </w:p>
    <w:p w14:paraId="128DE293" w14:textId="231245B3" w:rsidR="0072502E" w:rsidRDefault="0072502E" w:rsidP="0072502E">
      <w:pPr>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32694458" wp14:editId="1DA6CCFA">
                <wp:simplePos x="0" y="0"/>
                <wp:positionH relativeFrom="column">
                  <wp:posOffset>1174115</wp:posOffset>
                </wp:positionH>
                <wp:positionV relativeFrom="paragraph">
                  <wp:posOffset>7717790</wp:posOffset>
                </wp:positionV>
                <wp:extent cx="4498975" cy="1004570"/>
                <wp:effectExtent l="0" t="0" r="15875" b="2413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8975" cy="100457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726840" w14:textId="77777777" w:rsidR="00CE637D" w:rsidRDefault="00CE637D" w:rsidP="0072502E">
                            <w:pPr>
                              <w:jc w:val="center"/>
                              <w:rPr>
                                <w:lang w:val="en-GB"/>
                              </w:rPr>
                            </w:pPr>
                            <w:r>
                              <w:rPr>
                                <w:lang w:val="en-GB"/>
                              </w:rPr>
                              <w:t>120</w:t>
                            </w:r>
                            <w:r>
                              <w:rPr>
                                <w:lang w:val="en-GB"/>
                              </w:rPr>
                              <w:tab/>
                            </w:r>
                            <w:r>
                              <w:rPr>
                                <w:lang w:val="en-GB"/>
                              </w:rPr>
                              <w:tab/>
                              <w:t>240</w:t>
                            </w:r>
                            <w:r>
                              <w:rPr>
                                <w:lang w:val="en-GB"/>
                              </w:rPr>
                              <w:tab/>
                            </w:r>
                            <w:r>
                              <w:rPr>
                                <w:lang w:val="en-GB"/>
                              </w:rPr>
                              <w:tab/>
                              <w:t>360</w:t>
                            </w:r>
                            <w:r>
                              <w:rPr>
                                <w:lang w:val="en-GB"/>
                              </w:rPr>
                              <w:tab/>
                            </w:r>
                            <w:r>
                              <w:rPr>
                                <w:lang w:val="en-GB"/>
                              </w:rPr>
                              <w:tab/>
                              <w:t xml:space="preserve">     480</w:t>
                            </w:r>
                          </w:p>
                          <w:p w14:paraId="0F1627DC" w14:textId="77777777" w:rsidR="00CE637D" w:rsidRDefault="00CE637D" w:rsidP="0072502E">
                            <w:pPr>
                              <w:jc w:val="center"/>
                              <w:rPr>
                                <w:sz w:val="18"/>
                                <w:szCs w:val="18"/>
                                <w:lang w:val="en-GB"/>
                              </w:rPr>
                            </w:pPr>
                          </w:p>
                          <w:p w14:paraId="6003D6C5" w14:textId="77777777" w:rsidR="00CE637D" w:rsidRDefault="00CE637D" w:rsidP="0072502E">
                            <w:pPr>
                              <w:jc w:val="center"/>
                              <w:rPr>
                                <w:sz w:val="18"/>
                                <w:szCs w:val="18"/>
                                <w:lang w:val="en-GB"/>
                              </w:rPr>
                            </w:pPr>
                            <w:proofErr w:type="spellStart"/>
                            <w:r>
                              <w:rPr>
                                <w:sz w:val="18"/>
                                <w:szCs w:val="18"/>
                                <w:lang w:val="en-GB"/>
                              </w:rPr>
                              <w:t>Sangat</w:t>
                            </w:r>
                            <w:proofErr w:type="spellEnd"/>
                            <w:r>
                              <w:rPr>
                                <w:sz w:val="18"/>
                                <w:szCs w:val="18"/>
                                <w:lang w:val="en-GB"/>
                              </w:rPr>
                              <w:t xml:space="preserve"> </w:t>
                            </w:r>
                            <w:proofErr w:type="spellStart"/>
                            <w:r>
                              <w:rPr>
                                <w:sz w:val="18"/>
                                <w:szCs w:val="18"/>
                                <w:lang w:val="en-GB"/>
                              </w:rPr>
                              <w:t>rendah</w:t>
                            </w:r>
                            <w:proofErr w:type="spellEnd"/>
                            <w:r>
                              <w:rPr>
                                <w:sz w:val="18"/>
                                <w:szCs w:val="18"/>
                                <w:lang w:val="en-GB"/>
                              </w:rPr>
                              <w:tab/>
                            </w:r>
                            <w:proofErr w:type="spellStart"/>
                            <w:r>
                              <w:rPr>
                                <w:sz w:val="18"/>
                                <w:szCs w:val="18"/>
                                <w:lang w:val="en-GB"/>
                              </w:rPr>
                              <w:t>Rendah</w:t>
                            </w:r>
                            <w:proofErr w:type="spellEnd"/>
                            <w:r>
                              <w:rPr>
                                <w:sz w:val="18"/>
                                <w:szCs w:val="18"/>
                                <w:lang w:val="en-GB"/>
                              </w:rPr>
                              <w:tab/>
                            </w:r>
                            <w:r>
                              <w:rPr>
                                <w:sz w:val="18"/>
                                <w:szCs w:val="18"/>
                                <w:lang w:val="en-GB"/>
                              </w:rPr>
                              <w:tab/>
                            </w:r>
                            <w:proofErr w:type="spellStart"/>
                            <w:r>
                              <w:rPr>
                                <w:sz w:val="18"/>
                                <w:szCs w:val="18"/>
                                <w:lang w:val="en-GB"/>
                              </w:rPr>
                              <w:t>Cukup</w:t>
                            </w:r>
                            <w:proofErr w:type="spellEnd"/>
                            <w:r>
                              <w:rPr>
                                <w:sz w:val="18"/>
                                <w:szCs w:val="18"/>
                                <w:lang w:val="en-GB"/>
                              </w:rPr>
                              <w:tab/>
                            </w:r>
                            <w:r>
                              <w:rPr>
                                <w:sz w:val="18"/>
                                <w:szCs w:val="18"/>
                                <w:lang w:val="en-GB"/>
                              </w:rPr>
                              <w:tab/>
                              <w:t xml:space="preserve">     </w:t>
                            </w:r>
                            <w:proofErr w:type="spellStart"/>
                            <w:r>
                              <w:rPr>
                                <w:sz w:val="18"/>
                                <w:szCs w:val="18"/>
                                <w:lang w:val="en-GB"/>
                              </w:rPr>
                              <w:t>Tinggi</w:t>
                            </w:r>
                            <w:proofErr w:type="spellEnd"/>
                          </w:p>
                          <w:p w14:paraId="0E533815" w14:textId="77777777" w:rsidR="00CE637D" w:rsidRDefault="00CE637D" w:rsidP="0072502E">
                            <w:pPr>
                              <w:rPr>
                                <w:sz w:val="18"/>
                                <w:szCs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35" style="position:absolute;left:0;text-align:left;margin-left:92.45pt;margin-top:607.7pt;width:354.25pt;height:7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" fillcolor="white [3201]" strokecolor="#f79646 [3209]" strokeweight="2pt">
                <v:path arrowok="t"/>
                <v:textbox>
                  <w:txbxContent>
                    <w:p w14:paraId="1B726840" w14:textId="77777777" w:rsidR="0072502E" w:rsidRDefault="0072502E" w:rsidP="0072502E">
                      <w:pPr>
                        <w:jc w:val="center"/>
                        <w:rPr>
                          <w:lang w:val="en-GB"/>
                        </w:rPr>
                      </w:pPr>
                      <w:r>
                        <w:rPr>
                          <w:lang w:val="en-GB"/>
                        </w:rPr>
                        <w:t>120</w:t>
                      </w:r>
                      <w:r>
                        <w:rPr>
                          <w:lang w:val="en-GB"/>
                        </w:rPr>
                        <w:tab/>
                      </w:r>
                      <w:r>
                        <w:rPr>
                          <w:lang w:val="en-GB"/>
                        </w:rPr>
                        <w:tab/>
                        <w:t>240</w:t>
                      </w:r>
                      <w:r>
                        <w:rPr>
                          <w:lang w:val="en-GB"/>
                        </w:rPr>
                        <w:tab/>
                      </w:r>
                      <w:r>
                        <w:rPr>
                          <w:lang w:val="en-GB"/>
                        </w:rPr>
                        <w:tab/>
                        <w:t>360</w:t>
                      </w:r>
                      <w:r>
                        <w:rPr>
                          <w:lang w:val="en-GB"/>
                        </w:rPr>
                        <w:tab/>
                      </w:r>
                      <w:r>
                        <w:rPr>
                          <w:lang w:val="en-GB"/>
                        </w:rPr>
                        <w:tab/>
                        <w:t xml:space="preserve">     480</w:t>
                      </w:r>
                    </w:p>
                    <w:p w14:paraId="0F1627DC" w14:textId="77777777" w:rsidR="0072502E" w:rsidRDefault="0072502E" w:rsidP="0072502E">
                      <w:pPr>
                        <w:jc w:val="center"/>
                        <w:rPr>
                          <w:sz w:val="18"/>
                          <w:szCs w:val="18"/>
                          <w:lang w:val="en-GB"/>
                        </w:rPr>
                      </w:pPr>
                    </w:p>
                    <w:p w14:paraId="6003D6C5" w14:textId="77777777" w:rsidR="0072502E" w:rsidRDefault="0072502E" w:rsidP="0072502E">
                      <w:pPr>
                        <w:jc w:val="center"/>
                        <w:rPr>
                          <w:sz w:val="18"/>
                          <w:szCs w:val="18"/>
                          <w:lang w:val="en-GB"/>
                        </w:rPr>
                      </w:pPr>
                      <w:proofErr w:type="spellStart"/>
                      <w:r>
                        <w:rPr>
                          <w:sz w:val="18"/>
                          <w:szCs w:val="18"/>
                          <w:lang w:val="en-GB"/>
                        </w:rPr>
                        <w:t>Sangat</w:t>
                      </w:r>
                      <w:proofErr w:type="spellEnd"/>
                      <w:r>
                        <w:rPr>
                          <w:sz w:val="18"/>
                          <w:szCs w:val="18"/>
                          <w:lang w:val="en-GB"/>
                        </w:rPr>
                        <w:t xml:space="preserve"> </w:t>
                      </w:r>
                      <w:proofErr w:type="spellStart"/>
                      <w:r>
                        <w:rPr>
                          <w:sz w:val="18"/>
                          <w:szCs w:val="18"/>
                          <w:lang w:val="en-GB"/>
                        </w:rPr>
                        <w:t>rendah</w:t>
                      </w:r>
                      <w:proofErr w:type="spellEnd"/>
                      <w:r>
                        <w:rPr>
                          <w:sz w:val="18"/>
                          <w:szCs w:val="18"/>
                          <w:lang w:val="en-GB"/>
                        </w:rPr>
                        <w:tab/>
                      </w:r>
                      <w:proofErr w:type="spellStart"/>
                      <w:r>
                        <w:rPr>
                          <w:sz w:val="18"/>
                          <w:szCs w:val="18"/>
                          <w:lang w:val="en-GB"/>
                        </w:rPr>
                        <w:t>Rendah</w:t>
                      </w:r>
                      <w:proofErr w:type="spellEnd"/>
                      <w:r>
                        <w:rPr>
                          <w:sz w:val="18"/>
                          <w:szCs w:val="18"/>
                          <w:lang w:val="en-GB"/>
                        </w:rPr>
                        <w:tab/>
                      </w:r>
                      <w:r>
                        <w:rPr>
                          <w:sz w:val="18"/>
                          <w:szCs w:val="18"/>
                          <w:lang w:val="en-GB"/>
                        </w:rPr>
                        <w:tab/>
                      </w:r>
                      <w:proofErr w:type="spellStart"/>
                      <w:r>
                        <w:rPr>
                          <w:sz w:val="18"/>
                          <w:szCs w:val="18"/>
                          <w:lang w:val="en-GB"/>
                        </w:rPr>
                        <w:t>Cukup</w:t>
                      </w:r>
                      <w:proofErr w:type="spellEnd"/>
                      <w:r>
                        <w:rPr>
                          <w:sz w:val="18"/>
                          <w:szCs w:val="18"/>
                          <w:lang w:val="en-GB"/>
                        </w:rPr>
                        <w:tab/>
                      </w:r>
                      <w:r>
                        <w:rPr>
                          <w:sz w:val="18"/>
                          <w:szCs w:val="18"/>
                          <w:lang w:val="en-GB"/>
                        </w:rPr>
                        <w:tab/>
                        <w:t xml:space="preserve">     </w:t>
                      </w:r>
                      <w:proofErr w:type="spellStart"/>
                      <w:r>
                        <w:rPr>
                          <w:sz w:val="18"/>
                          <w:szCs w:val="18"/>
                          <w:lang w:val="en-GB"/>
                        </w:rPr>
                        <w:t>Tinggi</w:t>
                      </w:r>
                      <w:proofErr w:type="spellEnd"/>
                    </w:p>
                    <w:p w14:paraId="0E533815" w14:textId="77777777" w:rsidR="0072502E" w:rsidRDefault="0072502E" w:rsidP="0072502E">
                      <w:pPr>
                        <w:rPr>
                          <w:sz w:val="18"/>
                          <w:szCs w:val="18"/>
                          <w:lang w:val="en-GB"/>
                        </w:rPr>
                      </w:pPr>
                    </w:p>
                  </w:txbxContent>
                </v:textbox>
              </v:roundrect>
            </w:pict>
          </mc:Fallback>
        </mc:AlternateContent>
      </w:r>
      <w:r>
        <w:rPr>
          <w:noProof/>
          <w:sz w:val="24"/>
          <w:szCs w:val="24"/>
        </w:rPr>
        <mc:AlternateContent>
          <mc:Choice Requires="wps">
            <w:drawing>
              <wp:anchor distT="0" distB="0" distL="114300" distR="114300" simplePos="0" relativeHeight="251674624" behindDoc="0" locked="0" layoutInCell="1" allowOverlap="1" wp14:anchorId="0B6FBDA9" wp14:editId="513E41AA">
                <wp:simplePos x="0" y="0"/>
                <wp:positionH relativeFrom="column">
                  <wp:posOffset>1835785</wp:posOffset>
                </wp:positionH>
                <wp:positionV relativeFrom="paragraph">
                  <wp:posOffset>8190230</wp:posOffset>
                </wp:positionV>
                <wp:extent cx="3158490" cy="635"/>
                <wp:effectExtent l="6985" t="59055" r="15875" b="5461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849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44.55pt;margin-top:644.9pt;width:248.7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" strokecolor="#4f81bd [3204]" strokeweight=".5pt">
                <v:stroke endarrow="block" joinstyle="miter"/>
              </v:shape>
            </w:pict>
          </mc:Fallback>
        </mc:AlternateContent>
      </w:r>
      <w:r>
        <w:rPr>
          <w:noProof/>
          <w:sz w:val="24"/>
          <w:szCs w:val="24"/>
        </w:rPr>
        <mc:AlternateContent>
          <mc:Choice Requires="wps">
            <w:drawing>
              <wp:anchor distT="0" distB="0" distL="114299" distR="114299" simplePos="0" relativeHeight="251675648" behindDoc="0" locked="0" layoutInCell="1" allowOverlap="1" wp14:anchorId="58CBC021" wp14:editId="2AB18BAD">
                <wp:simplePos x="0" y="0"/>
                <wp:positionH relativeFrom="column">
                  <wp:posOffset>2635884</wp:posOffset>
                </wp:positionH>
                <wp:positionV relativeFrom="paragraph">
                  <wp:posOffset>8016240</wp:posOffset>
                </wp:positionV>
                <wp:extent cx="0" cy="330835"/>
                <wp:effectExtent l="76200" t="0" r="7620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0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07.55pt;margin-top:631.2pt;width:0;height:26.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" strokecolor="#4579b8 [3044]">
                <v:stroke endarrow="block"/>
                <o:lock v:ext="edit" shapetype="f"/>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1B96939F" wp14:editId="57FD9783">
                <wp:simplePos x="0" y="0"/>
                <wp:positionH relativeFrom="column">
                  <wp:posOffset>476250</wp:posOffset>
                </wp:positionH>
                <wp:positionV relativeFrom="paragraph">
                  <wp:posOffset>85725</wp:posOffset>
                </wp:positionV>
                <wp:extent cx="4326255" cy="969010"/>
                <wp:effectExtent l="0" t="0" r="17145" b="2159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9690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44FAC9B" w14:textId="77777777" w:rsidR="00CE637D" w:rsidRDefault="00CE637D" w:rsidP="0072502E">
                            <w:pPr>
                              <w:jc w:val="center"/>
                              <w:rPr>
                                <w:lang w:val="en-GB"/>
                              </w:rPr>
                            </w:pPr>
                            <w:r>
                              <w:rPr>
                                <w:lang w:val="en-GB"/>
                              </w:rPr>
                              <w:t>120</w:t>
                            </w:r>
                            <w:r>
                              <w:rPr>
                                <w:lang w:val="en-GB"/>
                              </w:rPr>
                              <w:tab/>
                            </w:r>
                            <w:r>
                              <w:rPr>
                                <w:lang w:val="en-GB"/>
                              </w:rPr>
                              <w:tab/>
                              <w:t>240</w:t>
                            </w:r>
                            <w:r>
                              <w:rPr>
                                <w:lang w:val="en-GB"/>
                              </w:rPr>
                              <w:tab/>
                            </w:r>
                            <w:r>
                              <w:rPr>
                                <w:lang w:val="en-GB"/>
                              </w:rPr>
                              <w:tab/>
                              <w:t>360</w:t>
                            </w:r>
                            <w:r>
                              <w:rPr>
                                <w:lang w:val="en-GB"/>
                              </w:rPr>
                              <w:tab/>
                            </w:r>
                            <w:r>
                              <w:rPr>
                                <w:lang w:val="en-GB"/>
                              </w:rPr>
                              <w:tab/>
                              <w:t xml:space="preserve">     480</w:t>
                            </w:r>
                          </w:p>
                          <w:p w14:paraId="3F9D96D1" w14:textId="77777777" w:rsidR="00CE637D" w:rsidRDefault="00CE637D" w:rsidP="0072502E">
                            <w:pPr>
                              <w:jc w:val="center"/>
                              <w:rPr>
                                <w:sz w:val="18"/>
                                <w:szCs w:val="18"/>
                                <w:lang w:val="en-GB"/>
                              </w:rPr>
                            </w:pPr>
                          </w:p>
                          <w:p w14:paraId="1BAFA7F8" w14:textId="77777777" w:rsidR="00CE637D" w:rsidRPr="001C3DFD" w:rsidRDefault="00CE637D" w:rsidP="0072502E">
                            <w:pPr>
                              <w:jc w:val="center"/>
                              <w:rPr>
                                <w:sz w:val="18"/>
                                <w:szCs w:val="18"/>
                                <w:lang w:val="en-GB"/>
                              </w:rPr>
                            </w:pPr>
                            <w:r>
                              <w:rPr>
                                <w:sz w:val="18"/>
                                <w:szCs w:val="18"/>
                                <w:lang w:val="en-GB"/>
                              </w:rPr>
                              <w:t xml:space="preserve">Very low         </w:t>
                            </w:r>
                            <w:proofErr w:type="spellStart"/>
                            <w:r>
                              <w:rPr>
                                <w:sz w:val="18"/>
                                <w:szCs w:val="18"/>
                                <w:lang w:val="en-GB"/>
                              </w:rPr>
                              <w:t>Low</w:t>
                            </w:r>
                            <w:proofErr w:type="spellEnd"/>
                            <w:r>
                              <w:rPr>
                                <w:sz w:val="18"/>
                                <w:szCs w:val="18"/>
                                <w:lang w:val="en-GB"/>
                              </w:rPr>
                              <w:t xml:space="preserve"> </w:t>
                            </w:r>
                            <w:r>
                              <w:rPr>
                                <w:sz w:val="18"/>
                                <w:szCs w:val="18"/>
                                <w:lang w:val="en-GB"/>
                              </w:rPr>
                              <w:tab/>
                            </w:r>
                            <w:r>
                              <w:rPr>
                                <w:sz w:val="18"/>
                                <w:szCs w:val="18"/>
                                <w:lang w:val="en-GB"/>
                              </w:rPr>
                              <w:tab/>
                              <w:t xml:space="preserve">     Fair</w:t>
                            </w:r>
                            <w:r>
                              <w:rPr>
                                <w:sz w:val="18"/>
                                <w:szCs w:val="18"/>
                                <w:lang w:val="en-GB"/>
                              </w:rPr>
                              <w:tab/>
                            </w:r>
                            <w:r>
                              <w:rPr>
                                <w:sz w:val="18"/>
                                <w:szCs w:val="18"/>
                                <w:lang w:val="en-GB"/>
                              </w:rPr>
                              <w:tab/>
                              <w:t xml:space="preserve">     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6" style="position:absolute;left:0;text-align:left;margin-left:37.5pt;margin-top:6.75pt;width:340.65pt;height:7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" fillcolor="white [3201]" strokecolor="#f79646 [3209]" strokeweight="2pt">
                <v:path arrowok="t"/>
                <v:textbox>
                  <w:txbxContent>
                    <w:p w14:paraId="444FAC9B" w14:textId="77777777" w:rsidR="0072502E" w:rsidRDefault="0072502E" w:rsidP="0072502E">
                      <w:pPr>
                        <w:jc w:val="center"/>
                        <w:rPr>
                          <w:lang w:val="en-GB"/>
                        </w:rPr>
                      </w:pPr>
                      <w:r>
                        <w:rPr>
                          <w:lang w:val="en-GB"/>
                        </w:rPr>
                        <w:t>120</w:t>
                      </w:r>
                      <w:r>
                        <w:rPr>
                          <w:lang w:val="en-GB"/>
                        </w:rPr>
                        <w:tab/>
                      </w:r>
                      <w:r>
                        <w:rPr>
                          <w:lang w:val="en-GB"/>
                        </w:rPr>
                        <w:tab/>
                        <w:t>240</w:t>
                      </w:r>
                      <w:r>
                        <w:rPr>
                          <w:lang w:val="en-GB"/>
                        </w:rPr>
                        <w:tab/>
                      </w:r>
                      <w:r>
                        <w:rPr>
                          <w:lang w:val="en-GB"/>
                        </w:rPr>
                        <w:tab/>
                        <w:t>360</w:t>
                      </w:r>
                      <w:r>
                        <w:rPr>
                          <w:lang w:val="en-GB"/>
                        </w:rPr>
                        <w:tab/>
                      </w:r>
                      <w:r>
                        <w:rPr>
                          <w:lang w:val="en-GB"/>
                        </w:rPr>
                        <w:tab/>
                        <w:t xml:space="preserve">     480</w:t>
                      </w:r>
                    </w:p>
                    <w:p w14:paraId="3F9D96D1" w14:textId="77777777" w:rsidR="0072502E" w:rsidRDefault="0072502E" w:rsidP="0072502E">
                      <w:pPr>
                        <w:jc w:val="center"/>
                        <w:rPr>
                          <w:sz w:val="18"/>
                          <w:szCs w:val="18"/>
                          <w:lang w:val="en-GB"/>
                        </w:rPr>
                      </w:pPr>
                    </w:p>
                    <w:p w14:paraId="1BAFA7F8" w14:textId="77777777" w:rsidR="0072502E" w:rsidRPr="001C3DFD" w:rsidRDefault="0072502E" w:rsidP="0072502E">
                      <w:pPr>
                        <w:jc w:val="center"/>
                        <w:rPr>
                          <w:sz w:val="18"/>
                          <w:szCs w:val="18"/>
                          <w:lang w:val="en-GB"/>
                        </w:rPr>
                      </w:pPr>
                      <w:r>
                        <w:rPr>
                          <w:sz w:val="18"/>
                          <w:szCs w:val="18"/>
                          <w:lang w:val="en-GB"/>
                        </w:rPr>
                        <w:t xml:space="preserve">Very low         </w:t>
                      </w:r>
                      <w:proofErr w:type="spellStart"/>
                      <w:r>
                        <w:rPr>
                          <w:sz w:val="18"/>
                          <w:szCs w:val="18"/>
                          <w:lang w:val="en-GB"/>
                        </w:rPr>
                        <w:t>Low</w:t>
                      </w:r>
                      <w:proofErr w:type="spellEnd"/>
                      <w:r>
                        <w:rPr>
                          <w:sz w:val="18"/>
                          <w:szCs w:val="18"/>
                          <w:lang w:val="en-GB"/>
                        </w:rPr>
                        <w:t xml:space="preserve"> </w:t>
                      </w:r>
                      <w:r>
                        <w:rPr>
                          <w:sz w:val="18"/>
                          <w:szCs w:val="18"/>
                          <w:lang w:val="en-GB"/>
                        </w:rPr>
                        <w:tab/>
                      </w:r>
                      <w:r>
                        <w:rPr>
                          <w:sz w:val="18"/>
                          <w:szCs w:val="18"/>
                          <w:lang w:val="en-GB"/>
                        </w:rPr>
                        <w:tab/>
                        <w:t xml:space="preserve">     Fair</w:t>
                      </w:r>
                      <w:r>
                        <w:rPr>
                          <w:sz w:val="18"/>
                          <w:szCs w:val="18"/>
                          <w:lang w:val="en-GB"/>
                        </w:rPr>
                        <w:tab/>
                      </w:r>
                      <w:r>
                        <w:rPr>
                          <w:sz w:val="18"/>
                          <w:szCs w:val="18"/>
                          <w:lang w:val="en-GB"/>
                        </w:rPr>
                        <w:tab/>
                        <w:t xml:space="preserve">     High</w:t>
                      </w:r>
                    </w:p>
                  </w:txbxContent>
                </v:textbox>
              </v:roundrect>
            </w:pict>
          </mc:Fallback>
        </mc:AlternateContent>
      </w:r>
    </w:p>
    <w:p w14:paraId="6839CD29" w14:textId="77777777" w:rsidR="0072502E" w:rsidRDefault="0072502E" w:rsidP="0072502E">
      <w:pPr>
        <w:jc w:val="both"/>
        <w:rPr>
          <w:sz w:val="24"/>
          <w:szCs w:val="24"/>
        </w:rPr>
      </w:pPr>
    </w:p>
    <w:p w14:paraId="0C807ABC" w14:textId="3D82F62D" w:rsidR="0072502E" w:rsidRDefault="0072502E" w:rsidP="0072502E">
      <w:pPr>
        <w:jc w:val="both"/>
        <w:rPr>
          <w:sz w:val="24"/>
          <w:szCs w:val="24"/>
        </w:rPr>
      </w:pPr>
      <w:r>
        <w:rPr>
          <w:noProof/>
          <w:sz w:val="24"/>
          <w:szCs w:val="24"/>
        </w:rPr>
        <mc:AlternateContent>
          <mc:Choice Requires="wps">
            <w:drawing>
              <wp:anchor distT="0" distB="0" distL="114300" distR="114300" simplePos="0" relativeHeight="251678720" behindDoc="0" locked="0" layoutInCell="1" allowOverlap="1" wp14:anchorId="7AAA083C" wp14:editId="7E6D2DCC">
                <wp:simplePos x="0" y="0"/>
                <wp:positionH relativeFrom="column">
                  <wp:posOffset>1679575</wp:posOffset>
                </wp:positionH>
                <wp:positionV relativeFrom="paragraph">
                  <wp:posOffset>204470</wp:posOffset>
                </wp:positionV>
                <wp:extent cx="330835" cy="0"/>
                <wp:effectExtent l="54610" t="13970" r="59690" b="171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0835"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32.25pt;margin-top:16.1pt;width:26.05pt;height:0;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" strokecolor="#4f81bd [3204]" strokeweight=".5pt">
                <v:stroke endarrow="block" joinstyle="miter"/>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680ADEF4" wp14:editId="43AA4613">
                <wp:simplePos x="0" y="0"/>
                <wp:positionH relativeFrom="column">
                  <wp:posOffset>1045210</wp:posOffset>
                </wp:positionH>
                <wp:positionV relativeFrom="paragraph">
                  <wp:posOffset>212725</wp:posOffset>
                </wp:positionV>
                <wp:extent cx="3158490" cy="635"/>
                <wp:effectExtent l="6985" t="54610" r="15875" b="590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849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82.3pt;margin-top:16.75pt;width:248.7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" strokecolor="#4f81bd [3204]" strokeweight=".5pt">
                <v:stroke endarrow="block" joinstyle="miter"/>
              </v:shape>
            </w:pict>
          </mc:Fallback>
        </mc:AlternateContent>
      </w:r>
    </w:p>
    <w:p w14:paraId="37F133CC" w14:textId="523E17B7" w:rsidR="0072502E" w:rsidRDefault="0072502E" w:rsidP="0072502E">
      <w:pPr>
        <w:jc w:val="both"/>
        <w:rPr>
          <w:sz w:val="24"/>
          <w:szCs w:val="24"/>
        </w:rPr>
      </w:pPr>
      <w:r>
        <w:rPr>
          <w:noProof/>
          <w:sz w:val="24"/>
          <w:szCs w:val="24"/>
        </w:rPr>
        <mc:AlternateContent>
          <mc:Choice Requires="wps">
            <w:drawing>
              <wp:anchor distT="0" distB="0" distL="114300" distR="114300" simplePos="0" relativeHeight="251679744" behindDoc="0" locked="0" layoutInCell="1" allowOverlap="1" wp14:anchorId="04182BE8" wp14:editId="019F2AEB">
                <wp:simplePos x="0" y="0"/>
                <wp:positionH relativeFrom="column">
                  <wp:posOffset>1523365</wp:posOffset>
                </wp:positionH>
                <wp:positionV relativeFrom="paragraph">
                  <wp:posOffset>15875</wp:posOffset>
                </wp:positionV>
                <wp:extent cx="492760" cy="196850"/>
                <wp:effectExtent l="0" t="0" r="317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B89E63" w14:textId="77777777" w:rsidR="00CE637D" w:rsidRPr="003E3214" w:rsidRDefault="00CE637D" w:rsidP="0072502E">
                            <w:pPr>
                              <w:rPr>
                                <w:sz w:val="16"/>
                                <w:lang w:val="en-GB"/>
                              </w:rPr>
                            </w:pPr>
                            <w:r w:rsidRPr="003E3214">
                              <w:rPr>
                                <w:sz w:val="16"/>
                                <w:lang w:val="en-GB"/>
                              </w:rPr>
                              <w:t>218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119.95pt;margin-top:1.25pt;width:38.8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43Hug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" filled="f" stroked="f" strokeweight=".5pt">
                <v:textbox>
                  <w:txbxContent>
                    <w:p w14:paraId="69B89E63" w14:textId="77777777" w:rsidR="0072502E" w:rsidRPr="003E3214" w:rsidRDefault="0072502E" w:rsidP="0072502E">
                      <w:pPr>
                        <w:rPr>
                          <w:sz w:val="16"/>
                          <w:lang w:val="en-GB"/>
                        </w:rPr>
                      </w:pPr>
                      <w:r w:rsidRPr="003E3214">
                        <w:rPr>
                          <w:sz w:val="16"/>
                          <w:lang w:val="en-GB"/>
                        </w:rPr>
                        <w:t>218</w:t>
                      </w:r>
                    </w:p>
                  </w:txbxContent>
                </v:textbox>
              </v:shape>
            </w:pict>
          </mc:Fallback>
        </mc:AlternateContent>
      </w:r>
    </w:p>
    <w:p w14:paraId="3B5CE71C" w14:textId="77777777" w:rsidR="0072502E" w:rsidRDefault="0072502E" w:rsidP="0072502E">
      <w:pPr>
        <w:jc w:val="both"/>
        <w:rPr>
          <w:sz w:val="24"/>
          <w:szCs w:val="24"/>
        </w:rPr>
      </w:pPr>
    </w:p>
    <w:p w14:paraId="761AFA61" w14:textId="77777777" w:rsidR="0072502E" w:rsidRDefault="0072502E" w:rsidP="0072502E">
      <w:pPr>
        <w:jc w:val="both"/>
        <w:rPr>
          <w:sz w:val="24"/>
          <w:szCs w:val="24"/>
        </w:rPr>
      </w:pPr>
    </w:p>
    <w:p w14:paraId="040459F2" w14:textId="77777777" w:rsidR="0072502E" w:rsidRPr="00313F6E" w:rsidRDefault="0072502E" w:rsidP="0072502E">
      <w:pPr>
        <w:jc w:val="both"/>
        <w:rPr>
          <w:sz w:val="24"/>
          <w:szCs w:val="24"/>
        </w:rPr>
      </w:pPr>
    </w:p>
    <w:p w14:paraId="35FB5263" w14:textId="77777777" w:rsidR="0072502E" w:rsidRPr="002C61EC" w:rsidRDefault="0072502E" w:rsidP="0072502E">
      <w:pPr>
        <w:ind w:firstLine="720"/>
        <w:jc w:val="both"/>
      </w:pPr>
      <w:r w:rsidRPr="002C61EC">
        <w:t>Based on the continuum, a score of 218, is between very low to low intervals. Thus, it was concluded that the PNF Institutional Process dimension score in Maluku was 45%, (in the low category).</w:t>
      </w:r>
    </w:p>
    <w:p w14:paraId="05945FA8" w14:textId="77777777" w:rsidR="0072502E" w:rsidRPr="002C61EC" w:rsidRDefault="0072502E" w:rsidP="0072502E">
      <w:pPr>
        <w:ind w:firstLine="720"/>
        <w:jc w:val="both"/>
      </w:pPr>
      <w:r w:rsidRPr="002C61EC">
        <w:t>The application of Management Information Systems (MIS) becomes a very important parameter in the governance of PNF institutions because a good MIS becomes a prerequisite for data and information availability for the leadership of the Institution in making decisions. In addition, a good SIM, makes it easier for all parties to access various data and information available at the Institute. This will enhance the image and public confidence in the PNF Institution. As per the criteria we set; A good SIM must meet the criteria for use: information boards, letters, suggestion boxes, information delivered quickly, easily accessed, using the web, WA groups, Face books, emails. In this study we found that most PNF Institutions in Maluku have not managed SIM well. Most institutions already have social media such as: WA, Face book, but it has not been used as an effective communication medium between the Institution and learning residents, between the Institution and external stakeholders. Social media is still used limited to delivering announcements or important information such as learning schedules, exams or other academic activities. Most institutions do not have a web yet. The use of email is still very limited.</w:t>
      </w:r>
    </w:p>
    <w:p w14:paraId="282672A5" w14:textId="77777777" w:rsidR="0072502E" w:rsidRPr="002C61EC" w:rsidRDefault="0072502E" w:rsidP="0072502E">
      <w:pPr>
        <w:ind w:firstLine="720"/>
        <w:jc w:val="both"/>
      </w:pPr>
      <w:r w:rsidRPr="002C61EC">
        <w:t>As many as 3 PNF institutions already have RENSTRA documents and all Institutions have RKTs. Through this study, we found that the planning documents (RENSTRA and RKT) did not meet the established standards. The ideal planning document must contain the vision, mission, objectives, indicators, programs and budget; it is not obeyed. Based on document review, we find that the RENTRA and RKT documents have never been revised periodically. Informant A.R. an educator put forward as follows:</w:t>
      </w:r>
    </w:p>
    <w:p w14:paraId="6608E9C6" w14:textId="77777777" w:rsidR="0072502E" w:rsidRPr="00313F6E" w:rsidRDefault="0072502E" w:rsidP="0072502E">
      <w:pPr>
        <w:jc w:val="both"/>
        <w:rPr>
          <w:sz w:val="24"/>
          <w:szCs w:val="24"/>
        </w:rPr>
      </w:pPr>
    </w:p>
    <w:p w14:paraId="7EFD35DB" w14:textId="77777777" w:rsidR="0072502E" w:rsidRPr="003E3214" w:rsidRDefault="0072502E" w:rsidP="0072502E">
      <w:pPr>
        <w:ind w:left="426"/>
        <w:jc w:val="both"/>
        <w:rPr>
          <w:szCs w:val="24"/>
        </w:rPr>
      </w:pPr>
      <w:r w:rsidRPr="003E3214">
        <w:rPr>
          <w:szCs w:val="24"/>
        </w:rPr>
        <w:t>"Our institution has a Strategic Plan document compiled by the head of the Institution which contains the vision, mission, goals and work program. We also have the RKT document prepared by the leadership of the Institute. These two documents have not been used as a reference in the implementation of the program. There is no standard Institution Program. During this time if there are directives from the Department of Youth Education and Sports for example there are festivals, training, or certain programs that we are obliged to participate, then surely we are involved. Whereas the Institutional program which was independently supported by Institutional funds has never been implemented "(Results of an interview with A.A. dated March 5, 2019).</w:t>
      </w:r>
    </w:p>
    <w:p w14:paraId="53080619" w14:textId="77777777" w:rsidR="0072502E" w:rsidRPr="00313F6E" w:rsidRDefault="0072502E" w:rsidP="0072502E">
      <w:pPr>
        <w:jc w:val="both"/>
        <w:rPr>
          <w:sz w:val="24"/>
          <w:szCs w:val="24"/>
        </w:rPr>
      </w:pPr>
    </w:p>
    <w:p w14:paraId="75DECA5D" w14:textId="77777777" w:rsidR="0072502E" w:rsidRPr="002C61EC" w:rsidRDefault="0072502E" w:rsidP="0072502E">
      <w:pPr>
        <w:ind w:firstLine="709"/>
        <w:jc w:val="both"/>
      </w:pPr>
      <w:r w:rsidRPr="002C61EC">
        <w:t xml:space="preserve">All Non-Formal Education Institution management ultimately leads to implementation in the classroom with learning residents. Therefore, good learning management is needed. The implementation of learning management in Non-Formal Education institutions at least meets the criteria: Lesson Plan </w:t>
      </w:r>
      <w:r w:rsidRPr="002C61EC">
        <w:lastRenderedPageBreak/>
        <w:t>corresponding with the syllabus, Main Competence corresponding, Basic Competence, Basic Competence with indicators, indicators with the material, material with strategy, learning models, compatibility of the material with APE, material with evaluation (HOTS questions), active students and there is a balance between theory and practice, and the learning schedule is not rigid (flexible). In this study we found that the management of teacher learning at the Non-Formal Education Institute has not been well managed. J.M. one of the educators admits that the management of learning at the Non-Formal Education Institute had not been well-paid attention. Furthermore, J.M. explains:</w:t>
      </w:r>
    </w:p>
    <w:p w14:paraId="7F065774" w14:textId="77777777" w:rsidR="0072502E" w:rsidRPr="00313F6E" w:rsidRDefault="0072502E" w:rsidP="0072502E">
      <w:pPr>
        <w:jc w:val="both"/>
        <w:rPr>
          <w:sz w:val="24"/>
          <w:szCs w:val="24"/>
        </w:rPr>
      </w:pPr>
    </w:p>
    <w:p w14:paraId="3155FF24" w14:textId="77777777" w:rsidR="0072502E" w:rsidRPr="003E3214" w:rsidRDefault="0072502E" w:rsidP="0072502E">
      <w:pPr>
        <w:ind w:left="426"/>
        <w:jc w:val="both"/>
        <w:rPr>
          <w:szCs w:val="24"/>
        </w:rPr>
      </w:pPr>
      <w:r w:rsidRPr="003E3214">
        <w:rPr>
          <w:szCs w:val="24"/>
        </w:rPr>
        <w:t>"Our institution does not have complete curriculum documents yet. K13Document (document 1) that we have is referred to documents owned by formal schools. We also have not described in the syllabus which allows including local content. So, in teaching, I use a syllabus from my original school; As well as lesson plan, I use mine in high school. In teaching, I have used a scientific approach with the intention that learning residents to be active; study well. However, it is not easy. I have tried to motivate residents to learn by asking questions, discussions etc. however, learning residents are difficult to be active ". (Interview with J.M. March 6, 2019).</w:t>
      </w:r>
    </w:p>
    <w:p w14:paraId="4B29E79D" w14:textId="77777777" w:rsidR="0072502E" w:rsidRDefault="0072502E" w:rsidP="0072502E">
      <w:pPr>
        <w:ind w:firstLine="851"/>
        <w:jc w:val="both"/>
        <w:rPr>
          <w:sz w:val="24"/>
          <w:szCs w:val="24"/>
        </w:rPr>
      </w:pPr>
    </w:p>
    <w:p w14:paraId="21A73C37" w14:textId="77777777" w:rsidR="0072502E" w:rsidRPr="00084936" w:rsidRDefault="0072502E" w:rsidP="0072502E">
      <w:pPr>
        <w:ind w:firstLine="851"/>
        <w:jc w:val="both"/>
      </w:pPr>
      <w:r w:rsidRPr="00084936">
        <w:t>J.M. report is confirmed by the statement of the leader of the Institute. In our interview with W.J. it is admitted that they do not have curriculum documents, syllabus and lesson plans that are prepared by themselves because of time constraints. In fact W, J. one of the teacher confessed that in teaching she sometimes did not use the lesson plan. The explanation of the informant is in accordance with the document review. When we examine the curriculum, syllabus and Lesson Plan documents there, we find that the documents are the result of copy-paste. We are also trying to study the Lesson Plan documents of several teachers which they prepared themselves. Teacher's Lesson Plan documents after review, we found that between documents, there was a discrepancy both with the syllabus, and also the suitability of IP, with BC, BC with indicators, indicators with material, material with strategy, learning models, compatibility of material with APE, material with evaluation (HOTS Question). When we try to observe in several classes, we find that teachers teach without using lesson plans; even some teachers who use lesson plans, still having an inconsistency of their performance with the lesson plans that have been prepared. The teachers have not been able to use the K13 learning model, such as problem based learning, project based learning and Inquiry-discovery learning in learning.</w:t>
      </w:r>
    </w:p>
    <w:p w14:paraId="27BDDD14" w14:textId="77777777" w:rsidR="0072502E" w:rsidRPr="00084936" w:rsidRDefault="0072502E" w:rsidP="0072502E">
      <w:pPr>
        <w:ind w:firstLine="720"/>
        <w:jc w:val="both"/>
      </w:pPr>
      <w:r w:rsidRPr="00084936">
        <w:t>From our observations of the learning process at Non-Formal Education Institutions, we find that there is a strong tendency for some institutions to be very rigid with lesson schedules. Learning generally takes place in class. This was admitted by several informants that concerning the limited time given and they should finish the curriculum target, and then most of the learning took place in a formal classroom setting. The informant admitted that teachers did not use APE because it was not available at the Institute; whereas the environment is quite supportive and can be used as a center for learning resources. IT-based learning such as distance learning, e-learning and online in our observations, has not been used. So, the accent of learning tends to be more centered on the teacher (teacher-centered). This condition is found especially in institutions that hold equality education and English language courses. In contrast, in some institutions that conduct computer and beauty courses, the orientation of learning activities is more in practice.</w:t>
      </w:r>
    </w:p>
    <w:p w14:paraId="39D70C9A" w14:textId="77777777" w:rsidR="0072502E" w:rsidRPr="00084936" w:rsidRDefault="0072502E" w:rsidP="0072502E">
      <w:pPr>
        <w:ind w:firstLine="720"/>
        <w:jc w:val="both"/>
      </w:pPr>
      <w:r w:rsidRPr="00084936">
        <w:t>In this study we also found that in general, teachers have not been able to assemble questions that require higher-order thinking skills (HOTS). Curriculum organization and subjects at Non-Formal Education Institutions, carried out separately; without seeing its coherence with other subjects. Academic and vocational aspects get more pressure while character education and life skills get less attention. This aspect has become a prerequisite for Non-Formal Education graduates to have a high degree of excellence and competitiveness in the market.</w:t>
      </w:r>
    </w:p>
    <w:p w14:paraId="0A0B3C9A" w14:textId="77777777" w:rsidR="0072502E" w:rsidRPr="00084936" w:rsidRDefault="0072502E" w:rsidP="0072502E">
      <w:pPr>
        <w:jc w:val="both"/>
      </w:pPr>
      <w:r w:rsidRPr="00084936">
        <w:t>The management of an institution is very simply reflected in clerical work. The criteria that we used in this study were orderly administrative with parameters: filled in a guest book, inventory book, goods lending book, main learning residents book, minutes, supervision book, agenda book, expedition book, general cash book (GCB) and Cash Assistant book (CAB), monthly report book, inventory book, honorarium payment book, receipts, tax invoices, proof of electricity payment, water, telephone and documented annual reports. In this study, we found that the majority of Non-Formal Education institutions did not organize their administration properly. Many books as mentioned are not found. Some institutions have a guest book, an inventory book, a note book, a supervision book, an agenda book, an expedition book, but they are left blank. Even if filled, it is not carried out in an orderly manner.</w:t>
      </w:r>
    </w:p>
    <w:p w14:paraId="6C208C73" w14:textId="77777777" w:rsidR="0072502E" w:rsidRPr="00084936" w:rsidRDefault="0072502E" w:rsidP="0072502E">
      <w:pPr>
        <w:ind w:firstLine="709"/>
        <w:jc w:val="both"/>
      </w:pPr>
      <w:r w:rsidRPr="00084936">
        <w:t xml:space="preserve">Evaluation and monitoring of programs and activities in Non-Formal Education institutions at least meet the standards: monthly, semester annual evaluations, institutional and individual performance measurements, measurements of the community satisfaction index for management, the community satisfaction index for graduate competencies, supervision and study tracers. To determine the extent of the </w:t>
      </w:r>
      <w:r w:rsidRPr="00084936">
        <w:lastRenderedPageBreak/>
        <w:t xml:space="preserve">successful implementation of the program at the Non-Formal Education, an evaluation was conducted. A </w:t>
      </w:r>
      <w:proofErr w:type="spellStart"/>
      <w:r w:rsidRPr="00084936">
        <w:t>A</w:t>
      </w:r>
      <w:proofErr w:type="spellEnd"/>
      <w:r w:rsidRPr="00084936">
        <w:t>. one of the heads of the Non-Formal Education Institute explained that they had been evaluating and monitoring.</w:t>
      </w:r>
    </w:p>
    <w:p w14:paraId="37B913EF" w14:textId="77777777" w:rsidR="0072502E" w:rsidRPr="00313F6E" w:rsidRDefault="0072502E" w:rsidP="0072502E">
      <w:pPr>
        <w:jc w:val="both"/>
        <w:rPr>
          <w:sz w:val="24"/>
          <w:szCs w:val="24"/>
        </w:rPr>
      </w:pPr>
    </w:p>
    <w:p w14:paraId="523E90EA" w14:textId="77777777" w:rsidR="0072502E" w:rsidRPr="003E3214" w:rsidRDefault="0072502E" w:rsidP="0072502E">
      <w:pPr>
        <w:ind w:left="709"/>
        <w:jc w:val="both"/>
        <w:rPr>
          <w:szCs w:val="24"/>
        </w:rPr>
      </w:pPr>
      <w:r w:rsidRPr="003E3214">
        <w:rPr>
          <w:szCs w:val="24"/>
        </w:rPr>
        <w:t xml:space="preserve">"Evaluation and monitoring is done for instance through supervision that I do every time. Supervision activities are intended to monitor teacher performance so that there are things that are lacking, will be given suggestions for improvement. Besides supervision, I also conduct meetings with staff, although it's not routinely. Through this meeting, we discussed various issues both academic and non-academic. For example, meetings leading up to the implementation of the national exam, evaluation meeting for graduation of learning </w:t>
      </w:r>
      <w:r>
        <w:rPr>
          <w:szCs w:val="24"/>
        </w:rPr>
        <w:t>residents</w:t>
      </w:r>
      <w:r w:rsidRPr="003E3214">
        <w:rPr>
          <w:szCs w:val="24"/>
        </w:rPr>
        <w:t xml:space="preserve">, meetings towards preparations for acceptance of learning </w:t>
      </w:r>
      <w:r>
        <w:rPr>
          <w:szCs w:val="24"/>
        </w:rPr>
        <w:t xml:space="preserve">residents </w:t>
      </w:r>
      <w:r w:rsidRPr="003E3214">
        <w:rPr>
          <w:szCs w:val="24"/>
        </w:rPr>
        <w:t xml:space="preserve"> etc. ". (Results of Interview with M.M., March 9, 2019).</w:t>
      </w:r>
    </w:p>
    <w:p w14:paraId="454A39B9" w14:textId="77777777" w:rsidR="0072502E" w:rsidRPr="00313F6E" w:rsidRDefault="0072502E" w:rsidP="0072502E">
      <w:pPr>
        <w:jc w:val="both"/>
        <w:rPr>
          <w:sz w:val="24"/>
          <w:szCs w:val="24"/>
        </w:rPr>
      </w:pPr>
    </w:p>
    <w:p w14:paraId="4B954A72" w14:textId="77777777" w:rsidR="0072502E" w:rsidRPr="00084936" w:rsidRDefault="0072502E" w:rsidP="0072502E">
      <w:pPr>
        <w:ind w:firstLine="709"/>
        <w:jc w:val="both"/>
      </w:pPr>
      <w:r w:rsidRPr="00084936">
        <w:t>When he was asked about more comprehensive monitoring and evaluation, for example, in terms of measuring the performance of institutions and individuals, measuring the index of community satisfaction with management, the index of community satisfaction with graduate competencies, supervision and research studies, A.A. claimed that they had never done it. A.A. report is following the statement of M.M. as follows:</w:t>
      </w:r>
    </w:p>
    <w:p w14:paraId="3955C1E5" w14:textId="77777777" w:rsidR="0072502E" w:rsidRPr="00313F6E" w:rsidRDefault="0072502E" w:rsidP="0072502E">
      <w:pPr>
        <w:jc w:val="both"/>
        <w:rPr>
          <w:sz w:val="24"/>
          <w:szCs w:val="24"/>
        </w:rPr>
      </w:pPr>
    </w:p>
    <w:p w14:paraId="29FC36CC" w14:textId="77777777" w:rsidR="0072502E" w:rsidRPr="003E3214" w:rsidRDefault="0072502E" w:rsidP="0072502E">
      <w:pPr>
        <w:ind w:left="709"/>
        <w:jc w:val="both"/>
        <w:rPr>
          <w:szCs w:val="24"/>
        </w:rPr>
      </w:pPr>
      <w:r w:rsidRPr="003E3214">
        <w:rPr>
          <w:szCs w:val="24"/>
        </w:rPr>
        <w:t>"In this PKBM, meetings are rare; if there is, it is usually done before the national exam. There is another meeting indeed, which is the exhibition preparation meeting on August 17, 2017. Because we are obliged to participate, so we need a meeting to discuss the necessary preparations. Regarding to evaluation and monitoring in other forms such as performance evaluation and measurement of satisfaction index, as far as I know while serving as a teacher at PKBM, there is no such thing. Supervision activities both from the Foundation and the head of the Institute are rarely conducted "(Results of Interview with M.M. March 12, 2019).</w:t>
      </w:r>
    </w:p>
    <w:p w14:paraId="4BCF0A53" w14:textId="77777777" w:rsidR="0072502E" w:rsidRPr="00313F6E" w:rsidRDefault="0072502E" w:rsidP="0072502E">
      <w:pPr>
        <w:jc w:val="both"/>
        <w:rPr>
          <w:sz w:val="24"/>
          <w:szCs w:val="24"/>
        </w:rPr>
      </w:pPr>
    </w:p>
    <w:p w14:paraId="60CBE04D" w14:textId="77777777" w:rsidR="0072502E" w:rsidRPr="005A672A" w:rsidRDefault="0072502E" w:rsidP="0072502E">
      <w:pPr>
        <w:jc w:val="both"/>
      </w:pPr>
      <w:r w:rsidRPr="005A672A">
        <w:t>Based on the analysis above, it can be said that the Non-Formal Education Institution, has not implemented the principles of good governance in improving the performance of the Institute well.</w:t>
      </w:r>
    </w:p>
    <w:p w14:paraId="0868D520" w14:textId="77777777" w:rsidR="0072502E" w:rsidRPr="00313F6E" w:rsidRDefault="0072502E" w:rsidP="0072502E">
      <w:pPr>
        <w:jc w:val="both"/>
        <w:rPr>
          <w:sz w:val="24"/>
          <w:szCs w:val="24"/>
        </w:rPr>
      </w:pPr>
    </w:p>
    <w:p w14:paraId="38C4D65C" w14:textId="0A489537" w:rsidR="0072502E" w:rsidRPr="00BD3251" w:rsidRDefault="0072502E" w:rsidP="0072502E">
      <w:pPr>
        <w:jc w:val="both"/>
        <w:rPr>
          <w:b/>
        </w:rPr>
      </w:pPr>
      <w:r>
        <w:rPr>
          <w:b/>
          <w:noProof/>
          <w:sz w:val="24"/>
          <w:szCs w:val="24"/>
        </w:rPr>
        <mc:AlternateContent>
          <mc:Choice Requires="wpc">
            <w:drawing>
              <wp:anchor distT="0" distB="0" distL="114300" distR="114300" simplePos="0" relativeHeight="251682816" behindDoc="0" locked="0" layoutInCell="1" allowOverlap="1" wp14:anchorId="2E592106" wp14:editId="6703A244">
                <wp:simplePos x="0" y="0"/>
                <wp:positionH relativeFrom="column">
                  <wp:posOffset>-917575</wp:posOffset>
                </wp:positionH>
                <wp:positionV relativeFrom="paragraph">
                  <wp:posOffset>-923925</wp:posOffset>
                </wp:positionV>
                <wp:extent cx="6674485" cy="416560"/>
                <wp:effectExtent l="0" t="0" r="0" b="3810"/>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Rectangle 30"/>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92DC" w14:textId="77777777" w:rsidR="00CE637D" w:rsidRDefault="00CE637D" w:rsidP="0072502E"/>
                          </w:txbxContent>
                        </wps:txbx>
                        <wps:bodyPr rot="0" vert="horz" wrap="none" lIns="0" tIns="0" rIns="0" bIns="0" anchor="t" anchorCtr="0">
                          <a:spAutoFit/>
                        </wps:bodyPr>
                      </wps:wsp>
                      <wps:wsp>
                        <wps:cNvPr id="22" name="Rectangle 31"/>
                        <wps:cNvSpPr>
                          <a:spLocks noChangeArrowheads="1"/>
                        </wps:cNvSpPr>
                        <wps:spPr bwMode="auto">
                          <a:xfrm>
                            <a:off x="577215" y="9337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D8AD" w14:textId="77777777" w:rsidR="00CE637D" w:rsidRDefault="00CE637D" w:rsidP="0072502E"/>
                          </w:txbxContent>
                        </wps:txbx>
                        <wps:bodyPr rot="0" vert="horz" wrap="none" lIns="0" tIns="0" rIns="0" bIns="0" anchor="t" anchorCtr="0">
                          <a:spAutoFit/>
                        </wps:bodyPr>
                      </wps:wsp>
                      <wps:wsp>
                        <wps:cNvPr id="23" name="Rectangle 32"/>
                        <wps:cNvSpPr>
                          <a:spLocks noChangeArrowheads="1"/>
                        </wps:cNvSpPr>
                        <wps:spPr bwMode="auto">
                          <a:xfrm>
                            <a:off x="730885" y="9337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05D8C" w14:textId="77777777" w:rsidR="00CE637D" w:rsidRDefault="00CE637D" w:rsidP="0072502E"/>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24" o:spid="_x0000_s1038" editas="canvas" style="position:absolute;left:0;text-align:left;margin-left:-72.25pt;margin-top:-72.75pt;width:525.55pt;height:32.8pt;z-index:251682816" coordsize="6674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6744;height:4165;visibility:visible;mso-wrap-style:square">
                  <v:fill o:detectmouseclick="t"/>
                  <v:path o:connecttype="none"/>
                </v:shape>
                <v:rect id="Rectangle 30" o:spid="_x0000_s1040" style="position:absolute;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437792DC" w14:textId="77777777" w:rsidR="0072502E" w:rsidRDefault="0072502E" w:rsidP="0072502E"/>
                    </w:txbxContent>
                  </v:textbox>
                </v:rect>
                <v:rect id="Rectangle 31" o:spid="_x0000_s1041" style="position:absolute;left:5772;top:93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72CBD8AD" w14:textId="77777777" w:rsidR="0072502E" w:rsidRDefault="0072502E" w:rsidP="0072502E"/>
                    </w:txbxContent>
                  </v:textbox>
                </v:rect>
                <v:rect id="Rectangle 32" o:spid="_x0000_s1042" style="position:absolute;left:7308;top:93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07305D8C" w14:textId="77777777" w:rsidR="0072502E" w:rsidRDefault="0072502E" w:rsidP="0072502E"/>
                    </w:txbxContent>
                  </v:textbox>
                </v:rect>
              </v:group>
            </w:pict>
          </mc:Fallback>
        </mc:AlternateContent>
      </w:r>
      <w:r w:rsidRPr="003E3214">
        <w:rPr>
          <w:b/>
          <w:sz w:val="24"/>
          <w:szCs w:val="24"/>
        </w:rPr>
        <w:t xml:space="preserve"> </w:t>
      </w:r>
      <w:r w:rsidR="00BD3251" w:rsidRPr="00BD3251">
        <w:rPr>
          <w:b/>
        </w:rPr>
        <w:t xml:space="preserve">3.4  </w:t>
      </w:r>
      <w:r w:rsidRPr="00BD3251">
        <w:rPr>
          <w:b/>
        </w:rPr>
        <w:t>Product</w:t>
      </w:r>
    </w:p>
    <w:p w14:paraId="726067ED" w14:textId="77777777" w:rsidR="0072502E" w:rsidRDefault="0072502E" w:rsidP="00BD3251">
      <w:pPr>
        <w:ind w:leftChars="-59" w:hangingChars="59" w:hanging="118"/>
        <w:jc w:val="center"/>
        <w:rPr>
          <w:rFonts w:cstheme="minorHAnsi"/>
          <w:szCs w:val="24"/>
        </w:rPr>
      </w:pPr>
      <w:r>
        <w:rPr>
          <w:rFonts w:cstheme="minorHAnsi"/>
          <w:szCs w:val="24"/>
        </w:rPr>
        <w:t>Table 5. Product</w:t>
      </w:r>
    </w:p>
    <w:tbl>
      <w:tblPr>
        <w:tblStyle w:val="TableGrid"/>
        <w:tblW w:w="8361" w:type="dxa"/>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3256"/>
        <w:gridCol w:w="1559"/>
        <w:gridCol w:w="1276"/>
        <w:gridCol w:w="1275"/>
        <w:gridCol w:w="995"/>
      </w:tblGrid>
      <w:tr w:rsidR="0072502E" w14:paraId="51CF3BE6" w14:textId="77777777" w:rsidTr="00BD3251">
        <w:tc>
          <w:tcPr>
            <w:tcW w:w="3256" w:type="dxa"/>
            <w:vMerge w:val="restart"/>
            <w:vAlign w:val="center"/>
            <w:hideMark/>
          </w:tcPr>
          <w:p w14:paraId="777FED80" w14:textId="77777777" w:rsidR="0072502E" w:rsidRPr="00BD3251" w:rsidRDefault="0072502E" w:rsidP="00CE637D">
            <w:pPr>
              <w:jc w:val="center"/>
              <w:rPr>
                <w:rFonts w:cstheme="minorHAnsi"/>
                <w:bCs/>
                <w:sz w:val="16"/>
                <w:szCs w:val="16"/>
              </w:rPr>
            </w:pPr>
            <w:r w:rsidRPr="00BD3251">
              <w:rPr>
                <w:rFonts w:cstheme="minorHAnsi"/>
                <w:bCs/>
                <w:sz w:val="16"/>
                <w:szCs w:val="16"/>
              </w:rPr>
              <w:t>Indicator</w:t>
            </w:r>
          </w:p>
        </w:tc>
        <w:tc>
          <w:tcPr>
            <w:tcW w:w="5105" w:type="dxa"/>
            <w:gridSpan w:val="4"/>
            <w:vAlign w:val="center"/>
            <w:hideMark/>
          </w:tcPr>
          <w:p w14:paraId="01C731D4" w14:textId="77777777" w:rsidR="0072502E" w:rsidRPr="00BD3251" w:rsidRDefault="0072502E" w:rsidP="00CE637D">
            <w:pPr>
              <w:jc w:val="center"/>
              <w:rPr>
                <w:rFonts w:cstheme="minorHAnsi"/>
                <w:bCs/>
                <w:sz w:val="16"/>
                <w:szCs w:val="16"/>
              </w:rPr>
            </w:pPr>
            <w:r w:rsidRPr="00BD3251">
              <w:rPr>
                <w:rFonts w:cstheme="minorHAnsi"/>
                <w:bCs/>
                <w:sz w:val="16"/>
                <w:szCs w:val="16"/>
              </w:rPr>
              <w:t>SCORE</w:t>
            </w:r>
          </w:p>
        </w:tc>
      </w:tr>
      <w:tr w:rsidR="0072502E" w14:paraId="7C7F6422" w14:textId="77777777" w:rsidTr="00BD3251">
        <w:tc>
          <w:tcPr>
            <w:tcW w:w="0" w:type="auto"/>
            <w:vMerge/>
            <w:vAlign w:val="center"/>
            <w:hideMark/>
          </w:tcPr>
          <w:p w14:paraId="1639D501" w14:textId="77777777" w:rsidR="0072502E" w:rsidRPr="00BD3251" w:rsidRDefault="0072502E" w:rsidP="00CE637D">
            <w:pPr>
              <w:rPr>
                <w:rFonts w:cstheme="minorHAnsi"/>
                <w:bCs/>
                <w:sz w:val="16"/>
                <w:szCs w:val="16"/>
              </w:rPr>
            </w:pPr>
          </w:p>
        </w:tc>
        <w:tc>
          <w:tcPr>
            <w:tcW w:w="1559" w:type="dxa"/>
            <w:vAlign w:val="center"/>
            <w:hideMark/>
          </w:tcPr>
          <w:p w14:paraId="43AD47CD" w14:textId="77777777" w:rsidR="0072502E" w:rsidRPr="00BD3251" w:rsidRDefault="0072502E" w:rsidP="00CE637D">
            <w:pPr>
              <w:jc w:val="center"/>
              <w:rPr>
                <w:rFonts w:cstheme="minorHAnsi"/>
                <w:bCs/>
                <w:sz w:val="16"/>
                <w:szCs w:val="16"/>
              </w:rPr>
            </w:pPr>
            <w:r w:rsidRPr="00BD3251">
              <w:rPr>
                <w:rFonts w:cstheme="minorHAnsi"/>
                <w:bCs/>
                <w:sz w:val="16"/>
                <w:szCs w:val="16"/>
              </w:rPr>
              <w:t xml:space="preserve">No Evidence/ Not fulfilled </w:t>
            </w:r>
          </w:p>
        </w:tc>
        <w:tc>
          <w:tcPr>
            <w:tcW w:w="1276" w:type="dxa"/>
            <w:vAlign w:val="center"/>
            <w:hideMark/>
          </w:tcPr>
          <w:p w14:paraId="69A86567" w14:textId="77777777" w:rsidR="0072502E" w:rsidRPr="00BD3251" w:rsidRDefault="0072502E" w:rsidP="00CE637D">
            <w:pPr>
              <w:jc w:val="center"/>
              <w:rPr>
                <w:rFonts w:cstheme="minorHAnsi"/>
                <w:bCs/>
                <w:sz w:val="16"/>
                <w:szCs w:val="16"/>
              </w:rPr>
            </w:pPr>
            <w:r w:rsidRPr="00BD3251">
              <w:rPr>
                <w:rFonts w:cstheme="minorHAnsi"/>
                <w:bCs/>
                <w:sz w:val="16"/>
                <w:szCs w:val="16"/>
              </w:rPr>
              <w:t>Less fulfilled</w:t>
            </w:r>
          </w:p>
        </w:tc>
        <w:tc>
          <w:tcPr>
            <w:tcW w:w="1275" w:type="dxa"/>
            <w:vAlign w:val="center"/>
            <w:hideMark/>
          </w:tcPr>
          <w:p w14:paraId="7C4709C4" w14:textId="77777777" w:rsidR="0072502E" w:rsidRPr="00BD3251" w:rsidRDefault="0072502E" w:rsidP="00CE637D">
            <w:pPr>
              <w:jc w:val="center"/>
              <w:rPr>
                <w:rFonts w:cstheme="minorHAnsi"/>
                <w:bCs/>
                <w:sz w:val="16"/>
                <w:szCs w:val="16"/>
              </w:rPr>
            </w:pPr>
            <w:r w:rsidRPr="00BD3251">
              <w:rPr>
                <w:rFonts w:cstheme="minorHAnsi"/>
                <w:bCs/>
                <w:sz w:val="16"/>
                <w:szCs w:val="16"/>
              </w:rPr>
              <w:t>Half fulfilled</w:t>
            </w:r>
          </w:p>
        </w:tc>
        <w:tc>
          <w:tcPr>
            <w:tcW w:w="995" w:type="dxa"/>
            <w:vAlign w:val="center"/>
            <w:hideMark/>
          </w:tcPr>
          <w:p w14:paraId="4C4E8CE1" w14:textId="77777777" w:rsidR="0072502E" w:rsidRPr="00BD3251" w:rsidRDefault="0072502E" w:rsidP="00CE637D">
            <w:pPr>
              <w:jc w:val="center"/>
              <w:rPr>
                <w:rFonts w:cstheme="minorHAnsi"/>
                <w:bCs/>
                <w:sz w:val="16"/>
                <w:szCs w:val="16"/>
              </w:rPr>
            </w:pPr>
            <w:r w:rsidRPr="00BD3251">
              <w:rPr>
                <w:rFonts w:cstheme="minorHAnsi"/>
                <w:bCs/>
                <w:sz w:val="16"/>
                <w:szCs w:val="16"/>
              </w:rPr>
              <w:t>Fulfilled</w:t>
            </w:r>
          </w:p>
        </w:tc>
      </w:tr>
      <w:tr w:rsidR="0072502E" w14:paraId="26FD481C" w14:textId="77777777" w:rsidTr="00BD3251">
        <w:tc>
          <w:tcPr>
            <w:tcW w:w="0" w:type="auto"/>
            <w:vMerge/>
            <w:tcBorders>
              <w:bottom w:val="single" w:sz="4" w:space="0" w:color="auto"/>
            </w:tcBorders>
            <w:vAlign w:val="center"/>
            <w:hideMark/>
          </w:tcPr>
          <w:p w14:paraId="3E3168BC" w14:textId="77777777" w:rsidR="0072502E" w:rsidRPr="00BD3251" w:rsidRDefault="0072502E" w:rsidP="00CE637D">
            <w:pPr>
              <w:rPr>
                <w:rFonts w:cstheme="minorHAnsi"/>
                <w:bCs/>
                <w:sz w:val="16"/>
                <w:szCs w:val="16"/>
              </w:rPr>
            </w:pPr>
          </w:p>
        </w:tc>
        <w:tc>
          <w:tcPr>
            <w:tcW w:w="1559" w:type="dxa"/>
            <w:tcBorders>
              <w:bottom w:val="single" w:sz="4" w:space="0" w:color="auto"/>
            </w:tcBorders>
            <w:hideMark/>
          </w:tcPr>
          <w:p w14:paraId="088BBBDB" w14:textId="77777777" w:rsidR="0072502E" w:rsidRPr="00BD3251" w:rsidRDefault="0072502E" w:rsidP="00CE637D">
            <w:pPr>
              <w:jc w:val="center"/>
              <w:rPr>
                <w:rFonts w:cstheme="minorHAnsi"/>
                <w:bCs/>
                <w:sz w:val="16"/>
                <w:szCs w:val="16"/>
              </w:rPr>
            </w:pPr>
            <w:r w:rsidRPr="00BD3251">
              <w:rPr>
                <w:rFonts w:cstheme="minorHAnsi"/>
                <w:bCs/>
                <w:sz w:val="16"/>
                <w:szCs w:val="16"/>
              </w:rPr>
              <w:t>1</w:t>
            </w:r>
          </w:p>
        </w:tc>
        <w:tc>
          <w:tcPr>
            <w:tcW w:w="1276" w:type="dxa"/>
            <w:tcBorders>
              <w:bottom w:val="single" w:sz="4" w:space="0" w:color="auto"/>
            </w:tcBorders>
            <w:hideMark/>
          </w:tcPr>
          <w:p w14:paraId="73B285F0" w14:textId="77777777" w:rsidR="0072502E" w:rsidRPr="00BD3251" w:rsidRDefault="0072502E" w:rsidP="00CE637D">
            <w:pPr>
              <w:jc w:val="center"/>
              <w:rPr>
                <w:rFonts w:cstheme="minorHAnsi"/>
                <w:bCs/>
                <w:sz w:val="16"/>
                <w:szCs w:val="16"/>
              </w:rPr>
            </w:pPr>
            <w:r w:rsidRPr="00BD3251">
              <w:rPr>
                <w:rFonts w:cstheme="minorHAnsi"/>
                <w:bCs/>
                <w:sz w:val="16"/>
                <w:szCs w:val="16"/>
              </w:rPr>
              <w:t>2</w:t>
            </w:r>
          </w:p>
        </w:tc>
        <w:tc>
          <w:tcPr>
            <w:tcW w:w="1275" w:type="dxa"/>
            <w:tcBorders>
              <w:bottom w:val="single" w:sz="4" w:space="0" w:color="auto"/>
            </w:tcBorders>
            <w:hideMark/>
          </w:tcPr>
          <w:p w14:paraId="22C95009" w14:textId="77777777" w:rsidR="0072502E" w:rsidRPr="00BD3251" w:rsidRDefault="0072502E" w:rsidP="00CE637D">
            <w:pPr>
              <w:jc w:val="center"/>
              <w:rPr>
                <w:rFonts w:cstheme="minorHAnsi"/>
                <w:bCs/>
                <w:sz w:val="16"/>
                <w:szCs w:val="16"/>
              </w:rPr>
            </w:pPr>
            <w:r w:rsidRPr="00BD3251">
              <w:rPr>
                <w:rFonts w:cstheme="minorHAnsi"/>
                <w:bCs/>
                <w:sz w:val="16"/>
                <w:szCs w:val="16"/>
              </w:rPr>
              <w:t>3</w:t>
            </w:r>
          </w:p>
        </w:tc>
        <w:tc>
          <w:tcPr>
            <w:tcW w:w="995" w:type="dxa"/>
            <w:tcBorders>
              <w:bottom w:val="single" w:sz="4" w:space="0" w:color="auto"/>
            </w:tcBorders>
            <w:hideMark/>
          </w:tcPr>
          <w:p w14:paraId="201028E3" w14:textId="77777777" w:rsidR="0072502E" w:rsidRPr="00BD3251" w:rsidRDefault="0072502E" w:rsidP="00CE637D">
            <w:pPr>
              <w:jc w:val="center"/>
              <w:rPr>
                <w:rFonts w:cstheme="minorHAnsi"/>
                <w:bCs/>
                <w:sz w:val="16"/>
                <w:szCs w:val="16"/>
              </w:rPr>
            </w:pPr>
            <w:r w:rsidRPr="00BD3251">
              <w:rPr>
                <w:rFonts w:cstheme="minorHAnsi"/>
                <w:bCs/>
                <w:sz w:val="16"/>
                <w:szCs w:val="16"/>
              </w:rPr>
              <w:t>4</w:t>
            </w:r>
          </w:p>
        </w:tc>
      </w:tr>
      <w:tr w:rsidR="0072502E" w14:paraId="6A8CE79D" w14:textId="77777777" w:rsidTr="00BD3251">
        <w:tc>
          <w:tcPr>
            <w:tcW w:w="3256" w:type="dxa"/>
            <w:tcBorders>
              <w:bottom w:val="nil"/>
            </w:tcBorders>
            <w:hideMark/>
          </w:tcPr>
          <w:p w14:paraId="5DC42420" w14:textId="77777777" w:rsidR="0072502E" w:rsidRPr="00BD3251" w:rsidRDefault="0072502E" w:rsidP="00CE637D">
            <w:pPr>
              <w:jc w:val="both"/>
              <w:rPr>
                <w:rFonts w:cstheme="minorHAnsi"/>
                <w:bCs/>
                <w:sz w:val="16"/>
                <w:szCs w:val="16"/>
              </w:rPr>
            </w:pPr>
            <w:r w:rsidRPr="00BD3251">
              <w:rPr>
                <w:rFonts w:cstheme="minorHAnsi"/>
                <w:bCs/>
                <w:sz w:val="16"/>
                <w:szCs w:val="16"/>
              </w:rPr>
              <w:t>1.Academic Achievement</w:t>
            </w:r>
          </w:p>
        </w:tc>
        <w:tc>
          <w:tcPr>
            <w:tcW w:w="1559" w:type="dxa"/>
            <w:tcBorders>
              <w:bottom w:val="nil"/>
            </w:tcBorders>
            <w:hideMark/>
          </w:tcPr>
          <w:p w14:paraId="48AAC42E"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c>
          <w:tcPr>
            <w:tcW w:w="1276" w:type="dxa"/>
            <w:tcBorders>
              <w:bottom w:val="nil"/>
            </w:tcBorders>
            <w:hideMark/>
          </w:tcPr>
          <w:p w14:paraId="5A34E968"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c>
          <w:tcPr>
            <w:tcW w:w="1275" w:type="dxa"/>
            <w:tcBorders>
              <w:bottom w:val="nil"/>
            </w:tcBorders>
            <w:hideMark/>
          </w:tcPr>
          <w:p w14:paraId="3AEB2CAC" w14:textId="77777777" w:rsidR="0072502E" w:rsidRPr="00BD3251" w:rsidRDefault="0072502E" w:rsidP="00CE637D">
            <w:pPr>
              <w:jc w:val="center"/>
              <w:rPr>
                <w:rFonts w:cstheme="minorHAnsi"/>
                <w:bCs/>
                <w:sz w:val="16"/>
                <w:szCs w:val="16"/>
              </w:rPr>
            </w:pPr>
            <w:r w:rsidRPr="00BD3251">
              <w:rPr>
                <w:rFonts w:cstheme="minorHAnsi"/>
                <w:bCs/>
                <w:sz w:val="16"/>
                <w:szCs w:val="16"/>
              </w:rPr>
              <w:t>60</w:t>
            </w:r>
          </w:p>
        </w:tc>
        <w:tc>
          <w:tcPr>
            <w:tcW w:w="995" w:type="dxa"/>
            <w:tcBorders>
              <w:bottom w:val="nil"/>
            </w:tcBorders>
            <w:hideMark/>
          </w:tcPr>
          <w:p w14:paraId="6B1D9FEB" w14:textId="77777777" w:rsidR="0072502E" w:rsidRPr="00BD3251" w:rsidRDefault="0072502E" w:rsidP="00CE637D">
            <w:pPr>
              <w:jc w:val="center"/>
              <w:rPr>
                <w:rFonts w:cstheme="minorHAnsi"/>
                <w:bCs/>
                <w:sz w:val="16"/>
                <w:szCs w:val="16"/>
              </w:rPr>
            </w:pPr>
            <w:r w:rsidRPr="00BD3251">
              <w:rPr>
                <w:rFonts w:cstheme="minorHAnsi"/>
                <w:bCs/>
                <w:sz w:val="16"/>
                <w:szCs w:val="16"/>
              </w:rPr>
              <w:t>16</w:t>
            </w:r>
          </w:p>
        </w:tc>
      </w:tr>
      <w:tr w:rsidR="0072502E" w14:paraId="4E0C0986" w14:textId="77777777" w:rsidTr="00BD3251">
        <w:tc>
          <w:tcPr>
            <w:tcW w:w="3256" w:type="dxa"/>
            <w:tcBorders>
              <w:top w:val="nil"/>
              <w:bottom w:val="nil"/>
            </w:tcBorders>
            <w:hideMark/>
          </w:tcPr>
          <w:p w14:paraId="3A9E6BCB" w14:textId="77777777" w:rsidR="0072502E" w:rsidRPr="00BD3251" w:rsidRDefault="0072502E" w:rsidP="00CE637D">
            <w:pPr>
              <w:jc w:val="both"/>
              <w:rPr>
                <w:rFonts w:cstheme="minorHAnsi"/>
                <w:bCs/>
                <w:sz w:val="16"/>
                <w:szCs w:val="16"/>
              </w:rPr>
            </w:pPr>
            <w:r w:rsidRPr="00BD3251">
              <w:rPr>
                <w:rFonts w:cstheme="minorHAnsi"/>
                <w:sz w:val="16"/>
                <w:szCs w:val="16"/>
              </w:rPr>
              <w:t>2.Non-Academic Presentation</w:t>
            </w:r>
          </w:p>
        </w:tc>
        <w:tc>
          <w:tcPr>
            <w:tcW w:w="1559" w:type="dxa"/>
            <w:tcBorders>
              <w:top w:val="nil"/>
              <w:bottom w:val="nil"/>
            </w:tcBorders>
            <w:hideMark/>
          </w:tcPr>
          <w:p w14:paraId="6A9A2AF4" w14:textId="77777777" w:rsidR="0072502E" w:rsidRPr="00BD3251" w:rsidRDefault="0072502E" w:rsidP="00CE637D">
            <w:pPr>
              <w:jc w:val="center"/>
              <w:rPr>
                <w:rFonts w:cstheme="minorHAnsi"/>
                <w:bCs/>
                <w:sz w:val="16"/>
                <w:szCs w:val="16"/>
              </w:rPr>
            </w:pPr>
            <w:r w:rsidRPr="00BD3251">
              <w:rPr>
                <w:rFonts w:cstheme="minorHAnsi"/>
                <w:bCs/>
                <w:sz w:val="16"/>
                <w:szCs w:val="16"/>
              </w:rPr>
              <w:t>12</w:t>
            </w:r>
          </w:p>
        </w:tc>
        <w:tc>
          <w:tcPr>
            <w:tcW w:w="1276" w:type="dxa"/>
            <w:tcBorders>
              <w:top w:val="nil"/>
              <w:bottom w:val="nil"/>
            </w:tcBorders>
            <w:hideMark/>
          </w:tcPr>
          <w:p w14:paraId="376EB52C" w14:textId="77777777" w:rsidR="0072502E" w:rsidRPr="00BD3251" w:rsidRDefault="0072502E" w:rsidP="00CE637D">
            <w:pPr>
              <w:jc w:val="center"/>
              <w:rPr>
                <w:rFonts w:cstheme="minorHAnsi"/>
                <w:bCs/>
                <w:sz w:val="16"/>
                <w:szCs w:val="16"/>
              </w:rPr>
            </w:pPr>
            <w:r w:rsidRPr="00BD3251">
              <w:rPr>
                <w:rFonts w:cstheme="minorHAnsi"/>
                <w:bCs/>
                <w:sz w:val="16"/>
                <w:szCs w:val="16"/>
              </w:rPr>
              <w:t>22</w:t>
            </w:r>
          </w:p>
        </w:tc>
        <w:tc>
          <w:tcPr>
            <w:tcW w:w="1275" w:type="dxa"/>
            <w:tcBorders>
              <w:top w:val="nil"/>
              <w:bottom w:val="nil"/>
            </w:tcBorders>
            <w:hideMark/>
          </w:tcPr>
          <w:p w14:paraId="2D292D5B" w14:textId="77777777" w:rsidR="0072502E" w:rsidRPr="00BD3251" w:rsidRDefault="0072502E" w:rsidP="00CE637D">
            <w:pPr>
              <w:jc w:val="center"/>
              <w:rPr>
                <w:rFonts w:cstheme="minorHAnsi"/>
                <w:bCs/>
                <w:sz w:val="16"/>
                <w:szCs w:val="16"/>
              </w:rPr>
            </w:pPr>
            <w:r w:rsidRPr="00BD3251">
              <w:rPr>
                <w:rFonts w:cstheme="minorHAnsi"/>
                <w:bCs/>
                <w:sz w:val="16"/>
                <w:szCs w:val="16"/>
              </w:rPr>
              <w:t>3</w:t>
            </w:r>
          </w:p>
        </w:tc>
        <w:tc>
          <w:tcPr>
            <w:tcW w:w="995" w:type="dxa"/>
            <w:tcBorders>
              <w:top w:val="nil"/>
              <w:bottom w:val="nil"/>
            </w:tcBorders>
            <w:hideMark/>
          </w:tcPr>
          <w:p w14:paraId="1FBDC3C4"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5DB33BE2" w14:textId="77777777" w:rsidTr="00BD3251">
        <w:tc>
          <w:tcPr>
            <w:tcW w:w="3256" w:type="dxa"/>
            <w:tcBorders>
              <w:top w:val="nil"/>
              <w:bottom w:val="nil"/>
            </w:tcBorders>
            <w:hideMark/>
          </w:tcPr>
          <w:p w14:paraId="3ED632EB" w14:textId="77777777" w:rsidR="0072502E" w:rsidRPr="00BD3251" w:rsidRDefault="0072502E" w:rsidP="00CE637D">
            <w:pPr>
              <w:jc w:val="both"/>
              <w:rPr>
                <w:rFonts w:cstheme="minorHAnsi"/>
                <w:bCs/>
                <w:sz w:val="16"/>
                <w:szCs w:val="16"/>
              </w:rPr>
            </w:pPr>
            <w:r w:rsidRPr="00BD3251">
              <w:rPr>
                <w:rFonts w:cstheme="minorHAnsi"/>
                <w:sz w:val="16"/>
                <w:szCs w:val="16"/>
              </w:rPr>
              <w:t>3.output utilization Presentation</w:t>
            </w:r>
          </w:p>
        </w:tc>
        <w:tc>
          <w:tcPr>
            <w:tcW w:w="1559" w:type="dxa"/>
            <w:tcBorders>
              <w:top w:val="nil"/>
              <w:bottom w:val="nil"/>
            </w:tcBorders>
            <w:hideMark/>
          </w:tcPr>
          <w:p w14:paraId="3A6C4806" w14:textId="77777777" w:rsidR="0072502E" w:rsidRPr="00BD3251" w:rsidRDefault="0072502E" w:rsidP="00CE637D">
            <w:pPr>
              <w:jc w:val="center"/>
              <w:rPr>
                <w:rFonts w:cstheme="minorHAnsi"/>
                <w:bCs/>
                <w:sz w:val="16"/>
                <w:szCs w:val="16"/>
              </w:rPr>
            </w:pPr>
            <w:r w:rsidRPr="00BD3251">
              <w:rPr>
                <w:rFonts w:cstheme="minorHAnsi"/>
                <w:bCs/>
                <w:sz w:val="16"/>
                <w:szCs w:val="16"/>
              </w:rPr>
              <w:t>14</w:t>
            </w:r>
          </w:p>
        </w:tc>
        <w:tc>
          <w:tcPr>
            <w:tcW w:w="1276" w:type="dxa"/>
            <w:tcBorders>
              <w:top w:val="nil"/>
              <w:bottom w:val="nil"/>
            </w:tcBorders>
            <w:hideMark/>
          </w:tcPr>
          <w:p w14:paraId="6713E22C" w14:textId="77777777" w:rsidR="0072502E" w:rsidRPr="00BD3251" w:rsidRDefault="0072502E" w:rsidP="00CE637D">
            <w:pPr>
              <w:jc w:val="center"/>
              <w:rPr>
                <w:rFonts w:cstheme="minorHAnsi"/>
                <w:bCs/>
                <w:sz w:val="16"/>
                <w:szCs w:val="16"/>
              </w:rPr>
            </w:pPr>
            <w:r w:rsidRPr="00BD3251">
              <w:rPr>
                <w:rFonts w:cstheme="minorHAnsi"/>
                <w:bCs/>
                <w:sz w:val="16"/>
                <w:szCs w:val="16"/>
              </w:rPr>
              <w:t>22</w:t>
            </w:r>
          </w:p>
        </w:tc>
        <w:tc>
          <w:tcPr>
            <w:tcW w:w="1275" w:type="dxa"/>
            <w:tcBorders>
              <w:top w:val="nil"/>
              <w:bottom w:val="nil"/>
            </w:tcBorders>
            <w:hideMark/>
          </w:tcPr>
          <w:p w14:paraId="00D8A394" w14:textId="77777777" w:rsidR="0072502E" w:rsidRPr="00BD3251" w:rsidRDefault="0072502E" w:rsidP="00CE637D">
            <w:pPr>
              <w:jc w:val="center"/>
              <w:rPr>
                <w:rFonts w:cstheme="minorHAnsi"/>
                <w:bCs/>
                <w:sz w:val="16"/>
                <w:szCs w:val="16"/>
              </w:rPr>
            </w:pPr>
            <w:r w:rsidRPr="00BD3251">
              <w:rPr>
                <w:rFonts w:cstheme="minorHAnsi"/>
                <w:bCs/>
                <w:sz w:val="16"/>
                <w:szCs w:val="16"/>
              </w:rPr>
              <w:t>12</w:t>
            </w:r>
          </w:p>
        </w:tc>
        <w:tc>
          <w:tcPr>
            <w:tcW w:w="995" w:type="dxa"/>
            <w:tcBorders>
              <w:top w:val="nil"/>
              <w:bottom w:val="nil"/>
            </w:tcBorders>
            <w:hideMark/>
          </w:tcPr>
          <w:p w14:paraId="12082655"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6D39D3DB" w14:textId="77777777" w:rsidTr="00BD3251">
        <w:tc>
          <w:tcPr>
            <w:tcW w:w="3256" w:type="dxa"/>
            <w:tcBorders>
              <w:top w:val="nil"/>
              <w:bottom w:val="nil"/>
            </w:tcBorders>
            <w:hideMark/>
          </w:tcPr>
          <w:p w14:paraId="400D2A80" w14:textId="77777777" w:rsidR="0072502E" w:rsidRPr="00BD3251" w:rsidRDefault="0072502E" w:rsidP="00CE637D">
            <w:pPr>
              <w:rPr>
                <w:rFonts w:cstheme="minorHAnsi"/>
                <w:bCs/>
                <w:sz w:val="16"/>
                <w:szCs w:val="16"/>
              </w:rPr>
            </w:pPr>
            <w:r w:rsidRPr="00BD3251">
              <w:rPr>
                <w:rFonts w:cstheme="minorHAnsi"/>
                <w:sz w:val="16"/>
                <w:szCs w:val="16"/>
              </w:rPr>
              <w:t>4.Appropriate Technology Mastery</w:t>
            </w:r>
          </w:p>
        </w:tc>
        <w:tc>
          <w:tcPr>
            <w:tcW w:w="1559" w:type="dxa"/>
            <w:tcBorders>
              <w:top w:val="nil"/>
              <w:bottom w:val="nil"/>
            </w:tcBorders>
            <w:hideMark/>
          </w:tcPr>
          <w:p w14:paraId="5424471E" w14:textId="77777777" w:rsidR="0072502E" w:rsidRPr="00BD3251" w:rsidRDefault="0072502E" w:rsidP="00CE637D">
            <w:pPr>
              <w:jc w:val="center"/>
              <w:rPr>
                <w:rFonts w:cstheme="minorHAnsi"/>
                <w:bCs/>
                <w:sz w:val="16"/>
                <w:szCs w:val="16"/>
              </w:rPr>
            </w:pPr>
            <w:r w:rsidRPr="00BD3251">
              <w:rPr>
                <w:rFonts w:cstheme="minorHAnsi"/>
                <w:bCs/>
                <w:sz w:val="16"/>
                <w:szCs w:val="16"/>
              </w:rPr>
              <w:t>16</w:t>
            </w:r>
          </w:p>
        </w:tc>
        <w:tc>
          <w:tcPr>
            <w:tcW w:w="1276" w:type="dxa"/>
            <w:tcBorders>
              <w:top w:val="nil"/>
              <w:bottom w:val="nil"/>
            </w:tcBorders>
            <w:hideMark/>
          </w:tcPr>
          <w:p w14:paraId="0EC922D7" w14:textId="77777777" w:rsidR="0072502E" w:rsidRPr="00BD3251" w:rsidRDefault="0072502E" w:rsidP="00CE637D">
            <w:pPr>
              <w:jc w:val="center"/>
              <w:rPr>
                <w:rFonts w:cstheme="minorHAnsi"/>
                <w:bCs/>
                <w:sz w:val="16"/>
                <w:szCs w:val="16"/>
              </w:rPr>
            </w:pPr>
            <w:r w:rsidRPr="00BD3251">
              <w:rPr>
                <w:rFonts w:cstheme="minorHAnsi"/>
                <w:bCs/>
                <w:sz w:val="16"/>
                <w:szCs w:val="16"/>
              </w:rPr>
              <w:t>8</w:t>
            </w:r>
          </w:p>
        </w:tc>
        <w:tc>
          <w:tcPr>
            <w:tcW w:w="1275" w:type="dxa"/>
            <w:tcBorders>
              <w:top w:val="nil"/>
              <w:bottom w:val="nil"/>
            </w:tcBorders>
            <w:hideMark/>
          </w:tcPr>
          <w:p w14:paraId="554A5CE2" w14:textId="77777777" w:rsidR="0072502E" w:rsidRPr="00BD3251" w:rsidRDefault="0072502E" w:rsidP="00CE637D">
            <w:pPr>
              <w:jc w:val="center"/>
              <w:rPr>
                <w:rFonts w:cstheme="minorHAnsi"/>
                <w:bCs/>
                <w:sz w:val="16"/>
                <w:szCs w:val="16"/>
              </w:rPr>
            </w:pPr>
            <w:r w:rsidRPr="00BD3251">
              <w:rPr>
                <w:rFonts w:cstheme="minorHAnsi"/>
                <w:bCs/>
                <w:sz w:val="16"/>
                <w:szCs w:val="16"/>
              </w:rPr>
              <w:t>12</w:t>
            </w:r>
          </w:p>
        </w:tc>
        <w:tc>
          <w:tcPr>
            <w:tcW w:w="995" w:type="dxa"/>
            <w:tcBorders>
              <w:top w:val="nil"/>
              <w:bottom w:val="nil"/>
            </w:tcBorders>
            <w:hideMark/>
          </w:tcPr>
          <w:p w14:paraId="20DA2E95"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17C22180" w14:textId="77777777" w:rsidTr="00BD3251">
        <w:tc>
          <w:tcPr>
            <w:tcW w:w="3256" w:type="dxa"/>
            <w:tcBorders>
              <w:top w:val="nil"/>
              <w:bottom w:val="nil"/>
            </w:tcBorders>
            <w:hideMark/>
          </w:tcPr>
          <w:p w14:paraId="5E816E92" w14:textId="77777777" w:rsidR="0072502E" w:rsidRPr="00BD3251" w:rsidRDefault="0072502E" w:rsidP="00CE637D">
            <w:pPr>
              <w:jc w:val="both"/>
              <w:rPr>
                <w:rFonts w:cstheme="minorHAnsi"/>
                <w:bCs/>
                <w:sz w:val="16"/>
                <w:szCs w:val="16"/>
              </w:rPr>
            </w:pPr>
            <w:r w:rsidRPr="00BD3251">
              <w:rPr>
                <w:rFonts w:cstheme="minorHAnsi"/>
                <w:sz w:val="16"/>
                <w:szCs w:val="16"/>
              </w:rPr>
              <w:t>5.Self-Funding</w:t>
            </w:r>
          </w:p>
        </w:tc>
        <w:tc>
          <w:tcPr>
            <w:tcW w:w="1559" w:type="dxa"/>
            <w:tcBorders>
              <w:top w:val="nil"/>
              <w:bottom w:val="nil"/>
            </w:tcBorders>
            <w:hideMark/>
          </w:tcPr>
          <w:p w14:paraId="267BB42D" w14:textId="77777777" w:rsidR="0072502E" w:rsidRPr="00BD3251" w:rsidRDefault="0072502E" w:rsidP="00CE637D">
            <w:pPr>
              <w:jc w:val="center"/>
              <w:rPr>
                <w:rFonts w:cstheme="minorHAnsi"/>
                <w:bCs/>
                <w:sz w:val="16"/>
                <w:szCs w:val="16"/>
              </w:rPr>
            </w:pPr>
            <w:r w:rsidRPr="00BD3251">
              <w:rPr>
                <w:rFonts w:cstheme="minorHAnsi"/>
                <w:bCs/>
                <w:sz w:val="16"/>
                <w:szCs w:val="16"/>
              </w:rPr>
              <w:t>17</w:t>
            </w:r>
          </w:p>
        </w:tc>
        <w:tc>
          <w:tcPr>
            <w:tcW w:w="1276" w:type="dxa"/>
            <w:tcBorders>
              <w:top w:val="nil"/>
              <w:bottom w:val="nil"/>
            </w:tcBorders>
            <w:hideMark/>
          </w:tcPr>
          <w:p w14:paraId="72BBF3B8" w14:textId="77777777" w:rsidR="0072502E" w:rsidRPr="00BD3251" w:rsidRDefault="0072502E" w:rsidP="00CE637D">
            <w:pPr>
              <w:jc w:val="center"/>
              <w:rPr>
                <w:rFonts w:cstheme="minorHAnsi"/>
                <w:bCs/>
                <w:sz w:val="16"/>
                <w:szCs w:val="16"/>
              </w:rPr>
            </w:pPr>
            <w:r w:rsidRPr="00BD3251">
              <w:rPr>
                <w:rFonts w:cstheme="minorHAnsi"/>
                <w:bCs/>
                <w:sz w:val="16"/>
                <w:szCs w:val="16"/>
              </w:rPr>
              <w:t>6</w:t>
            </w:r>
          </w:p>
        </w:tc>
        <w:tc>
          <w:tcPr>
            <w:tcW w:w="1275" w:type="dxa"/>
            <w:tcBorders>
              <w:top w:val="nil"/>
              <w:bottom w:val="nil"/>
            </w:tcBorders>
            <w:hideMark/>
          </w:tcPr>
          <w:p w14:paraId="2F81BDB9" w14:textId="77777777" w:rsidR="0072502E" w:rsidRPr="00BD3251" w:rsidRDefault="0072502E" w:rsidP="00CE637D">
            <w:pPr>
              <w:jc w:val="center"/>
              <w:rPr>
                <w:rFonts w:cstheme="minorHAnsi"/>
                <w:bCs/>
                <w:sz w:val="16"/>
                <w:szCs w:val="16"/>
              </w:rPr>
            </w:pPr>
            <w:r w:rsidRPr="00BD3251">
              <w:rPr>
                <w:rFonts w:cstheme="minorHAnsi"/>
                <w:bCs/>
                <w:sz w:val="16"/>
                <w:szCs w:val="16"/>
              </w:rPr>
              <w:t>12</w:t>
            </w:r>
          </w:p>
        </w:tc>
        <w:tc>
          <w:tcPr>
            <w:tcW w:w="995" w:type="dxa"/>
            <w:tcBorders>
              <w:top w:val="nil"/>
              <w:bottom w:val="nil"/>
            </w:tcBorders>
            <w:hideMark/>
          </w:tcPr>
          <w:p w14:paraId="1F5840FE"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72BF6350" w14:textId="77777777" w:rsidTr="00BD3251">
        <w:tc>
          <w:tcPr>
            <w:tcW w:w="3256" w:type="dxa"/>
            <w:tcBorders>
              <w:top w:val="nil"/>
              <w:bottom w:val="nil"/>
            </w:tcBorders>
            <w:hideMark/>
          </w:tcPr>
          <w:p w14:paraId="0D8BDB15" w14:textId="77777777" w:rsidR="0072502E" w:rsidRPr="00BD3251" w:rsidRDefault="0072502E" w:rsidP="00CE637D">
            <w:pPr>
              <w:jc w:val="both"/>
              <w:rPr>
                <w:rFonts w:cstheme="minorHAnsi"/>
                <w:bCs/>
                <w:sz w:val="16"/>
                <w:szCs w:val="16"/>
              </w:rPr>
            </w:pPr>
            <w:r w:rsidRPr="00BD3251">
              <w:rPr>
                <w:rFonts w:cstheme="minorHAnsi"/>
                <w:sz w:val="16"/>
                <w:szCs w:val="16"/>
              </w:rPr>
              <w:t>6.English Skill Literate</w:t>
            </w:r>
          </w:p>
        </w:tc>
        <w:tc>
          <w:tcPr>
            <w:tcW w:w="1559" w:type="dxa"/>
            <w:tcBorders>
              <w:top w:val="nil"/>
              <w:bottom w:val="nil"/>
            </w:tcBorders>
            <w:hideMark/>
          </w:tcPr>
          <w:p w14:paraId="49607538" w14:textId="77777777" w:rsidR="0072502E" w:rsidRPr="00BD3251" w:rsidRDefault="0072502E" w:rsidP="00CE637D">
            <w:pPr>
              <w:jc w:val="center"/>
              <w:rPr>
                <w:rFonts w:cstheme="minorHAnsi"/>
                <w:bCs/>
                <w:sz w:val="16"/>
                <w:szCs w:val="16"/>
              </w:rPr>
            </w:pPr>
            <w:r w:rsidRPr="00BD3251">
              <w:rPr>
                <w:rFonts w:cstheme="minorHAnsi"/>
                <w:bCs/>
                <w:sz w:val="16"/>
                <w:szCs w:val="16"/>
              </w:rPr>
              <w:t>18</w:t>
            </w:r>
          </w:p>
        </w:tc>
        <w:tc>
          <w:tcPr>
            <w:tcW w:w="1276" w:type="dxa"/>
            <w:tcBorders>
              <w:top w:val="nil"/>
              <w:bottom w:val="nil"/>
            </w:tcBorders>
            <w:hideMark/>
          </w:tcPr>
          <w:p w14:paraId="147DAEDA" w14:textId="77777777" w:rsidR="0072502E" w:rsidRPr="00BD3251" w:rsidRDefault="0072502E" w:rsidP="00CE637D">
            <w:pPr>
              <w:jc w:val="center"/>
              <w:rPr>
                <w:rFonts w:cstheme="minorHAnsi"/>
                <w:bCs/>
                <w:sz w:val="16"/>
                <w:szCs w:val="16"/>
              </w:rPr>
            </w:pPr>
            <w:r w:rsidRPr="00BD3251">
              <w:rPr>
                <w:rFonts w:cstheme="minorHAnsi"/>
                <w:bCs/>
                <w:sz w:val="16"/>
                <w:szCs w:val="16"/>
              </w:rPr>
              <w:t>8</w:t>
            </w:r>
          </w:p>
        </w:tc>
        <w:tc>
          <w:tcPr>
            <w:tcW w:w="1275" w:type="dxa"/>
            <w:tcBorders>
              <w:top w:val="nil"/>
              <w:bottom w:val="nil"/>
            </w:tcBorders>
            <w:hideMark/>
          </w:tcPr>
          <w:p w14:paraId="34A99BF1" w14:textId="77777777" w:rsidR="0072502E" w:rsidRPr="00BD3251" w:rsidRDefault="0072502E" w:rsidP="00CE637D">
            <w:pPr>
              <w:jc w:val="center"/>
              <w:rPr>
                <w:rFonts w:cstheme="minorHAnsi"/>
                <w:bCs/>
                <w:sz w:val="16"/>
                <w:szCs w:val="16"/>
              </w:rPr>
            </w:pPr>
            <w:r w:rsidRPr="00BD3251">
              <w:rPr>
                <w:rFonts w:cstheme="minorHAnsi"/>
                <w:bCs/>
                <w:sz w:val="16"/>
                <w:szCs w:val="16"/>
              </w:rPr>
              <w:t>6</w:t>
            </w:r>
          </w:p>
        </w:tc>
        <w:tc>
          <w:tcPr>
            <w:tcW w:w="995" w:type="dxa"/>
            <w:tcBorders>
              <w:top w:val="nil"/>
              <w:bottom w:val="nil"/>
            </w:tcBorders>
            <w:hideMark/>
          </w:tcPr>
          <w:p w14:paraId="69D02F9C"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67C24E5A" w14:textId="77777777" w:rsidTr="00BD3251">
        <w:tc>
          <w:tcPr>
            <w:tcW w:w="3256" w:type="dxa"/>
            <w:tcBorders>
              <w:top w:val="nil"/>
              <w:bottom w:val="nil"/>
            </w:tcBorders>
            <w:hideMark/>
          </w:tcPr>
          <w:p w14:paraId="3351E6A1" w14:textId="77777777" w:rsidR="0072502E" w:rsidRPr="00BD3251" w:rsidRDefault="0072502E" w:rsidP="00CE637D">
            <w:pPr>
              <w:jc w:val="both"/>
              <w:rPr>
                <w:rFonts w:cstheme="minorHAnsi"/>
                <w:sz w:val="16"/>
                <w:szCs w:val="16"/>
              </w:rPr>
            </w:pPr>
            <w:r w:rsidRPr="00BD3251">
              <w:rPr>
                <w:rFonts w:cstheme="minorHAnsi"/>
                <w:sz w:val="16"/>
                <w:szCs w:val="16"/>
              </w:rPr>
              <w:t>7.IT Mastery</w:t>
            </w:r>
          </w:p>
        </w:tc>
        <w:tc>
          <w:tcPr>
            <w:tcW w:w="1559" w:type="dxa"/>
            <w:tcBorders>
              <w:top w:val="nil"/>
              <w:bottom w:val="nil"/>
            </w:tcBorders>
            <w:hideMark/>
          </w:tcPr>
          <w:p w14:paraId="68097DFC" w14:textId="77777777" w:rsidR="0072502E" w:rsidRPr="00BD3251" w:rsidRDefault="0072502E" w:rsidP="00CE637D">
            <w:pPr>
              <w:jc w:val="center"/>
              <w:rPr>
                <w:rFonts w:cstheme="minorHAnsi"/>
                <w:bCs/>
                <w:sz w:val="16"/>
                <w:szCs w:val="16"/>
              </w:rPr>
            </w:pPr>
            <w:r w:rsidRPr="00BD3251">
              <w:rPr>
                <w:rFonts w:cstheme="minorHAnsi"/>
                <w:bCs/>
                <w:sz w:val="16"/>
                <w:szCs w:val="16"/>
              </w:rPr>
              <w:t>20</w:t>
            </w:r>
          </w:p>
        </w:tc>
        <w:tc>
          <w:tcPr>
            <w:tcW w:w="1276" w:type="dxa"/>
            <w:tcBorders>
              <w:top w:val="nil"/>
              <w:bottom w:val="nil"/>
            </w:tcBorders>
            <w:hideMark/>
          </w:tcPr>
          <w:p w14:paraId="4F332209" w14:textId="77777777" w:rsidR="0072502E" w:rsidRPr="00BD3251" w:rsidRDefault="0072502E" w:rsidP="00CE637D">
            <w:pPr>
              <w:jc w:val="center"/>
              <w:rPr>
                <w:rFonts w:cstheme="minorHAnsi"/>
                <w:bCs/>
                <w:sz w:val="16"/>
                <w:szCs w:val="16"/>
              </w:rPr>
            </w:pPr>
            <w:r w:rsidRPr="00BD3251">
              <w:rPr>
                <w:rFonts w:cstheme="minorHAnsi"/>
                <w:bCs/>
                <w:sz w:val="16"/>
                <w:szCs w:val="16"/>
              </w:rPr>
              <w:t>20</w:t>
            </w:r>
          </w:p>
        </w:tc>
        <w:tc>
          <w:tcPr>
            <w:tcW w:w="1275" w:type="dxa"/>
            <w:tcBorders>
              <w:top w:val="nil"/>
              <w:bottom w:val="nil"/>
            </w:tcBorders>
            <w:hideMark/>
          </w:tcPr>
          <w:p w14:paraId="77AD85EA" w14:textId="77777777" w:rsidR="0072502E" w:rsidRPr="00BD3251" w:rsidRDefault="0072502E" w:rsidP="00CE637D">
            <w:pPr>
              <w:jc w:val="center"/>
              <w:rPr>
                <w:rFonts w:cstheme="minorHAnsi"/>
                <w:bCs/>
                <w:sz w:val="16"/>
                <w:szCs w:val="16"/>
              </w:rPr>
            </w:pPr>
            <w:r w:rsidRPr="00BD3251">
              <w:rPr>
                <w:rFonts w:cstheme="minorHAnsi"/>
                <w:bCs/>
                <w:sz w:val="16"/>
                <w:szCs w:val="16"/>
              </w:rPr>
              <w:t>12</w:t>
            </w:r>
          </w:p>
        </w:tc>
        <w:tc>
          <w:tcPr>
            <w:tcW w:w="995" w:type="dxa"/>
            <w:tcBorders>
              <w:top w:val="nil"/>
              <w:bottom w:val="nil"/>
            </w:tcBorders>
            <w:hideMark/>
          </w:tcPr>
          <w:p w14:paraId="56F74942"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7128D64F" w14:textId="77777777" w:rsidTr="00BD3251">
        <w:tc>
          <w:tcPr>
            <w:tcW w:w="3256" w:type="dxa"/>
            <w:tcBorders>
              <w:top w:val="nil"/>
              <w:bottom w:val="nil"/>
            </w:tcBorders>
            <w:hideMark/>
          </w:tcPr>
          <w:p w14:paraId="2444C9AF" w14:textId="77777777" w:rsidR="0072502E" w:rsidRPr="00BD3251" w:rsidRDefault="0072502E" w:rsidP="00CE637D">
            <w:pPr>
              <w:jc w:val="both"/>
              <w:rPr>
                <w:rFonts w:cstheme="minorHAnsi"/>
                <w:sz w:val="16"/>
                <w:szCs w:val="16"/>
              </w:rPr>
            </w:pPr>
            <w:r w:rsidRPr="00BD3251">
              <w:rPr>
                <w:rFonts w:cstheme="minorHAnsi"/>
                <w:sz w:val="16"/>
                <w:szCs w:val="16"/>
              </w:rPr>
              <w:t>8.Learning Residents Population</w:t>
            </w:r>
          </w:p>
        </w:tc>
        <w:tc>
          <w:tcPr>
            <w:tcW w:w="1559" w:type="dxa"/>
            <w:tcBorders>
              <w:top w:val="nil"/>
              <w:bottom w:val="nil"/>
            </w:tcBorders>
            <w:hideMark/>
          </w:tcPr>
          <w:p w14:paraId="7DFA0321" w14:textId="77777777" w:rsidR="0072502E" w:rsidRPr="00BD3251" w:rsidRDefault="0072502E" w:rsidP="00CE637D">
            <w:pPr>
              <w:jc w:val="center"/>
              <w:rPr>
                <w:rFonts w:cstheme="minorHAnsi"/>
                <w:bCs/>
                <w:sz w:val="16"/>
                <w:szCs w:val="16"/>
              </w:rPr>
            </w:pPr>
            <w:r w:rsidRPr="00BD3251">
              <w:rPr>
                <w:rFonts w:cstheme="minorHAnsi"/>
                <w:bCs/>
                <w:sz w:val="16"/>
                <w:szCs w:val="16"/>
              </w:rPr>
              <w:t>15</w:t>
            </w:r>
          </w:p>
        </w:tc>
        <w:tc>
          <w:tcPr>
            <w:tcW w:w="1276" w:type="dxa"/>
            <w:tcBorders>
              <w:top w:val="nil"/>
              <w:bottom w:val="nil"/>
            </w:tcBorders>
            <w:hideMark/>
          </w:tcPr>
          <w:p w14:paraId="7B5710E8" w14:textId="77777777" w:rsidR="0072502E" w:rsidRPr="00BD3251" w:rsidRDefault="0072502E" w:rsidP="00CE637D">
            <w:pPr>
              <w:jc w:val="center"/>
              <w:rPr>
                <w:rFonts w:cstheme="minorHAnsi"/>
                <w:bCs/>
                <w:sz w:val="16"/>
                <w:szCs w:val="16"/>
              </w:rPr>
            </w:pPr>
            <w:r w:rsidRPr="00BD3251">
              <w:rPr>
                <w:rFonts w:cstheme="minorHAnsi"/>
                <w:bCs/>
                <w:sz w:val="16"/>
                <w:szCs w:val="16"/>
              </w:rPr>
              <w:t>18</w:t>
            </w:r>
          </w:p>
        </w:tc>
        <w:tc>
          <w:tcPr>
            <w:tcW w:w="1275" w:type="dxa"/>
            <w:tcBorders>
              <w:top w:val="nil"/>
              <w:bottom w:val="nil"/>
            </w:tcBorders>
            <w:hideMark/>
          </w:tcPr>
          <w:p w14:paraId="56308127"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c>
          <w:tcPr>
            <w:tcW w:w="995" w:type="dxa"/>
            <w:tcBorders>
              <w:top w:val="nil"/>
              <w:bottom w:val="nil"/>
            </w:tcBorders>
            <w:hideMark/>
          </w:tcPr>
          <w:p w14:paraId="1DD78C2A" w14:textId="77777777" w:rsidR="0072502E" w:rsidRPr="00BD3251" w:rsidRDefault="0072502E" w:rsidP="00CE637D">
            <w:pPr>
              <w:jc w:val="center"/>
              <w:rPr>
                <w:rFonts w:cstheme="minorHAnsi"/>
                <w:bCs/>
                <w:sz w:val="16"/>
                <w:szCs w:val="16"/>
              </w:rPr>
            </w:pPr>
            <w:r w:rsidRPr="00BD3251">
              <w:rPr>
                <w:rFonts w:cstheme="minorHAnsi"/>
                <w:bCs/>
                <w:sz w:val="16"/>
                <w:szCs w:val="16"/>
              </w:rPr>
              <w:t>0</w:t>
            </w:r>
          </w:p>
        </w:tc>
      </w:tr>
      <w:tr w:rsidR="0072502E" w14:paraId="070DB2DD" w14:textId="77777777" w:rsidTr="00BD3251">
        <w:tc>
          <w:tcPr>
            <w:tcW w:w="3256" w:type="dxa"/>
            <w:tcBorders>
              <w:top w:val="nil"/>
            </w:tcBorders>
            <w:hideMark/>
          </w:tcPr>
          <w:p w14:paraId="46B29799" w14:textId="77777777" w:rsidR="0072502E" w:rsidRPr="00BD3251" w:rsidRDefault="0072502E" w:rsidP="00CE637D">
            <w:pPr>
              <w:jc w:val="both"/>
              <w:rPr>
                <w:rFonts w:cstheme="minorHAnsi"/>
                <w:sz w:val="16"/>
                <w:szCs w:val="16"/>
              </w:rPr>
            </w:pPr>
            <w:r w:rsidRPr="00BD3251">
              <w:rPr>
                <w:rFonts w:cstheme="minorHAnsi"/>
                <w:sz w:val="16"/>
                <w:szCs w:val="16"/>
              </w:rPr>
              <w:t>Dimensional Input Total Score = 349</w:t>
            </w:r>
          </w:p>
        </w:tc>
        <w:tc>
          <w:tcPr>
            <w:tcW w:w="1559" w:type="dxa"/>
            <w:tcBorders>
              <w:top w:val="nil"/>
            </w:tcBorders>
            <w:hideMark/>
          </w:tcPr>
          <w:p w14:paraId="4C6EAF02" w14:textId="77777777" w:rsidR="0072502E" w:rsidRPr="00BD3251" w:rsidRDefault="0072502E" w:rsidP="00CE637D">
            <w:pPr>
              <w:jc w:val="center"/>
              <w:rPr>
                <w:rFonts w:cstheme="minorHAnsi"/>
                <w:bCs/>
                <w:sz w:val="16"/>
                <w:szCs w:val="16"/>
              </w:rPr>
            </w:pPr>
            <w:r w:rsidRPr="00BD3251">
              <w:rPr>
                <w:rFonts w:cstheme="minorHAnsi"/>
                <w:bCs/>
                <w:sz w:val="16"/>
                <w:szCs w:val="16"/>
              </w:rPr>
              <w:t>112</w:t>
            </w:r>
          </w:p>
        </w:tc>
        <w:tc>
          <w:tcPr>
            <w:tcW w:w="1276" w:type="dxa"/>
            <w:tcBorders>
              <w:top w:val="nil"/>
            </w:tcBorders>
            <w:hideMark/>
          </w:tcPr>
          <w:p w14:paraId="4D3CC52E" w14:textId="77777777" w:rsidR="0072502E" w:rsidRPr="00BD3251" w:rsidRDefault="0072502E" w:rsidP="00CE637D">
            <w:pPr>
              <w:jc w:val="center"/>
              <w:rPr>
                <w:rFonts w:cstheme="minorHAnsi"/>
                <w:bCs/>
                <w:sz w:val="16"/>
                <w:szCs w:val="16"/>
              </w:rPr>
            </w:pPr>
            <w:r w:rsidRPr="00BD3251">
              <w:rPr>
                <w:rFonts w:cstheme="minorHAnsi"/>
                <w:bCs/>
                <w:sz w:val="16"/>
                <w:szCs w:val="16"/>
              </w:rPr>
              <w:t>104</w:t>
            </w:r>
          </w:p>
        </w:tc>
        <w:tc>
          <w:tcPr>
            <w:tcW w:w="1275" w:type="dxa"/>
            <w:tcBorders>
              <w:top w:val="nil"/>
            </w:tcBorders>
            <w:hideMark/>
          </w:tcPr>
          <w:p w14:paraId="2F654D4E" w14:textId="77777777" w:rsidR="0072502E" w:rsidRPr="00BD3251" w:rsidRDefault="0072502E" w:rsidP="00CE637D">
            <w:pPr>
              <w:jc w:val="center"/>
              <w:rPr>
                <w:rFonts w:cstheme="minorHAnsi"/>
                <w:bCs/>
                <w:sz w:val="16"/>
                <w:szCs w:val="16"/>
              </w:rPr>
            </w:pPr>
            <w:r w:rsidRPr="00BD3251">
              <w:rPr>
                <w:rFonts w:cstheme="minorHAnsi"/>
                <w:bCs/>
                <w:sz w:val="16"/>
                <w:szCs w:val="16"/>
              </w:rPr>
              <w:t>117</w:t>
            </w:r>
          </w:p>
        </w:tc>
        <w:tc>
          <w:tcPr>
            <w:tcW w:w="995" w:type="dxa"/>
            <w:tcBorders>
              <w:top w:val="nil"/>
            </w:tcBorders>
            <w:hideMark/>
          </w:tcPr>
          <w:p w14:paraId="5C5369C6" w14:textId="77777777" w:rsidR="0072502E" w:rsidRPr="00BD3251" w:rsidRDefault="0072502E" w:rsidP="00CE637D">
            <w:pPr>
              <w:jc w:val="center"/>
              <w:rPr>
                <w:rFonts w:cstheme="minorHAnsi"/>
                <w:bCs/>
                <w:sz w:val="16"/>
                <w:szCs w:val="16"/>
              </w:rPr>
            </w:pPr>
            <w:r w:rsidRPr="00BD3251">
              <w:rPr>
                <w:rFonts w:cstheme="minorHAnsi"/>
                <w:bCs/>
                <w:sz w:val="16"/>
                <w:szCs w:val="16"/>
              </w:rPr>
              <w:t>16</w:t>
            </w:r>
          </w:p>
        </w:tc>
      </w:tr>
      <w:tr w:rsidR="0072502E" w14:paraId="3FDEEE43" w14:textId="77777777" w:rsidTr="00BD3251">
        <w:tc>
          <w:tcPr>
            <w:tcW w:w="3256" w:type="dxa"/>
            <w:hideMark/>
          </w:tcPr>
          <w:p w14:paraId="33938B46" w14:textId="77777777" w:rsidR="0072502E" w:rsidRPr="00BD3251" w:rsidRDefault="0072502E" w:rsidP="00CE637D">
            <w:pPr>
              <w:tabs>
                <w:tab w:val="left" w:pos="252"/>
                <w:tab w:val="left" w:pos="3240"/>
                <w:tab w:val="left" w:pos="5280"/>
                <w:tab w:val="left" w:pos="6061"/>
                <w:tab w:val="left" w:pos="7800"/>
              </w:tabs>
              <w:ind w:left="-57" w:right="-57"/>
              <w:jc w:val="both"/>
              <w:rPr>
                <w:rFonts w:cstheme="minorHAnsi"/>
                <w:sz w:val="16"/>
                <w:szCs w:val="16"/>
                <w:lang w:val="fi-FI"/>
              </w:rPr>
            </w:pPr>
            <w:r w:rsidRPr="00BD3251">
              <w:rPr>
                <w:rFonts w:cstheme="minorHAnsi"/>
                <w:sz w:val="16"/>
                <w:szCs w:val="16"/>
                <w:lang w:val="fi-FI"/>
              </w:rPr>
              <w:t>Dimensional Input Value:</w:t>
            </w:r>
          </w:p>
          <w:p w14:paraId="3E52BEBE" w14:textId="77777777" w:rsidR="0072502E" w:rsidRPr="00BD3251" w:rsidRDefault="0072502E" w:rsidP="00CE637D">
            <w:pPr>
              <w:jc w:val="both"/>
              <w:rPr>
                <w:rFonts w:cstheme="minorHAnsi"/>
                <w:bCs/>
                <w:sz w:val="16"/>
                <w:szCs w:val="16"/>
              </w:rPr>
            </w:pPr>
            <w:r w:rsidRPr="00BD3251">
              <w:rPr>
                <w:rFonts w:cstheme="minorHAnsi"/>
                <w:i/>
                <w:sz w:val="16"/>
                <w:szCs w:val="16"/>
                <w:lang w:val="fi-FI"/>
              </w:rPr>
              <w:t>(0% &lt; x ≤ 25% = 1; 25% &lt; x ≤ 50% = 2; 50% &lt; x ≤ 75% = 3; 75% &lt; x ≤ 100 = 4)</w:t>
            </w:r>
          </w:p>
        </w:tc>
        <w:tc>
          <w:tcPr>
            <w:tcW w:w="1559" w:type="dxa"/>
          </w:tcPr>
          <w:p w14:paraId="076C4F5A" w14:textId="77777777" w:rsidR="0072502E" w:rsidRPr="00BD3251" w:rsidRDefault="0072502E" w:rsidP="00CE637D">
            <w:pPr>
              <w:jc w:val="center"/>
              <w:rPr>
                <w:rFonts w:cstheme="minorHAnsi"/>
                <w:bCs/>
                <w:sz w:val="16"/>
                <w:szCs w:val="16"/>
              </w:rPr>
            </w:pPr>
          </w:p>
        </w:tc>
        <w:tc>
          <w:tcPr>
            <w:tcW w:w="1276" w:type="dxa"/>
          </w:tcPr>
          <w:p w14:paraId="612CD861" w14:textId="77777777" w:rsidR="0072502E" w:rsidRPr="00BD3251" w:rsidRDefault="0072502E" w:rsidP="00CE637D">
            <w:pPr>
              <w:jc w:val="center"/>
              <w:rPr>
                <w:rFonts w:cstheme="minorHAnsi"/>
                <w:bCs/>
                <w:sz w:val="16"/>
                <w:szCs w:val="16"/>
              </w:rPr>
            </w:pPr>
          </w:p>
        </w:tc>
        <w:tc>
          <w:tcPr>
            <w:tcW w:w="1275" w:type="dxa"/>
          </w:tcPr>
          <w:p w14:paraId="1075F348" w14:textId="77777777" w:rsidR="0072502E" w:rsidRPr="00BD3251" w:rsidRDefault="0072502E" w:rsidP="00CE637D">
            <w:pPr>
              <w:jc w:val="center"/>
              <w:rPr>
                <w:rFonts w:cstheme="minorHAnsi"/>
                <w:bCs/>
                <w:sz w:val="16"/>
                <w:szCs w:val="16"/>
              </w:rPr>
            </w:pPr>
          </w:p>
        </w:tc>
        <w:tc>
          <w:tcPr>
            <w:tcW w:w="995" w:type="dxa"/>
          </w:tcPr>
          <w:p w14:paraId="1802D62B" w14:textId="77777777" w:rsidR="0072502E" w:rsidRPr="00BD3251" w:rsidRDefault="0072502E" w:rsidP="00CE637D">
            <w:pPr>
              <w:jc w:val="center"/>
              <w:rPr>
                <w:rFonts w:cstheme="minorHAnsi"/>
                <w:bCs/>
                <w:sz w:val="16"/>
                <w:szCs w:val="16"/>
              </w:rPr>
            </w:pPr>
          </w:p>
        </w:tc>
      </w:tr>
    </w:tbl>
    <w:p w14:paraId="2520F237" w14:textId="77777777" w:rsidR="0072502E" w:rsidRPr="00313F6E" w:rsidRDefault="0072502E" w:rsidP="0072502E">
      <w:pPr>
        <w:jc w:val="both"/>
        <w:rPr>
          <w:sz w:val="24"/>
          <w:szCs w:val="24"/>
        </w:rPr>
      </w:pPr>
    </w:p>
    <w:p w14:paraId="7BF8E14C" w14:textId="77777777" w:rsidR="0072502E" w:rsidRPr="00A30194" w:rsidRDefault="0072502E" w:rsidP="0072502E">
      <w:pPr>
        <w:ind w:firstLine="720"/>
        <w:jc w:val="both"/>
      </w:pPr>
      <w:r w:rsidRPr="00A30194">
        <w:t>Based on the data in table 5, the total score of input dimension is 349. Most of the scores are in the partially fulfilled category which is 117, following that there is no evidence / not fulfill, in the amount of 112; a fraction fulfilled 104 and entirely fulfilled with total of 16.</w:t>
      </w:r>
    </w:p>
    <w:p w14:paraId="15E81F17" w14:textId="77777777" w:rsidR="0072502E" w:rsidRPr="00A30194" w:rsidRDefault="0072502E" w:rsidP="0072502E">
      <w:pPr>
        <w:jc w:val="both"/>
      </w:pPr>
      <w:r w:rsidRPr="00A30194">
        <w:t>The determination of categorization is based on the following criteria:</w:t>
      </w:r>
    </w:p>
    <w:p w14:paraId="04FD8036" w14:textId="77777777" w:rsidR="0072502E" w:rsidRPr="00A30194" w:rsidRDefault="0072502E" w:rsidP="0072502E">
      <w:pPr>
        <w:jc w:val="both"/>
      </w:pPr>
    </w:p>
    <w:tbl>
      <w:tblPr>
        <w:tblStyle w:val="TableGrid"/>
        <w:tblW w:w="0" w:type="auto"/>
        <w:tblInd w:w="1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tblGrid>
      <w:tr w:rsidR="0072502E" w:rsidRPr="00A30194" w14:paraId="51976F06" w14:textId="77777777" w:rsidTr="00A30194">
        <w:tc>
          <w:tcPr>
            <w:tcW w:w="2977" w:type="dxa"/>
          </w:tcPr>
          <w:p w14:paraId="0C2C5CB4" w14:textId="77777777" w:rsidR="0072502E" w:rsidRPr="00A30194" w:rsidRDefault="0072502E" w:rsidP="00CE637D">
            <w:pPr>
              <w:jc w:val="both"/>
            </w:pPr>
            <w:r w:rsidRPr="00A30194">
              <w:t>4 x 7 x 24 = 672</w:t>
            </w:r>
          </w:p>
        </w:tc>
        <w:tc>
          <w:tcPr>
            <w:tcW w:w="2835" w:type="dxa"/>
          </w:tcPr>
          <w:p w14:paraId="1CED2B00" w14:textId="77777777" w:rsidR="0072502E" w:rsidRPr="00A30194" w:rsidRDefault="0072502E" w:rsidP="00CE637D">
            <w:pPr>
              <w:jc w:val="center"/>
            </w:pPr>
            <w:r w:rsidRPr="00A30194">
              <w:t>High</w:t>
            </w:r>
          </w:p>
        </w:tc>
      </w:tr>
      <w:tr w:rsidR="0072502E" w:rsidRPr="00A30194" w14:paraId="41B2853D" w14:textId="77777777" w:rsidTr="00A30194">
        <w:tc>
          <w:tcPr>
            <w:tcW w:w="2977" w:type="dxa"/>
          </w:tcPr>
          <w:p w14:paraId="398B12B8" w14:textId="77777777" w:rsidR="0072502E" w:rsidRPr="00A30194" w:rsidRDefault="0072502E" w:rsidP="00CE637D">
            <w:pPr>
              <w:jc w:val="both"/>
            </w:pPr>
            <w:r w:rsidRPr="00A30194">
              <w:t>3 x 7 x 24 = 504</w:t>
            </w:r>
          </w:p>
        </w:tc>
        <w:tc>
          <w:tcPr>
            <w:tcW w:w="2835" w:type="dxa"/>
          </w:tcPr>
          <w:p w14:paraId="2759F902" w14:textId="77777777" w:rsidR="0072502E" w:rsidRPr="00A30194" w:rsidRDefault="0072502E" w:rsidP="00CE637D">
            <w:pPr>
              <w:jc w:val="center"/>
            </w:pPr>
            <w:r w:rsidRPr="00A30194">
              <w:t>Fair/moderate</w:t>
            </w:r>
          </w:p>
        </w:tc>
      </w:tr>
      <w:tr w:rsidR="0072502E" w:rsidRPr="00A30194" w14:paraId="55E13115" w14:textId="77777777" w:rsidTr="00A30194">
        <w:tc>
          <w:tcPr>
            <w:tcW w:w="2977" w:type="dxa"/>
          </w:tcPr>
          <w:p w14:paraId="78AE41E2" w14:textId="77777777" w:rsidR="0072502E" w:rsidRPr="00A30194" w:rsidRDefault="0072502E" w:rsidP="00CE637D">
            <w:pPr>
              <w:jc w:val="both"/>
            </w:pPr>
            <w:r w:rsidRPr="00A30194">
              <w:t>2 x 7 x 24 = 336</w:t>
            </w:r>
          </w:p>
        </w:tc>
        <w:tc>
          <w:tcPr>
            <w:tcW w:w="2835" w:type="dxa"/>
          </w:tcPr>
          <w:p w14:paraId="50227B4E" w14:textId="77777777" w:rsidR="0072502E" w:rsidRPr="00A30194" w:rsidRDefault="0072502E" w:rsidP="00CE637D">
            <w:pPr>
              <w:jc w:val="center"/>
            </w:pPr>
            <w:r w:rsidRPr="00A30194">
              <w:t>Poor/low</w:t>
            </w:r>
          </w:p>
        </w:tc>
      </w:tr>
      <w:tr w:rsidR="0072502E" w:rsidRPr="00A30194" w14:paraId="5023AB94" w14:textId="77777777" w:rsidTr="00A30194">
        <w:tc>
          <w:tcPr>
            <w:tcW w:w="2977" w:type="dxa"/>
          </w:tcPr>
          <w:p w14:paraId="3B24D2FD" w14:textId="77777777" w:rsidR="0072502E" w:rsidRPr="00A30194" w:rsidRDefault="0072502E" w:rsidP="00CE637D">
            <w:pPr>
              <w:jc w:val="both"/>
            </w:pPr>
            <w:r w:rsidRPr="00A30194">
              <w:t>1 x 7 x 24 = 168</w:t>
            </w:r>
          </w:p>
        </w:tc>
        <w:tc>
          <w:tcPr>
            <w:tcW w:w="2835" w:type="dxa"/>
          </w:tcPr>
          <w:p w14:paraId="0EBEFE04" w14:textId="77777777" w:rsidR="0072502E" w:rsidRPr="00A30194" w:rsidRDefault="0072502E" w:rsidP="00CE637D">
            <w:pPr>
              <w:jc w:val="center"/>
            </w:pPr>
            <w:r w:rsidRPr="00A30194">
              <w:t>Very Poor</w:t>
            </w:r>
          </w:p>
        </w:tc>
      </w:tr>
    </w:tbl>
    <w:p w14:paraId="037A3B97" w14:textId="77777777" w:rsidR="0072502E" w:rsidRPr="00A30194" w:rsidRDefault="0072502E" w:rsidP="0072502E">
      <w:pPr>
        <w:jc w:val="both"/>
      </w:pPr>
    </w:p>
    <w:p w14:paraId="034CB5C6" w14:textId="77777777" w:rsidR="0072502E" w:rsidRDefault="0072502E" w:rsidP="0072502E">
      <w:pPr>
        <w:ind w:firstLine="720"/>
        <w:jc w:val="both"/>
        <w:rPr>
          <w:noProof/>
        </w:rPr>
      </w:pPr>
      <w:r w:rsidRPr="00A30194">
        <w:t>Total score of Input dimension data collection = 349. Thus, the percentage of achievement of Input dimensions of 24 Non-Formal Education institutions in Maluku = 349: 672 = 52%. Based on the results of these calculations, on a continuum can be made the following categories:</w:t>
      </w:r>
      <w:r w:rsidRPr="00A30194">
        <w:rPr>
          <w:noProof/>
        </w:rPr>
        <w:t xml:space="preserve"> </w:t>
      </w:r>
    </w:p>
    <w:p w14:paraId="53A3698E" w14:textId="77777777" w:rsidR="001A7EDA" w:rsidRDefault="001A7EDA" w:rsidP="0072502E">
      <w:pPr>
        <w:ind w:firstLine="720"/>
        <w:jc w:val="both"/>
        <w:rPr>
          <w:noProof/>
        </w:rPr>
      </w:pPr>
    </w:p>
    <w:p w14:paraId="3188AF40" w14:textId="77777777" w:rsidR="001A7EDA" w:rsidRDefault="001A7EDA" w:rsidP="0072502E">
      <w:pPr>
        <w:ind w:firstLine="720"/>
        <w:jc w:val="both"/>
      </w:pPr>
    </w:p>
    <w:p w14:paraId="50538D99" w14:textId="77777777" w:rsidR="005A672A" w:rsidRDefault="005A672A" w:rsidP="0072502E">
      <w:pPr>
        <w:ind w:firstLine="720"/>
        <w:jc w:val="both"/>
      </w:pPr>
    </w:p>
    <w:p w14:paraId="306C14BA" w14:textId="77777777" w:rsidR="005A672A" w:rsidRPr="00A30194" w:rsidRDefault="005A672A" w:rsidP="0072502E">
      <w:pPr>
        <w:ind w:firstLine="720"/>
        <w:jc w:val="both"/>
      </w:pPr>
    </w:p>
    <w:p w14:paraId="30E61CF6" w14:textId="256A79EB" w:rsidR="0072502E" w:rsidRDefault="0072502E" w:rsidP="0072502E">
      <w:pPr>
        <w:ind w:firstLine="720"/>
        <w:jc w:val="both"/>
        <w:rPr>
          <w:sz w:val="24"/>
          <w:szCs w:val="24"/>
        </w:rPr>
      </w:pPr>
      <w:r>
        <w:rPr>
          <w:noProof/>
          <w:sz w:val="24"/>
          <w:szCs w:val="24"/>
        </w:rPr>
        <mc:AlternateContent>
          <mc:Choice Requires="wps">
            <w:drawing>
              <wp:anchor distT="0" distB="0" distL="114300" distR="114300" simplePos="0" relativeHeight="251684864" behindDoc="0" locked="0" layoutInCell="1" allowOverlap="1" wp14:anchorId="2C54B06F" wp14:editId="491E2B28">
                <wp:simplePos x="0" y="0"/>
                <wp:positionH relativeFrom="column">
                  <wp:posOffset>2552700</wp:posOffset>
                </wp:positionH>
                <wp:positionV relativeFrom="paragraph">
                  <wp:posOffset>160655</wp:posOffset>
                </wp:positionV>
                <wp:extent cx="0" cy="409575"/>
                <wp:effectExtent l="57150" t="8255" r="57150" b="203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01pt;margin-top:12.65pt;width:0;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">
                <v:stroke endarrow="block"/>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48015037" wp14:editId="2B4B7AC8">
                <wp:simplePos x="0" y="0"/>
                <wp:positionH relativeFrom="column">
                  <wp:posOffset>523875</wp:posOffset>
                </wp:positionH>
                <wp:positionV relativeFrom="paragraph">
                  <wp:posOffset>64770</wp:posOffset>
                </wp:positionV>
                <wp:extent cx="4326255" cy="969010"/>
                <wp:effectExtent l="0" t="0" r="17145" b="2159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9690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64A015" w14:textId="77777777" w:rsidR="00CE637D" w:rsidRDefault="00CE637D" w:rsidP="0072502E">
                            <w:pPr>
                              <w:ind w:firstLine="720"/>
                              <w:rPr>
                                <w:lang w:val="en-GB"/>
                              </w:rPr>
                            </w:pPr>
                            <w:r w:rsidRPr="00347947">
                              <w:rPr>
                                <w:lang w:val="en-GB"/>
                              </w:rPr>
                              <w:t>168</w:t>
                            </w:r>
                            <w:r w:rsidRPr="00347947">
                              <w:rPr>
                                <w:lang w:val="en-GB"/>
                              </w:rPr>
                              <w:tab/>
                            </w:r>
                            <w:r w:rsidRPr="00347947">
                              <w:rPr>
                                <w:lang w:val="en-GB"/>
                              </w:rPr>
                              <w:tab/>
                              <w:t xml:space="preserve">  336</w:t>
                            </w:r>
                            <w:r w:rsidRPr="00347947">
                              <w:rPr>
                                <w:lang w:val="en-GB"/>
                              </w:rPr>
                              <w:tab/>
                            </w:r>
                            <w:r w:rsidRPr="00347947">
                              <w:rPr>
                                <w:lang w:val="en-GB"/>
                              </w:rPr>
                              <w:tab/>
                              <w:t xml:space="preserve">  504</w:t>
                            </w:r>
                            <w:r w:rsidRPr="00347947">
                              <w:rPr>
                                <w:lang w:val="en-GB"/>
                              </w:rPr>
                              <w:tab/>
                            </w:r>
                            <w:r w:rsidRPr="00347947">
                              <w:rPr>
                                <w:lang w:val="en-GB"/>
                              </w:rPr>
                              <w:tab/>
                              <w:t xml:space="preserve">      672</w:t>
                            </w:r>
                          </w:p>
                          <w:p w14:paraId="7C5E0910" w14:textId="77777777" w:rsidR="00CE637D" w:rsidRDefault="00CE637D" w:rsidP="0072502E">
                            <w:pPr>
                              <w:ind w:firstLine="720"/>
                              <w:rPr>
                                <w:lang w:val="en-GB"/>
                              </w:rPr>
                            </w:pPr>
                          </w:p>
                          <w:p w14:paraId="3E8E96EF" w14:textId="77777777" w:rsidR="00CE637D" w:rsidRPr="00347947" w:rsidRDefault="00CE637D" w:rsidP="0072502E">
                            <w:pPr>
                              <w:tabs>
                                <w:tab w:val="left" w:pos="426"/>
                              </w:tabs>
                              <w:rPr>
                                <w:lang w:val="en-GB"/>
                              </w:rPr>
                            </w:pPr>
                            <w:r>
                              <w:rPr>
                                <w:lang w:val="en-GB"/>
                              </w:rPr>
                              <w:tab/>
                            </w:r>
                            <w:r>
                              <w:rPr>
                                <w:lang w:val="en-GB"/>
                              </w:rPr>
                              <w:tab/>
                            </w:r>
                            <w:r>
                              <w:rPr>
                                <w:lang w:val="en-GB"/>
                              </w:rPr>
                              <w:tab/>
                            </w:r>
                            <w:r>
                              <w:rPr>
                                <w:lang w:val="en-GB"/>
                              </w:rPr>
                              <w:tab/>
                            </w:r>
                            <w:r>
                              <w:rPr>
                                <w:lang w:val="en-GB"/>
                              </w:rPr>
                              <w:tab/>
                              <w:t xml:space="preserve">     </w:t>
                            </w:r>
                            <w:r w:rsidRPr="00347947">
                              <w:rPr>
                                <w:sz w:val="18"/>
                                <w:lang w:val="en-GB"/>
                              </w:rPr>
                              <w:t>349</w:t>
                            </w:r>
                            <w:r w:rsidRPr="00347947">
                              <w:rPr>
                                <w:lang w:val="en-GB"/>
                              </w:rPr>
                              <w:tab/>
                            </w:r>
                          </w:p>
                          <w:p w14:paraId="7F412CDB" w14:textId="77777777" w:rsidR="00CE637D" w:rsidRPr="00347947" w:rsidRDefault="00CE637D" w:rsidP="0072502E">
                            <w:pPr>
                              <w:tabs>
                                <w:tab w:val="left" w:pos="426"/>
                              </w:tabs>
                              <w:rPr>
                                <w:lang w:val="en-GB"/>
                              </w:rPr>
                            </w:pPr>
                            <w:r w:rsidRPr="00347947">
                              <w:rPr>
                                <w:lang w:val="en-GB"/>
                              </w:rPr>
                              <w:tab/>
                            </w:r>
                            <w:r>
                              <w:rPr>
                                <w:lang w:val="en-GB"/>
                              </w:rPr>
                              <w:t xml:space="preserve">Very low                 </w:t>
                            </w:r>
                            <w:proofErr w:type="spellStart"/>
                            <w:r>
                              <w:rPr>
                                <w:lang w:val="en-GB"/>
                              </w:rPr>
                              <w:t>low</w:t>
                            </w:r>
                            <w:proofErr w:type="spellEnd"/>
                            <w:r>
                              <w:rPr>
                                <w:lang w:val="en-GB"/>
                              </w:rPr>
                              <w:t xml:space="preserve">             </w:t>
                            </w:r>
                            <w:r>
                              <w:rPr>
                                <w:lang w:val="en-GB"/>
                              </w:rPr>
                              <w:tab/>
                              <w:t>fair</w:t>
                            </w:r>
                            <w:r>
                              <w:rPr>
                                <w:lang w:val="en-GB"/>
                              </w:rPr>
                              <w:tab/>
                            </w:r>
                            <w:r>
                              <w:rPr>
                                <w:lang w:val="en-GB"/>
                              </w:rPr>
                              <w:tab/>
                              <w:t xml:space="preserve">     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43" style="position:absolute;left:0;text-align:left;margin-left:41.25pt;margin-top:5.1pt;width:340.65pt;height:7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" fillcolor="white [3201]" strokecolor="#f79646 [3209]" strokeweight="2pt">
                <v:path arrowok="t"/>
                <v:textbox>
                  <w:txbxContent>
                    <w:p w14:paraId="3164A015" w14:textId="77777777" w:rsidR="0072502E" w:rsidRDefault="0072502E" w:rsidP="0072502E">
                      <w:pPr>
                        <w:ind w:firstLine="720"/>
                        <w:rPr>
                          <w:lang w:val="en-GB"/>
                        </w:rPr>
                      </w:pPr>
                      <w:r w:rsidRPr="00347947">
                        <w:rPr>
                          <w:lang w:val="en-GB"/>
                        </w:rPr>
                        <w:t>168</w:t>
                      </w:r>
                      <w:r w:rsidRPr="00347947">
                        <w:rPr>
                          <w:lang w:val="en-GB"/>
                        </w:rPr>
                        <w:tab/>
                      </w:r>
                      <w:r w:rsidRPr="00347947">
                        <w:rPr>
                          <w:lang w:val="en-GB"/>
                        </w:rPr>
                        <w:tab/>
                        <w:t xml:space="preserve">  336</w:t>
                      </w:r>
                      <w:r w:rsidRPr="00347947">
                        <w:rPr>
                          <w:lang w:val="en-GB"/>
                        </w:rPr>
                        <w:tab/>
                      </w:r>
                      <w:r w:rsidRPr="00347947">
                        <w:rPr>
                          <w:lang w:val="en-GB"/>
                        </w:rPr>
                        <w:tab/>
                        <w:t xml:space="preserve">  504</w:t>
                      </w:r>
                      <w:r w:rsidRPr="00347947">
                        <w:rPr>
                          <w:lang w:val="en-GB"/>
                        </w:rPr>
                        <w:tab/>
                      </w:r>
                      <w:r w:rsidRPr="00347947">
                        <w:rPr>
                          <w:lang w:val="en-GB"/>
                        </w:rPr>
                        <w:tab/>
                        <w:t xml:space="preserve">      672</w:t>
                      </w:r>
                    </w:p>
                    <w:p w14:paraId="7C5E0910" w14:textId="77777777" w:rsidR="0072502E" w:rsidRDefault="0072502E" w:rsidP="0072502E">
                      <w:pPr>
                        <w:ind w:firstLine="720"/>
                        <w:rPr>
                          <w:lang w:val="en-GB"/>
                        </w:rPr>
                      </w:pPr>
                    </w:p>
                    <w:p w14:paraId="3E8E96EF" w14:textId="77777777" w:rsidR="0072502E" w:rsidRPr="00347947" w:rsidRDefault="0072502E" w:rsidP="0072502E">
                      <w:pPr>
                        <w:tabs>
                          <w:tab w:val="left" w:pos="426"/>
                        </w:tabs>
                        <w:rPr>
                          <w:lang w:val="en-GB"/>
                        </w:rPr>
                      </w:pPr>
                      <w:r>
                        <w:rPr>
                          <w:lang w:val="en-GB"/>
                        </w:rPr>
                        <w:tab/>
                      </w:r>
                      <w:r>
                        <w:rPr>
                          <w:lang w:val="en-GB"/>
                        </w:rPr>
                        <w:tab/>
                      </w:r>
                      <w:r>
                        <w:rPr>
                          <w:lang w:val="en-GB"/>
                        </w:rPr>
                        <w:tab/>
                      </w:r>
                      <w:r>
                        <w:rPr>
                          <w:lang w:val="en-GB"/>
                        </w:rPr>
                        <w:tab/>
                      </w:r>
                      <w:r>
                        <w:rPr>
                          <w:lang w:val="en-GB"/>
                        </w:rPr>
                        <w:tab/>
                        <w:t xml:space="preserve">     </w:t>
                      </w:r>
                      <w:r w:rsidRPr="00347947">
                        <w:rPr>
                          <w:sz w:val="18"/>
                          <w:lang w:val="en-GB"/>
                        </w:rPr>
                        <w:t>349</w:t>
                      </w:r>
                      <w:r w:rsidRPr="00347947">
                        <w:rPr>
                          <w:lang w:val="en-GB"/>
                        </w:rPr>
                        <w:tab/>
                      </w:r>
                    </w:p>
                    <w:p w14:paraId="7F412CDB" w14:textId="77777777" w:rsidR="0072502E" w:rsidRPr="00347947" w:rsidRDefault="0072502E" w:rsidP="0072502E">
                      <w:pPr>
                        <w:tabs>
                          <w:tab w:val="left" w:pos="426"/>
                        </w:tabs>
                        <w:rPr>
                          <w:lang w:val="en-GB"/>
                        </w:rPr>
                      </w:pPr>
                      <w:r w:rsidRPr="00347947">
                        <w:rPr>
                          <w:lang w:val="en-GB"/>
                        </w:rPr>
                        <w:tab/>
                      </w:r>
                      <w:r>
                        <w:rPr>
                          <w:lang w:val="en-GB"/>
                        </w:rPr>
                        <w:t xml:space="preserve">Very low                 </w:t>
                      </w:r>
                      <w:proofErr w:type="spellStart"/>
                      <w:r>
                        <w:rPr>
                          <w:lang w:val="en-GB"/>
                        </w:rPr>
                        <w:t>low</w:t>
                      </w:r>
                      <w:proofErr w:type="spellEnd"/>
                      <w:r>
                        <w:rPr>
                          <w:lang w:val="en-GB"/>
                        </w:rPr>
                        <w:t xml:space="preserve">             </w:t>
                      </w:r>
                      <w:r>
                        <w:rPr>
                          <w:lang w:val="en-GB"/>
                        </w:rPr>
                        <w:tab/>
                        <w:t>fair</w:t>
                      </w:r>
                      <w:r>
                        <w:rPr>
                          <w:lang w:val="en-GB"/>
                        </w:rPr>
                        <w:tab/>
                      </w:r>
                      <w:r>
                        <w:rPr>
                          <w:lang w:val="en-GB"/>
                        </w:rPr>
                        <w:tab/>
                        <w:t xml:space="preserve">     high</w:t>
                      </w:r>
                    </w:p>
                  </w:txbxContent>
                </v:textbox>
              </v:roundrect>
            </w:pict>
          </mc:Fallback>
        </mc:AlternateContent>
      </w:r>
    </w:p>
    <w:p w14:paraId="06F1CD69" w14:textId="77777777" w:rsidR="0072502E" w:rsidRDefault="0072502E" w:rsidP="0072502E">
      <w:pPr>
        <w:ind w:firstLine="720"/>
        <w:jc w:val="both"/>
        <w:rPr>
          <w:sz w:val="24"/>
          <w:szCs w:val="24"/>
        </w:rPr>
      </w:pPr>
    </w:p>
    <w:p w14:paraId="0561D691" w14:textId="77777777" w:rsidR="0072502E" w:rsidRDefault="0072502E" w:rsidP="0072502E">
      <w:pPr>
        <w:ind w:firstLine="720"/>
        <w:jc w:val="both"/>
        <w:rPr>
          <w:sz w:val="24"/>
          <w:szCs w:val="24"/>
        </w:rPr>
      </w:pPr>
    </w:p>
    <w:p w14:paraId="15712C9B" w14:textId="37D21E64" w:rsidR="0072502E" w:rsidRDefault="0072502E" w:rsidP="0072502E">
      <w:pPr>
        <w:ind w:firstLine="720"/>
        <w:jc w:val="both"/>
        <w:rPr>
          <w:sz w:val="24"/>
          <w:szCs w:val="24"/>
        </w:rPr>
      </w:pPr>
      <w:r>
        <w:rPr>
          <w:noProof/>
          <w:sz w:val="24"/>
          <w:szCs w:val="24"/>
        </w:rPr>
        <mc:AlternateContent>
          <mc:Choice Requires="wps">
            <w:drawing>
              <wp:anchor distT="0" distB="0" distL="114300" distR="114300" simplePos="0" relativeHeight="251683840" behindDoc="0" locked="0" layoutInCell="1" allowOverlap="1" wp14:anchorId="756F292A" wp14:editId="461BE94E">
                <wp:simplePos x="0" y="0"/>
                <wp:positionH relativeFrom="column">
                  <wp:posOffset>933450</wp:posOffset>
                </wp:positionH>
                <wp:positionV relativeFrom="paragraph">
                  <wp:posOffset>173990</wp:posOffset>
                </wp:positionV>
                <wp:extent cx="3343275" cy="0"/>
                <wp:effectExtent l="9525" t="55880" r="19050" b="584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3.5pt;margin-top:13.7pt;width:263.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">
                <v:stroke endarrow="block"/>
              </v:shape>
            </w:pict>
          </mc:Fallback>
        </mc:AlternateContent>
      </w:r>
    </w:p>
    <w:p w14:paraId="31C8E511" w14:textId="77777777" w:rsidR="0072502E" w:rsidRDefault="0072502E" w:rsidP="0072502E">
      <w:pPr>
        <w:ind w:firstLine="720"/>
        <w:jc w:val="both"/>
        <w:rPr>
          <w:sz w:val="24"/>
          <w:szCs w:val="24"/>
        </w:rPr>
      </w:pPr>
    </w:p>
    <w:p w14:paraId="03087DD8" w14:textId="465CE1FC" w:rsidR="0072502E" w:rsidRDefault="0072502E" w:rsidP="0072502E">
      <w:pPr>
        <w:ind w:firstLine="720"/>
        <w:jc w:val="both"/>
        <w:rPr>
          <w:sz w:val="24"/>
          <w:szCs w:val="24"/>
        </w:rPr>
      </w:pPr>
      <w:r>
        <w:rPr>
          <w:noProof/>
          <w:sz w:val="24"/>
          <w:szCs w:val="24"/>
        </w:rPr>
        <mc:AlternateContent>
          <mc:Choice Requires="wpg">
            <w:drawing>
              <wp:anchor distT="0" distB="0" distL="114300" distR="114300" simplePos="0" relativeHeight="251681792" behindDoc="0" locked="0" layoutInCell="1" allowOverlap="1" wp14:anchorId="448B32A2" wp14:editId="59A5BD52">
                <wp:simplePos x="0" y="0"/>
                <wp:positionH relativeFrom="column">
                  <wp:posOffset>3686175</wp:posOffset>
                </wp:positionH>
                <wp:positionV relativeFrom="paragraph">
                  <wp:posOffset>8946515</wp:posOffset>
                </wp:positionV>
                <wp:extent cx="409575" cy="542290"/>
                <wp:effectExtent l="0" t="8890" r="0" b="127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 cy="542290"/>
                          <a:chOff x="0" y="0"/>
                          <a:chExt cx="4095" cy="5613"/>
                        </a:xfrm>
                      </wpg:grpSpPr>
                      <wps:wsp>
                        <wps:cNvPr id="17" name="Straight Arrow Connector 58"/>
                        <wps:cNvCnPr>
                          <a:cxnSpLocks noChangeShapeType="1"/>
                        </wps:cNvCnPr>
                        <wps:spPr bwMode="auto">
                          <a:xfrm>
                            <a:off x="1524" y="0"/>
                            <a:ext cx="0" cy="3309"/>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56"/>
                        <wps:cNvSpPr txBox="1">
                          <a:spLocks noChangeArrowheads="1"/>
                        </wps:cNvSpPr>
                        <wps:spPr bwMode="auto">
                          <a:xfrm>
                            <a:off x="0" y="3429"/>
                            <a:ext cx="4095" cy="2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40263B" w14:textId="77777777" w:rsidR="00CE637D" w:rsidRDefault="00CE637D" w:rsidP="0072502E">
                              <w:pPr>
                                <w:rPr>
                                  <w:lang w:val="en-GB"/>
                                </w:rPr>
                              </w:pPr>
                              <w:r>
                                <w:rPr>
                                  <w:sz w:val="16"/>
                                  <w:szCs w:val="16"/>
                                  <w:lang w:val="en-GB"/>
                                </w:rPr>
                                <w:t>349</w:t>
                              </w:r>
                            </w:p>
                            <w:p w14:paraId="6F076246" w14:textId="77777777" w:rsidR="00CE637D" w:rsidRDefault="00CE637D" w:rsidP="0072502E">
                              <w:pPr>
                                <w:rPr>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4" style="position:absolute;left:0;text-align:left;margin-left:290.25pt;margin-top:704.45pt;width:32.25pt;height:42.7pt;z-index:251681792" coordsize="409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">
                <v:shapetype id="_x0000_t32" coordsize="21600,21600" o:spt="32" o:oned="t" path="m,l21600,21600e" filled="f">
                  <v:path arrowok="t" fillok="f" o:connecttype="none"/>
                  <o:lock v:ext="edit" shapetype="t"/>
                </v:shapetype>
                <v:shape id="Straight Arrow Connector 58" o:spid="_x0000_s1045" type="#_x0000_t32" style="position:absolute;left:1524;width:0;height:3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4f81bd [3204]" strokeweight=".5pt">
                  <v:stroke endarrow="block" joinstyle="miter"/>
                </v:shape>
                <v:shape id="Text Box 56" o:spid="_x0000_s1046" type="#_x0000_t202" style="position:absolute;top:3429;width:409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2340263B" w14:textId="77777777" w:rsidR="0072502E" w:rsidRDefault="0072502E" w:rsidP="0072502E">
                        <w:pPr>
                          <w:rPr>
                            <w:lang w:val="en-GB"/>
                          </w:rPr>
                        </w:pPr>
                        <w:r>
                          <w:rPr>
                            <w:sz w:val="16"/>
                            <w:szCs w:val="16"/>
                            <w:lang w:val="en-GB"/>
                          </w:rPr>
                          <w:t>349</w:t>
                        </w:r>
                      </w:p>
                      <w:p w14:paraId="6F076246" w14:textId="77777777" w:rsidR="0072502E" w:rsidRDefault="0072502E" w:rsidP="0072502E">
                        <w:pPr>
                          <w:rPr>
                            <w:lang w:val="en-GB"/>
                          </w:rPr>
                        </w:pPr>
                      </w:p>
                    </w:txbxContent>
                  </v:textbox>
                </v:shape>
              </v:group>
            </w:pict>
          </mc:Fallback>
        </mc:AlternateContent>
      </w:r>
    </w:p>
    <w:p w14:paraId="29285A3F" w14:textId="77777777" w:rsidR="00A30194" w:rsidRDefault="00A30194" w:rsidP="0072502E">
      <w:pPr>
        <w:ind w:firstLine="720"/>
        <w:jc w:val="both"/>
        <w:rPr>
          <w:sz w:val="24"/>
          <w:szCs w:val="24"/>
        </w:rPr>
      </w:pPr>
    </w:p>
    <w:p w14:paraId="77D07193" w14:textId="77777777" w:rsidR="0072502E" w:rsidRPr="00A30194" w:rsidRDefault="0072502E" w:rsidP="0072502E">
      <w:pPr>
        <w:ind w:firstLine="720"/>
        <w:jc w:val="both"/>
      </w:pPr>
      <w:r w:rsidRPr="00A30194">
        <w:t>Based on the continuum line, the score 349 is between low to sufficient intervals (closer to enough). Thus, it was concluded that the Non-Formal Education Institution Product dimension score in Maluku was 52%, (in the sufficient category).</w:t>
      </w:r>
    </w:p>
    <w:p w14:paraId="12A217C2" w14:textId="77777777" w:rsidR="0072502E" w:rsidRPr="00A30194" w:rsidRDefault="0072502E" w:rsidP="0072502E">
      <w:pPr>
        <w:ind w:firstLine="720"/>
        <w:jc w:val="both"/>
      </w:pPr>
      <w:r w:rsidRPr="00A30194">
        <w:t xml:space="preserve">Through documentation studies, we found encouraging developments that the academic achievements of learning residents were categorized as good. This is proofed by the percentage of UN graduations ranging from 75-100% each year; the average their learning achievement ranges from 70 - 80. The academic achievement of them are not directly proportional to non-academic achievement. In this study we found that learning residents were less able to show achievements in the arts and sports. Only a few of them that won sports and art competitions; even it is also the local level. National event held by the Ministry </w:t>
      </w:r>
      <w:proofErr w:type="spellStart"/>
      <w:r w:rsidRPr="00A30194">
        <w:t>cq</w:t>
      </w:r>
      <w:proofErr w:type="spellEnd"/>
      <w:r w:rsidRPr="00A30194">
        <w:t xml:space="preserve">. </w:t>
      </w:r>
      <w:proofErr w:type="spellStart"/>
      <w:r w:rsidRPr="00A30194">
        <w:t>Dirjen</w:t>
      </w:r>
      <w:proofErr w:type="spellEnd"/>
      <w:r w:rsidRPr="00A30194">
        <w:t xml:space="preserve"> PAUD and DIKMAS, namely PAUD &amp;Non-Formal Education Appreciation Week. The annual event was admitted by several Institute leaders that representatives of the learning residents always participated but were only able to win the gold medal for the choir (group). While for the individual category, they have not been able to win any medals yet.</w:t>
      </w:r>
    </w:p>
    <w:p w14:paraId="6F76218D" w14:textId="77777777" w:rsidR="0072502E" w:rsidRPr="00313F6E" w:rsidRDefault="0072502E" w:rsidP="0072502E">
      <w:pPr>
        <w:jc w:val="both"/>
        <w:rPr>
          <w:sz w:val="24"/>
          <w:szCs w:val="24"/>
        </w:rPr>
      </w:pPr>
    </w:p>
    <w:p w14:paraId="21F20148" w14:textId="77777777" w:rsidR="0072502E" w:rsidRPr="00347947" w:rsidRDefault="0072502E" w:rsidP="0072502E">
      <w:pPr>
        <w:ind w:left="851"/>
        <w:jc w:val="both"/>
        <w:rPr>
          <w:szCs w:val="24"/>
        </w:rPr>
      </w:pPr>
      <w:r w:rsidRPr="00347947">
        <w:rPr>
          <w:szCs w:val="24"/>
        </w:rPr>
        <w:t xml:space="preserve">"W.O. one of the teachers explained the reason why the learning resident had not been able to compete in national events because there was no training. W.O. admitted that at Non-Formal Education Institutions activities were more focused on regular learning whereas extracurricular activities that develop the interests and talents of learning </w:t>
      </w:r>
      <w:r>
        <w:rPr>
          <w:szCs w:val="24"/>
        </w:rPr>
        <w:t>residents</w:t>
      </w:r>
      <w:r w:rsidRPr="00347947">
        <w:rPr>
          <w:szCs w:val="24"/>
        </w:rPr>
        <w:t xml:space="preserve"> have never been carried out. Learning residents are just prepared at least 1-2 weeks before they go to national events such as PAUD and Non-Formal Education appreciation. Thus, it is likely that they cannot achieve top performance "(Interview results with W.O. </w:t>
      </w:r>
      <w:r>
        <w:rPr>
          <w:szCs w:val="24"/>
        </w:rPr>
        <w:t>date:</w:t>
      </w:r>
      <w:r w:rsidRPr="00347947">
        <w:rPr>
          <w:szCs w:val="24"/>
        </w:rPr>
        <w:t xml:space="preserve"> March 12, 2019).</w:t>
      </w:r>
    </w:p>
    <w:p w14:paraId="5C27DF93" w14:textId="77777777" w:rsidR="0072502E" w:rsidRPr="00313F6E" w:rsidRDefault="0072502E" w:rsidP="0072502E">
      <w:pPr>
        <w:jc w:val="both"/>
        <w:rPr>
          <w:sz w:val="24"/>
          <w:szCs w:val="24"/>
        </w:rPr>
      </w:pPr>
    </w:p>
    <w:p w14:paraId="548E1CDA" w14:textId="2217DF58" w:rsidR="0072502E" w:rsidRPr="00A30194" w:rsidRDefault="0072502E" w:rsidP="001A7EDA">
      <w:pPr>
        <w:ind w:firstLine="720"/>
        <w:jc w:val="both"/>
      </w:pPr>
      <w:r w:rsidRPr="00A30194">
        <w:t>One of the parameters used to measure products is the percentage of output utilization. Based on the results of interviews with informants, it was found that the output of non-formal education institutions on average ranged from 30-40% to be accepted in higher schools (junior high, high school and university); the average that goes straight to work is around 10-20%; as many as 15-20% of graduates can create jobs (entrepreneurship).</w:t>
      </w:r>
      <w:r w:rsidR="001A7EDA">
        <w:t xml:space="preserve"> </w:t>
      </w:r>
      <w:r w:rsidRPr="00A30194">
        <w:t>Most Non-Formal Education institutions in Maluku based on this study have not been able to produce appropriate technology in sufficient quantity and quality. From our observations we have observed that several products have been made, for example, eucalyptus oil refining, the shellfish industry, shredded, convection and weaving. The product is good but the problem is that the same product is also produced by the local community. How responsive is the market to the product produced? We quote the results of the interview with P.J. one of teacher explained as follows:</w:t>
      </w:r>
    </w:p>
    <w:p w14:paraId="6AF5BE25" w14:textId="77777777" w:rsidR="0072502E" w:rsidRPr="00313F6E" w:rsidRDefault="0072502E" w:rsidP="0072502E">
      <w:pPr>
        <w:jc w:val="both"/>
        <w:rPr>
          <w:sz w:val="24"/>
          <w:szCs w:val="24"/>
        </w:rPr>
      </w:pPr>
    </w:p>
    <w:p w14:paraId="708C8CC5" w14:textId="77777777" w:rsidR="0072502E" w:rsidRPr="00347947" w:rsidRDefault="0072502E" w:rsidP="0072502E">
      <w:pPr>
        <w:ind w:left="851"/>
        <w:jc w:val="both"/>
        <w:rPr>
          <w:szCs w:val="24"/>
        </w:rPr>
      </w:pPr>
      <w:r w:rsidRPr="00347947">
        <w:rPr>
          <w:szCs w:val="24"/>
        </w:rPr>
        <w:t xml:space="preserve">"The learning </w:t>
      </w:r>
      <w:r>
        <w:rPr>
          <w:szCs w:val="24"/>
        </w:rPr>
        <w:t>residents</w:t>
      </w:r>
      <w:r w:rsidRPr="00347947">
        <w:rPr>
          <w:szCs w:val="24"/>
        </w:rPr>
        <w:t>, together with us has produced woven fabrics, but they cannot compete in the market because the local generally produces and sells the same products" (Results of an interview with P.J. on 12 March 2019).</w:t>
      </w:r>
    </w:p>
    <w:p w14:paraId="5B016105" w14:textId="77777777" w:rsidR="0072502E" w:rsidRPr="00313F6E" w:rsidRDefault="0072502E" w:rsidP="0072502E">
      <w:pPr>
        <w:jc w:val="both"/>
        <w:rPr>
          <w:sz w:val="24"/>
          <w:szCs w:val="24"/>
        </w:rPr>
      </w:pPr>
    </w:p>
    <w:p w14:paraId="5EF3D59B" w14:textId="77777777" w:rsidR="0072502E" w:rsidRPr="00A30194" w:rsidRDefault="0072502E" w:rsidP="0072502E">
      <w:pPr>
        <w:jc w:val="both"/>
      </w:pPr>
      <w:r w:rsidRPr="00A30194">
        <w:t>M N. one of the leaders of the Institute explained:</w:t>
      </w:r>
    </w:p>
    <w:p w14:paraId="4B567E83" w14:textId="77777777" w:rsidR="0072502E" w:rsidRPr="00A30194" w:rsidRDefault="0072502E" w:rsidP="0072502E">
      <w:pPr>
        <w:jc w:val="both"/>
      </w:pPr>
    </w:p>
    <w:p w14:paraId="5040544F" w14:textId="77777777" w:rsidR="0072502E" w:rsidRPr="00347947" w:rsidRDefault="0072502E" w:rsidP="0072502E">
      <w:pPr>
        <w:ind w:left="851"/>
        <w:jc w:val="both"/>
        <w:rPr>
          <w:szCs w:val="24"/>
        </w:rPr>
      </w:pPr>
      <w:r w:rsidRPr="00347947">
        <w:rPr>
          <w:szCs w:val="24"/>
        </w:rPr>
        <w:t xml:space="preserve">"We have also been trying to produce the shellfish industry. The work of the residents is very good. However, the learning </w:t>
      </w:r>
      <w:r>
        <w:rPr>
          <w:szCs w:val="24"/>
        </w:rPr>
        <w:t>residents</w:t>
      </w:r>
      <w:r w:rsidRPr="00347947">
        <w:rPr>
          <w:szCs w:val="24"/>
        </w:rPr>
        <w:t>, when they graduate do not continue it as business activities that have economic value "(Results of an interview with M.N. March 12, 2019).</w:t>
      </w:r>
    </w:p>
    <w:p w14:paraId="4EEF4A0B" w14:textId="77777777" w:rsidR="0072502E" w:rsidRPr="00313F6E" w:rsidRDefault="0072502E" w:rsidP="0072502E">
      <w:pPr>
        <w:jc w:val="both"/>
        <w:rPr>
          <w:sz w:val="24"/>
          <w:szCs w:val="24"/>
        </w:rPr>
      </w:pPr>
    </w:p>
    <w:p w14:paraId="6F5565D8" w14:textId="6A95264C" w:rsidR="0072502E" w:rsidRPr="00A30194" w:rsidRDefault="0072502E" w:rsidP="001A7EDA">
      <w:pPr>
        <w:ind w:firstLine="720"/>
        <w:jc w:val="both"/>
      </w:pPr>
      <w:r w:rsidRPr="00A30194">
        <w:t xml:space="preserve">Independent funding is one of the core strengths that determine the longevity of a Non Formal Education institution. The acquisition of independent funds in this study is measured by parameters: having a school canteen, a school cooperative, a school garden, a livestock business, appropriate technology that </w:t>
      </w:r>
      <w:r w:rsidRPr="00A30194">
        <w:lastRenderedPageBreak/>
        <w:t>marketable, parent assistance and partnerships with the Business and Industrial World (DU / DI).</w:t>
      </w:r>
      <w:r w:rsidR="001A7EDA">
        <w:t xml:space="preserve"> </w:t>
      </w:r>
      <w:r w:rsidRPr="00A30194">
        <w:t>Results of interview with H.A. one of the leaders of the Non-Formal Education Institute as follows:</w:t>
      </w:r>
    </w:p>
    <w:p w14:paraId="3A30FC7D" w14:textId="77777777" w:rsidR="0072502E" w:rsidRPr="00313F6E" w:rsidRDefault="0072502E" w:rsidP="0072502E">
      <w:pPr>
        <w:jc w:val="both"/>
        <w:rPr>
          <w:sz w:val="24"/>
          <w:szCs w:val="24"/>
        </w:rPr>
      </w:pPr>
    </w:p>
    <w:p w14:paraId="04532C58" w14:textId="77777777" w:rsidR="0072502E" w:rsidRPr="00347947" w:rsidRDefault="0072502E" w:rsidP="0072502E">
      <w:pPr>
        <w:ind w:left="851"/>
        <w:jc w:val="both"/>
        <w:rPr>
          <w:szCs w:val="24"/>
        </w:rPr>
      </w:pPr>
      <w:r w:rsidRPr="00347947">
        <w:rPr>
          <w:szCs w:val="24"/>
        </w:rPr>
        <w:t xml:space="preserve"> "Independent funding is one of our priorities. So far, we have continued to strive towards this direction because our dependence so far has only been on honestly inadequate BOP funds. We just tried with the cage business. The results are pretty good. On average each month, we make a profit of 2-3 million rupiah. Other businesses such as: having a school canteen, a school cooperative, a school garden, a livestock business, appropriate technology that marketable, parental assistance and partnerships with the Business World and the Industrial World (DU / DI) have not been promoted "(Results of Interview with HAT dated March 14, 2019 ).</w:t>
      </w:r>
    </w:p>
    <w:p w14:paraId="05D8D2C9" w14:textId="77777777" w:rsidR="0072502E" w:rsidRPr="00313F6E" w:rsidRDefault="0072502E" w:rsidP="0072502E">
      <w:pPr>
        <w:jc w:val="both"/>
        <w:rPr>
          <w:sz w:val="24"/>
          <w:szCs w:val="24"/>
        </w:rPr>
      </w:pPr>
    </w:p>
    <w:p w14:paraId="6A1B1FF1" w14:textId="77777777" w:rsidR="0072502E" w:rsidRPr="00A30194" w:rsidRDefault="0072502E" w:rsidP="0072502E">
      <w:pPr>
        <w:ind w:firstLine="720"/>
        <w:jc w:val="both"/>
      </w:pPr>
      <w:r w:rsidRPr="00A30194">
        <w:t>H.A. explanation is following the statements of several Non-Formal Education Institution leaders and the results of our documentation study in the Institutional books. In our review of the bookkeeping of the Institute, we did not find any residual funds from the results of operations or reserve funds for the benefit of long-term institution development. Cash is always zero (no reserves or residual) as well as in a bank account. So, practically the Non-Formal Education Institution only depends on funding expectations on BOP funds. Without BOP, the Institution is closed.</w:t>
      </w:r>
    </w:p>
    <w:p w14:paraId="2DA53FDC" w14:textId="77777777" w:rsidR="0072502E" w:rsidRPr="00A30194" w:rsidRDefault="0072502E" w:rsidP="0072502E">
      <w:pPr>
        <w:ind w:firstLine="720"/>
        <w:jc w:val="both"/>
      </w:pPr>
      <w:r w:rsidRPr="00A30194">
        <w:t>The mastery of IT and English is a prerequisite for the output of Non-Formal Education institutions to be able to compete in the workforce. According to A.A. one of LKP's leaders said that the graduates mastered English well. A.A. reports is correspond to a simple test that we do. Three graduates, who were successfully contacted by telephone, were able to communicate in English well. Further information that we collected from several Institutional leaders regarding the use of graduates' English language skills, was admitted by 2 leaders of the English Language LPK that their graduates had become guides and some who, thanks to English language skills, had opened their courses.</w:t>
      </w:r>
    </w:p>
    <w:p w14:paraId="378FB68F" w14:textId="77777777" w:rsidR="0072502E" w:rsidRPr="00A30194" w:rsidRDefault="0072502E" w:rsidP="0072502E">
      <w:pPr>
        <w:ind w:firstLine="720"/>
        <w:jc w:val="both"/>
      </w:pPr>
      <w:r w:rsidRPr="00A30194">
        <w:t>In addition to mastering English, IT skills are generally dominated by learning residents who take IT courses. This is proofed by the observations and tests we conducted on two LKPs that held computer courses. From the results of our observations and tests, the IT skill of the average learning residents is quite good. They generally have basic skills: MS Word, Excel, PowerPoint, and internet access.</w:t>
      </w:r>
    </w:p>
    <w:p w14:paraId="1F5B6B69" w14:textId="77777777" w:rsidR="0072502E" w:rsidRPr="00A30194" w:rsidRDefault="0072502E" w:rsidP="0072502E">
      <w:pPr>
        <w:ind w:firstLine="720"/>
        <w:jc w:val="both"/>
      </w:pPr>
      <w:r w:rsidRPr="00A30194">
        <w:t>English and IT skills are not shared by all other Non-Formal Education Institution graduates. W.N and W.O during the interview both confessed that English and IT skills were not well-owned by all graduates. Furthermore, W.N. explained as follows:</w:t>
      </w:r>
    </w:p>
    <w:p w14:paraId="11345E5C" w14:textId="77777777" w:rsidR="0072502E" w:rsidRDefault="0072502E" w:rsidP="0072502E">
      <w:pPr>
        <w:ind w:left="851"/>
        <w:jc w:val="both"/>
        <w:rPr>
          <w:szCs w:val="24"/>
        </w:rPr>
      </w:pPr>
    </w:p>
    <w:p w14:paraId="2114A047" w14:textId="77777777" w:rsidR="0072502E" w:rsidRPr="00347947" w:rsidRDefault="0072502E" w:rsidP="0072502E">
      <w:pPr>
        <w:ind w:left="851"/>
        <w:jc w:val="both"/>
        <w:rPr>
          <w:szCs w:val="24"/>
        </w:rPr>
      </w:pPr>
      <w:r w:rsidRPr="00347947">
        <w:rPr>
          <w:szCs w:val="24"/>
        </w:rPr>
        <w:t xml:space="preserve">"English in our PKBM is only 1 semester while in IT, we rarely practices because we only have 2 units of computers. With only one semester and little amount of face-to-face meetings, I admit it is difficult for </w:t>
      </w:r>
      <w:r>
        <w:rPr>
          <w:szCs w:val="24"/>
        </w:rPr>
        <w:t>society</w:t>
      </w:r>
      <w:r w:rsidRPr="00347947">
        <w:rPr>
          <w:szCs w:val="24"/>
        </w:rPr>
        <w:t xml:space="preserve"> to master English well. Likewise, the number of computers is limited; it certainly has an impact on </w:t>
      </w:r>
      <w:r>
        <w:rPr>
          <w:szCs w:val="24"/>
        </w:rPr>
        <w:t>their</w:t>
      </w:r>
      <w:r w:rsidRPr="00347947">
        <w:rPr>
          <w:szCs w:val="24"/>
        </w:rPr>
        <w:t xml:space="preserve"> mastery of Ti "(Results of an Interview with W.N. March 22, 2019).</w:t>
      </w:r>
    </w:p>
    <w:p w14:paraId="2F5587C1" w14:textId="77777777" w:rsidR="0072502E" w:rsidRDefault="0072502E" w:rsidP="0072502E">
      <w:pPr>
        <w:ind w:firstLine="720"/>
        <w:jc w:val="both"/>
        <w:rPr>
          <w:sz w:val="24"/>
          <w:szCs w:val="24"/>
        </w:rPr>
      </w:pPr>
    </w:p>
    <w:p w14:paraId="7F45C748" w14:textId="77777777" w:rsidR="0072502E" w:rsidRPr="00A30194" w:rsidRDefault="0072502E" w:rsidP="0072502E">
      <w:pPr>
        <w:ind w:firstLine="720"/>
        <w:jc w:val="both"/>
      </w:pPr>
      <w:r w:rsidRPr="00A30194">
        <w:t>Our interview with several Non-Formal Education Institution leaders about IT mastery, it was admitted that in aggregate, learning residents who mastered IT ranged from 20-30%. This percentage is still far from the ideal presentation (70-80%).</w:t>
      </w:r>
    </w:p>
    <w:p w14:paraId="32FB22FF" w14:textId="77777777" w:rsidR="0072502E" w:rsidRPr="00A30194" w:rsidRDefault="0072502E" w:rsidP="0072502E">
      <w:pPr>
        <w:ind w:firstLine="720"/>
        <w:jc w:val="both"/>
      </w:pPr>
      <w:r w:rsidRPr="00A30194">
        <w:t>The population of learning residents at the Non-Formal Education Institution fluctuates every year. The trend of the learning residents’ population every year is uncertain and even involute (not rising, not decreasing / stagnant). According to several Non-Formal Education Institution leaders, the average population of learning residents ranged from 2-7%. This number is lower compared to the standard we set in this study, which is a minimum of 10% each year. Based on the explanation of several Non-Formal Education Institution leaders, concerning the minimal learning population, the selection of prospective learning residents was eliminated. No matter how many of them who registered, they all are accepted.</w:t>
      </w:r>
    </w:p>
    <w:p w14:paraId="5D66D6E5" w14:textId="77777777" w:rsidR="00922C7D" w:rsidRPr="00922C7D" w:rsidRDefault="00922C7D" w:rsidP="00922C7D">
      <w:pPr>
        <w:ind w:firstLine="720"/>
        <w:jc w:val="both"/>
      </w:pPr>
      <w:r w:rsidRPr="00922C7D">
        <w:t xml:space="preserve">Overall the results of this survey show that the Non-Formal Education Institution in Maluku Province has not applied the principles of good governance in the management of Non-Formal Education Institutions. The root of the problem: 1) ignorance of the Non-Formal Education Institution management of good governance principles as a result of lack of training; 2) there is no good will of management to manage the institution professionally; 3) lack of guidance and assistance of related institutions (District / City Education and Sports Service) and BP PAUD and Provincial </w:t>
      </w:r>
      <w:proofErr w:type="spellStart"/>
      <w:r w:rsidRPr="00922C7D">
        <w:t>Dikmas</w:t>
      </w:r>
      <w:proofErr w:type="spellEnd"/>
      <w:r w:rsidRPr="00922C7D">
        <w:t>; 4) weak supervision of funding agencies including audit institutions (Inspectorate and BPKP / BPK) (</w:t>
      </w:r>
      <w:proofErr w:type="spellStart"/>
      <w:r w:rsidRPr="00922C7D">
        <w:t>Rahabav</w:t>
      </w:r>
      <w:proofErr w:type="spellEnd"/>
      <w:r w:rsidRPr="00922C7D">
        <w:t>, 2019).</w:t>
      </w:r>
    </w:p>
    <w:p w14:paraId="4D4F0401" w14:textId="77777777" w:rsidR="00922C7D" w:rsidRPr="00922C7D" w:rsidRDefault="00922C7D" w:rsidP="00922C7D">
      <w:pPr>
        <w:ind w:firstLine="720"/>
        <w:jc w:val="both"/>
      </w:pPr>
      <w:r w:rsidRPr="00922C7D">
        <w:t xml:space="preserve">Evaluation of the Context dimension, obtained data that the results of the accreditation achievement, only 3 standards, namely graduate competency standards, content standards and infrastructure standards that get good categories. While the other 5 standards, namely management standards, financing standards, </w:t>
      </w:r>
      <w:r w:rsidRPr="00922C7D">
        <w:lastRenderedPageBreak/>
        <w:t>education assessment standards, process standards, and the standards of educators and education personnel are in the sufficient category.</w:t>
      </w:r>
    </w:p>
    <w:p w14:paraId="6B597B05" w14:textId="67D51B32" w:rsidR="00922C7D" w:rsidRPr="00922C7D" w:rsidRDefault="00922C7D" w:rsidP="00922C7D">
      <w:pPr>
        <w:ind w:firstLine="720"/>
        <w:jc w:val="both"/>
      </w:pPr>
      <w:r w:rsidRPr="00922C7D">
        <w:t xml:space="preserve">Evaluating the Input dimension, we found that from 11 parameters surveyed, the performance of Non-Formal Education Institution was still in the low category. Planning documents, for example, it was found that the Institute does not have regular RENSTRA yet and RKT planning documents, as well as curriculum documents that the Institute does not have. Institutions tend to copy-paste the curriculum owned by formal educational institutions. Curriculum organization and subjects at Non-Formal Education Institution, carried out separately; without seeing its coherence with other subjects. Academic and vocational aspects get more pressure while character education and life skills get less attention. These aspects have become a prerequisite for Non-Formal Education graduates having a high degree of excellence and competitiveness in the market. Life skills refer to soft skills divided into three categories: (1) social or interpersonal skills which include communication, negotiation and rejection abilities, assertiveness, cooperation and empathy (2) cognitive skills that involve problem-solving, sequence understanding, decision making, critical thinking and self-evaluation and (3) emotional coping skills that include self-positive feelings and self-control used in managing stress, feelings and mood </w:t>
      </w:r>
      <w:r w:rsidR="00674D4C">
        <w:fldChar w:fldCharType="begin" w:fldLock="1"/>
      </w:r>
      <w:r w:rsidR="009B6364">
        <w:instrText>ADDIN CSL_CITATION {"citationItems":[{"id":"ITEM-1","itemData":{"DOI":"10.1002/cd.230","ISSN":"15348687","PMID":"19021247","abstract":"This chapter provides an international perspective on the promotion of positive development and the prevention of risky behavior among youth. We discuss some of the specific challenges that youth face in low- and middle-income countries and identify six key evidence-based policies and programs that aim to promote positive youth development and prevent risky behavior. We also propose a set of practical recommendations for policymakers and other stakeholders on how to develop and implement an effective youth portfolio in the context of limited financial resources. (c) Wiley Periodicals, Inc.","author":[{"dropping-particle":"","family":"Naudeau","given":"Sophie","non-dropping-particle":"","parse-names":false,"suffix":""},{"dropping-particle":"","family":"Cunningham","given":"Wendy","non-dropping-particle":"","parse-names":false,"suffix":""},{"dropping-particle":"","family":"Lundberg","given":"Mattias K.A.","non-dropping-particle":"","parse-names":false,"suffix":""},{"dropping-particle":"","family":"McGinnis","given":"Linda","non-dropping-particle":"","parse-names":false,"suffix":""}],"container-title":"New directions for child and adolescent development","id":"ITEM-1","issue":"122","issued":{"date-parts":[["2008"]]},"page":"75-87","title":"Programs and policies that promote positive youth development and prevent risky behaviors: an international perspective.","type":"article-journal","volume":"2008"},"uris":["http://www.mendeley.com/documents/?uuid=ee19cb85-99ab-4dc2-ac55-c57d5de58b7b"]}],"mendeley":{"formattedCitation":"[30]","plainTextFormattedCitation":"[30]","previouslyFormattedCitation":"[29]"},"properties":{"noteIndex":0},"schema":"https://github.com/citation-style-language/schema/raw/master/csl-citation.json"}</w:instrText>
      </w:r>
      <w:r w:rsidR="00674D4C">
        <w:fldChar w:fldCharType="separate"/>
      </w:r>
      <w:r w:rsidR="009B6364" w:rsidRPr="009B6364">
        <w:rPr>
          <w:noProof/>
        </w:rPr>
        <w:t>[30]</w:t>
      </w:r>
      <w:r w:rsidR="00674D4C">
        <w:fldChar w:fldCharType="end"/>
      </w:r>
      <w:r w:rsidRPr="00922C7D">
        <w:t>.</w:t>
      </w:r>
    </w:p>
    <w:p w14:paraId="62D154CB" w14:textId="73CCC92E" w:rsidR="00922C7D" w:rsidRPr="00922C7D" w:rsidRDefault="00922C7D" w:rsidP="00922C7D">
      <w:pPr>
        <w:ind w:firstLine="720"/>
        <w:jc w:val="both"/>
      </w:pPr>
      <w:r w:rsidRPr="00922C7D">
        <w:t xml:space="preserve">Non-formal education is different in many ways from formal education. Non-formal education is flexible in terms of methodology, but learning is not accidental, but deliberate and organized. Students' needs and interests are being realized in less time. Besides, the contacts between learning residents and instructors are less significant and most learning takes place outside the classroom and institution. Non-formal education focuses or accentuates on skills and develops attitudes such as tolerance (DIB, 1988) for one's future success. Studies show that learning resident’s needs are better fulfilled through non-formal education that enables them to get to know themselves and the better world. In general, non-formal education is open and flexible for the needs and interests of them and is responsive towards changes in individual and community needs </w:t>
      </w:r>
      <w:r w:rsidR="00EA6BA4">
        <w:fldChar w:fldCharType="begin" w:fldLock="1"/>
      </w:r>
      <w:r w:rsidR="009B6364">
        <w:instrText>ADDIN CSL_CITATION {"citationItems":[{"id":"ITEM-1","itemData":{"DOI":"10.1016/j.ijedudev.2019.02.005","ISSN":"07380593","abstract":"There is broad international consensus that education provides a pathway towards rehabilitation for children affected by conflict. However, educators working in the field of refugee education must negotiate the complexity of trauma and utilize psycho-social protection strategies if educational interventions are to be successful. This case-study explores how two teachers employ psycho-social protection strategies in the context of a non-formal refugee education program in Lebanon. The data shows how the two participating teachers draw upon their personal experiences as refugees when inductively creating educational practices that help to ensure the psycho-social wellbeing of the children in their care.","author":[{"dropping-particle":"","family":"Greaves","given":"Morten","non-dropping-particle":"","parse-names":false,"suffix":""},{"dropping-particle":"","family":"Nabhani","given":"Mona","non-dropping-particle":"","parse-names":false,"suffix":""},{"dropping-particle":"","family":"Bahous","given":"Rima","non-dropping-particle":"","parse-names":false,"suffix":""}],"container-title":"International Journal of Educational Development","id":"ITEM-1","issue":"January","issued":{"date-parts":[["2019"]]},"page":"70-77","publisher":"Elsevier","title":"Shelter in a storm: A case study exploring the use of psycho-social protection Strategies in non-formal refugee education in Lebanon","type":"article-journal","volume":"66"},"uris":["http://www.mendeley.com/documents/?uuid=26dcacde-ffa8-4626-a0e2-f0d67834578e"]}],"mendeley":{"formattedCitation":"[31]","plainTextFormattedCitation":"[31]","previouslyFormattedCitation":"[30]"},"properties":{"noteIndex":0},"schema":"https://github.com/citation-style-language/schema/raw/master/csl-citation.json"}</w:instrText>
      </w:r>
      <w:r w:rsidR="00EA6BA4">
        <w:fldChar w:fldCharType="separate"/>
      </w:r>
      <w:r w:rsidR="009B6364" w:rsidRPr="009B6364">
        <w:rPr>
          <w:noProof/>
        </w:rPr>
        <w:t>[31]</w:t>
      </w:r>
      <w:r w:rsidR="00EA6BA4">
        <w:fldChar w:fldCharType="end"/>
      </w:r>
      <w:r w:rsidRPr="00922C7D">
        <w:t xml:space="preserve">. Non-formal Education, should be given in the interests of learning residents and that organization and curriculum planning should be carried out by involving students themselves. So, it must be "bottom up". In other words, it must empower them to understand and if necessary change the social structure around them </w:t>
      </w:r>
      <w:r w:rsidR="005733AC">
        <w:fldChar w:fldCharType="begin" w:fldLock="1"/>
      </w:r>
      <w:r w:rsidR="009B6364">
        <w:instrText>ADDIN CSL_CITATION {"citationItems":[{"id":"ITEM-1","itemData":{"DOI":"10.1016/j.evalprogplan.2020.101790","ISSN":"01497189","PMID":"32036322","abstract":"The overlap of competencies between general program evaluation and specific contexts or content will always be reality because evaluators may need unique competencies to answer evaluation questions for particular contexts or content areas. Limited research exists that explores the essential competencies required by professionals who use evaluation as one part of their job portfolio, which leaves unanswered questions regarding the applicability of current evaluator competency models in such settings. We used a modified three-round Delphi technique to identify evaluator competencies for non-formal educators in Cooperative Extension (CE). Our panelists identified 36 competencies in the non-formal educational programming context for CE educators that they considered important to be included in evaluation capacity building efforts. We categorized our 36 identified competencies from the Delphi study into the five competency domains proposed by the American Evaluation Association. Our findings provide information to help guide professional development among non-formal educators related to program evaluation.","author":[{"dropping-particle":"","family":"Diaz","given":"John","non-dropping-particle":"","parse-names":false,"suffix":""},{"dropping-particle":"","family":"Chaudhary","given":"Anil Kumar","non-dropping-particle":"","parse-names":false,"suffix":""},{"dropping-particle":"","family":"Jayaratne","given":"K. S.U.","non-dropping-particle":"","parse-names":false,"suffix":""},{"dropping-particle":"","family":"Assan","given":"Elsie","non-dropping-particle":"","parse-names":false,"suffix":""}],"container-title":"Evaluation and Program Planning","id":"ITEM-1","issue":"February","issued":{"date-parts":[["2020"]]},"page":"101790","publisher":"Elsevier","title":"Expanding evaluator competency research: Exploring competencies for program evaluation using the context of non-formal education","type":"article-journal","volume":"79"},"uris":["http://www.mendeley.com/documents/?uuid=888b3e29-ed3d-4a0d-8454-6fe4e649bf2b"]}],"mendeley":{"formattedCitation":"[32]","plainTextFormattedCitation":"[32]","previouslyFormattedCitation":"[31]"},"properties":{"noteIndex":0},"schema":"https://github.com/citation-style-language/schema/raw/master/csl-citation.json"}</w:instrText>
      </w:r>
      <w:r w:rsidR="005733AC">
        <w:fldChar w:fldCharType="separate"/>
      </w:r>
      <w:r w:rsidR="009B6364" w:rsidRPr="009B6364">
        <w:rPr>
          <w:noProof/>
        </w:rPr>
        <w:t>[32]</w:t>
      </w:r>
      <w:r w:rsidR="005733AC">
        <w:fldChar w:fldCharType="end"/>
      </w:r>
      <w:r w:rsidRPr="00922C7D">
        <w:t>.</w:t>
      </w:r>
    </w:p>
    <w:p w14:paraId="13AED1D5" w14:textId="77777777" w:rsidR="00922C7D" w:rsidRPr="00922C7D" w:rsidRDefault="00922C7D" w:rsidP="00922C7D">
      <w:pPr>
        <w:ind w:firstLine="720"/>
        <w:jc w:val="both"/>
      </w:pPr>
      <w:r w:rsidRPr="00922C7D">
        <w:t>Learning management such as syllabus and lesson plans are copied and paste from formal schools and even some teachers teach without using lesson plan. Another weakness we found was that the number of learning residents every year fluctuated; Even though most of the teaching staffs are S1, most of them are teachers in formal schools. Some part of the building that used is under loan status / ownership rights, the other part is owned, but also used as a residence.</w:t>
      </w:r>
    </w:p>
    <w:p w14:paraId="34B482F0" w14:textId="77777777" w:rsidR="00922C7D" w:rsidRPr="00922C7D" w:rsidRDefault="00922C7D" w:rsidP="00922C7D">
      <w:pPr>
        <w:ind w:firstLine="720"/>
        <w:jc w:val="both"/>
      </w:pPr>
      <w:r w:rsidRPr="00922C7D">
        <w:t>Non-Formal Education Institution, does not have fund reserves for institutional development and does not have good records yet. Non-Formal Education Institutions mostly has not evaluated all Institute activities yet. This is proofed from the absence of annual evaluation report documents, performance evaluation and public satisfaction index. IT is still a particular obstacle because most Institutions do not have an internet network yet, with adequate capacity. The problem is due to isolation, the electricity network that is often extinguished, especially in the region of 3 T. Besides, the financial capacity of the Institute is not very supportive.</w:t>
      </w:r>
    </w:p>
    <w:p w14:paraId="0C1011A0" w14:textId="77777777" w:rsidR="00922C7D" w:rsidRPr="00922C7D" w:rsidRDefault="00922C7D" w:rsidP="00922C7D">
      <w:pPr>
        <w:jc w:val="both"/>
      </w:pPr>
      <w:r w:rsidRPr="00922C7D">
        <w:t xml:space="preserve"> </w:t>
      </w:r>
      <w:r w:rsidRPr="00922C7D">
        <w:tab/>
        <w:t>An evaluation of the Process dimension, it found that from the 5 parameters surveyed, the performance of the Non-Formal Education Institution in Maluku was in the unfavorable category. Information and Management System (SIM) has not been implemented well. Even if SIM is a prerequisite for the availability data and information for the leadership of the Institute in decision making. A good SIM will also make it easier for all parties to access various data and information available at the Institution so that it will enhance the public image and trust of the Non-Formal Education Institution. In this study we did not find consistency between planning documents (RENSTRA and RKT). Thus, the planning document becomes a perish document or can be said to be simply held to meet formal demands because it is one of the accreditation demands, but it is not implemented. In learning management it's also found that there is no compatibility between written documents (syllabus with lesson plans) and between lesson plans with material, learning strategies, evaluations and between lesson plans and teacher performance; even between theory and practice. Teacher accreditation is still on compliance and not on performance. Practical management activities, there has not been an orderly administration. Monitoring and evaluation either through supervision, monthly, annual evaluations, performance measurements and public satisfaction and retail studies have not been conducted.</w:t>
      </w:r>
    </w:p>
    <w:p w14:paraId="5F80D1D5" w14:textId="04B7C2F0" w:rsidR="00922C7D" w:rsidRPr="00922C7D" w:rsidRDefault="00922C7D" w:rsidP="00922C7D">
      <w:pPr>
        <w:ind w:firstLine="720"/>
        <w:jc w:val="both"/>
      </w:pPr>
      <w:r w:rsidRPr="00922C7D">
        <w:t xml:space="preserve">One problem that is difficult to solve is that, it is difficult for teachers to activate learning residents to ask and discuss. This condition can actually be overcome if the Non-Formal Education has adequate ICT infrastructure. Information and communication technology (ICTs) has infiltrated all areas of life. In this case the understanding of digital competence has been expanded from basic computer skills to sophisticated skills of using and producing digital media, information processing, and participating in social networks to create </w:t>
      </w:r>
      <w:r w:rsidRPr="00922C7D">
        <w:lastRenderedPageBreak/>
        <w:t>and share knowledge. Besides, the application of ICTs at all levels of education can make the learning process more personal, adaptive and interactive</w:t>
      </w:r>
      <w:r w:rsidR="0073675E">
        <w:t xml:space="preserve"> </w:t>
      </w:r>
      <w:r w:rsidR="0073675E">
        <w:fldChar w:fldCharType="begin" w:fldLock="1"/>
      </w:r>
      <w:r w:rsidR="009B6364">
        <w:instrText>ADDIN CSL_CITATION {"citationItems":[{"id":"ITEM-1","itemData":{"DOI":"10.1016/j.ijedudev.2014.09.001","ISSN":"07380593","abstract":"Non-formal education (NFE) programs have been a long standing approach to educating marginalized children, especially girls, across the developing world. Though such programs provide girls with expanded access to learning opportunities, the evidence of whether enhanced access actually leads girls to achieve on par with boys remains limited. In my quantitative cross sectional study, I analyze the academic achievement of girls relative to boys in a sample of 1203 children participating in a NFE program in rural Bangladesh, known as SHIKHON which means \"learning\" in Bengali. I find strong correlational evidence that gender is not significantly associated with achievement; on average, girls achieve on par with boys across four subject areas including literacy (English and Bangla), numeracy, science and social science.","author":[{"dropping-particle":"","family":"Gee","given":"Kevin A.","non-dropping-particle":"","parse-names":false,"suffix":""}],"container-title":"International Journal of Educational Development","id":"ITEM-1","issued":{"date-parts":[["2015"]]},"page":"207-216","publisher":"Elsevier Ltd","title":"Achieving gender equality in learning outcomes: Evidence from a non-formal education program in Bangladesh","type":"article-journal","volume":"40"},"uris":["http://www.mendeley.com/documents/?uuid=40a33f20-9112-4961-a99e-6b63afb4e988"]}],"mendeley":{"formattedCitation":"[33]","plainTextFormattedCitation":"[33]","previouslyFormattedCitation":"[32]"},"properties":{"noteIndex":0},"schema":"https://github.com/citation-style-language/schema/raw/master/csl-citation.json"}</w:instrText>
      </w:r>
      <w:r w:rsidR="0073675E">
        <w:fldChar w:fldCharType="separate"/>
      </w:r>
      <w:r w:rsidR="009B6364" w:rsidRPr="009B6364">
        <w:rPr>
          <w:noProof/>
        </w:rPr>
        <w:t>[33]</w:t>
      </w:r>
      <w:r w:rsidR="0073675E">
        <w:fldChar w:fldCharType="end"/>
      </w:r>
      <w:r w:rsidRPr="00922C7D">
        <w:t>.</w:t>
      </w:r>
    </w:p>
    <w:p w14:paraId="6BFEC6BF" w14:textId="77777777" w:rsidR="00922C7D" w:rsidRPr="00922C7D" w:rsidRDefault="00922C7D" w:rsidP="00922C7D">
      <w:pPr>
        <w:ind w:firstLine="720"/>
        <w:jc w:val="both"/>
      </w:pPr>
      <w:r w:rsidRPr="00922C7D">
        <w:t>An evaluation of the Product dimension found that of the 8 parameters surveyed, the performance of the Non-Formal Education Institution in Maluku was in the moderate category. The average learning achievement of learning residents ranges from 70 - 80. The academic achievement of them are not directly proportional to non-academic achievement. In this study we found that they were less able to show achievements in the arts and sports. Non-formal Education Institution outputs on average 30-40% are accepted in higher schools (SMP, SMA and tertiary); the average graduate directly works around 10-20% and as many as 15-20% of graduates can create jobs (entrepreneurship).</w:t>
      </w:r>
    </w:p>
    <w:p w14:paraId="028E602D" w14:textId="6D61529F" w:rsidR="000F279B" w:rsidRPr="00597A2C" w:rsidRDefault="00922C7D" w:rsidP="00597A2C">
      <w:pPr>
        <w:ind w:firstLine="720"/>
        <w:jc w:val="both"/>
      </w:pPr>
      <w:r w:rsidRPr="00922C7D">
        <w:t>Most Non-Formal Education institutions in Maluku based on this study have not been able to produce appropriate technology in sufficient quantity and quality. From our observations we have found that several products have been produced. The product is good but the problem is that the same product is also produced by the local community so that the Non-Formal Education Institute's products are less competitive in the market. Non-Formal Education Institutions, do not have reserves of the remaining funds resulting from operations or reserve funds for the benefit of long-term institution development. So, practically the Non-Formal Education Institution only depends on funding expectations on BOP funds. Without BOP, the Institution is closed. Another problem is the level of mastery of English and IT of the learning residents/ graduates as a whole is not good. The implication is the trend of the their population every year experiencing involute symptoms (not rising, not falling / stagnating).</w:t>
      </w:r>
    </w:p>
    <w:p w14:paraId="2B0C4BFB" w14:textId="77777777" w:rsidR="000F279B" w:rsidRPr="003D5B84" w:rsidRDefault="000F279B" w:rsidP="000F279B">
      <w:pPr>
        <w:ind w:firstLine="720"/>
        <w:jc w:val="both"/>
        <w:rPr>
          <w:bCs/>
          <w:lang w:val="id-ID"/>
        </w:rPr>
      </w:pPr>
    </w:p>
    <w:p w14:paraId="11CBA76B" w14:textId="77777777" w:rsidR="002622CD" w:rsidRPr="003D5B84" w:rsidRDefault="002622CD" w:rsidP="00904D6D">
      <w:pPr>
        <w:rPr>
          <w:b/>
          <w:bCs/>
          <w:lang w:val="id-ID"/>
        </w:rPr>
      </w:pPr>
    </w:p>
    <w:p w14:paraId="4CE26613" w14:textId="7461955D"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14:paraId="6A964394" w14:textId="4FC1C1F2" w:rsidR="00882369" w:rsidRPr="00882369" w:rsidRDefault="00882369" w:rsidP="00882369">
      <w:pPr>
        <w:ind w:firstLine="720"/>
        <w:jc w:val="both"/>
      </w:pPr>
      <w:r w:rsidRPr="00882369">
        <w:t>The conclusion can be drawn as follows: Overall, the results of this survey found that Non-Formal Education Institutions in Maluku Province have not fully applied the principles of good governance in the management of Non-Formal Education institutions. Evaluation of the Context dimension, the data obtained is the results of the accreditation achievement of 8 national education standards are only 3 standards, namely the graduate competency standards, content standards and infrastructure standards that get good categories. While 5 other standards, namely management standards, financing standards, education assessment standards, process standards, and the standards of educators and education personnel are in the sufficient category. So, overall the achievement of 8 national education standards is still in the sufficient category.</w:t>
      </w:r>
    </w:p>
    <w:p w14:paraId="21AB6CC5" w14:textId="77777777" w:rsidR="00882369" w:rsidRPr="00882369" w:rsidRDefault="00882369" w:rsidP="00882369">
      <w:pPr>
        <w:ind w:firstLine="720"/>
        <w:jc w:val="both"/>
      </w:pPr>
      <w:r w:rsidRPr="00882369">
        <w:t>Evaluating the Input dimension, we found that from the 11 parameters surveyed, the performance of Non-Formal Education institutions was still in the low category. An evaluation of the Process dimension found that of the 5 parameters surveyed, the performance of the Non-Formal Education Institution in Maluku was in the unfavorable category. Non-Formal Education management information system is not good yet; planning documents to evaluation and monitoring have not been applied consistently; implementation is incompatible with planning. Curriculum planning documents have not been designed in accordance with the essence of non-formal education. The curriculum is still formalistic-centralistic and does not involve students. Inconsistencies occurred between the learning planning document and the teacher's performance. Teacher accentuation tends to be in compliance and not in performance.</w:t>
      </w:r>
    </w:p>
    <w:p w14:paraId="4878798A" w14:textId="77777777" w:rsidR="00882369" w:rsidRPr="00882369" w:rsidRDefault="00882369" w:rsidP="00882369">
      <w:pPr>
        <w:ind w:firstLine="720"/>
        <w:jc w:val="both"/>
      </w:pPr>
      <w:r w:rsidRPr="00882369">
        <w:t>An evaluation of the Product dimension found that of the 8 parameters surveyed, the performance of the Non-Formal Education Institution in Maluku was in the moderate category. Institutionally, the Non-Formal Education Institute has not generate any products of economic value because of the inability to analyze market needs; then unable to compete with similar products produced by local communities. The Non-Formal Education institution does not have a reserve fund for the development of the Institution yet and relies entirely on the BOP. The average academic achievements of learning residents are good. However, it is not directly proportional to non-academic achievements. Graduates lack mastery of IT and English. The implication is that the competitiveness of graduates is low and the trend of population learning every year fluctuates and is even hit by involuntary signs.</w:t>
      </w:r>
    </w:p>
    <w:p w14:paraId="50DB70E8" w14:textId="77777777" w:rsidR="00882369" w:rsidRPr="00882369" w:rsidRDefault="00882369" w:rsidP="00882369">
      <w:pPr>
        <w:ind w:firstLine="720"/>
        <w:jc w:val="both"/>
      </w:pPr>
      <w:r w:rsidRPr="00882369">
        <w:t>Based on the conclusions above, several policy recommendations that can be taken include: First, good governance begins with strengthening the capacity of Institutional leaders so that they have insight into the principles of good governance. Therefore they can apply to the Non-Formal Education Institution; monitoring and evaluation and assistance need to be provided by relevant cross-sector agencies to ensure that the capacity building obtained is actually implemented in practice.</w:t>
      </w:r>
    </w:p>
    <w:p w14:paraId="0D8762F4" w14:textId="77777777" w:rsidR="00882369" w:rsidRPr="00882369" w:rsidRDefault="00882369" w:rsidP="00882369">
      <w:pPr>
        <w:ind w:firstLine="720"/>
        <w:jc w:val="both"/>
      </w:pPr>
      <w:r w:rsidRPr="00882369">
        <w:t>Second, refinement the quality of inputs, starting with designing a good planning document (RENSTRA and RKT), designing the curriculum by involving local stakeholders and learning residents so that the curriculum is responding to the learning needs of society; reduce dependence on teachers who teach in formal schools by recruiting special teachers themselves who teach at Non-Formal Education Institutions; prepare a unique learning tool with the Non-Formal Education philosophy that learning takes place anywhere; the learning process occurs egalitarian and not limited by space and time constraints.</w:t>
      </w:r>
    </w:p>
    <w:p w14:paraId="1DEBE8FC" w14:textId="77777777" w:rsidR="00882369" w:rsidRPr="00882369" w:rsidRDefault="00882369" w:rsidP="00882369">
      <w:pPr>
        <w:ind w:firstLine="720"/>
        <w:jc w:val="both"/>
      </w:pPr>
      <w:r w:rsidRPr="00882369">
        <w:lastRenderedPageBreak/>
        <w:t>Third, refine the process quality is carried out by preparing performance standards, audit guidelines, socializing and conducting individual performance audits (Institution leaders, teachers and management personnel), Institutional performance audits, satisfaction index calculations, retail research. The process quality refinement was also carried out with consistency in the implementation of the Institutional planning document with realization; learning planning documents with teacher performance (transition from compliance to performance) and increase mastery of English and IT of learning residents and strengthening the life skills of them.</w:t>
      </w:r>
    </w:p>
    <w:p w14:paraId="12C3AD64" w14:textId="49AB951F" w:rsidR="00EE7C89" w:rsidRPr="00597A2C" w:rsidRDefault="00882369" w:rsidP="00597A2C">
      <w:pPr>
        <w:ind w:firstLine="720"/>
        <w:jc w:val="both"/>
      </w:pPr>
      <w:r w:rsidRPr="00882369">
        <w:t>Fourth, improvement in product quality, carried out with analysis of products that have primacy and competitiveness, increased promotion, distribution and marketing channels; civilizing the spirit and entrepreneurial spirit; the establishment of School Committees and the enhancement of partnership collaboration with Du / Di.</w:t>
      </w:r>
    </w:p>
    <w:p w14:paraId="77DF82E2" w14:textId="77777777" w:rsidR="00EA127F" w:rsidRPr="00EE7C89" w:rsidRDefault="00EA127F" w:rsidP="00904D6D">
      <w:pPr>
        <w:rPr>
          <w:b/>
          <w:bCs/>
        </w:rPr>
      </w:pPr>
    </w:p>
    <w:p w14:paraId="54AD02B9" w14:textId="475B7F9A" w:rsidR="00C35B8F" w:rsidRDefault="00F33C08" w:rsidP="00C35B8F">
      <w:pPr>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bookmarkStart w:id="0" w:name="_GoBack"/>
    <w:p w14:paraId="1AAE1D62" w14:textId="243E5A8F" w:rsidR="009B6364" w:rsidRPr="0057516E" w:rsidRDefault="004A2D52" w:rsidP="0057516E">
      <w:pPr>
        <w:widowControl w:val="0"/>
        <w:autoSpaceDE w:val="0"/>
        <w:autoSpaceDN w:val="0"/>
        <w:adjustRightInd w:val="0"/>
        <w:ind w:left="640" w:hanging="640"/>
        <w:jc w:val="both"/>
        <w:rPr>
          <w:noProof/>
          <w:sz w:val="18"/>
          <w:szCs w:val="18"/>
        </w:rPr>
      </w:pPr>
      <w:r w:rsidRPr="0057516E">
        <w:rPr>
          <w:color w:val="000000"/>
          <w:sz w:val="18"/>
          <w:szCs w:val="18"/>
          <w:lang w:val="pt-BR"/>
        </w:rPr>
        <w:fldChar w:fldCharType="begin" w:fldLock="1"/>
      </w:r>
      <w:r w:rsidRPr="0057516E">
        <w:rPr>
          <w:color w:val="000000"/>
          <w:sz w:val="18"/>
          <w:szCs w:val="18"/>
          <w:lang w:val="pt-BR"/>
        </w:rPr>
        <w:instrText xml:space="preserve">ADDIN Mendeley Bibliography CSL_BIBLIOGRAPHY </w:instrText>
      </w:r>
      <w:r w:rsidRPr="0057516E">
        <w:rPr>
          <w:color w:val="000000"/>
          <w:sz w:val="18"/>
          <w:szCs w:val="18"/>
          <w:lang w:val="pt-BR"/>
        </w:rPr>
        <w:fldChar w:fldCharType="separate"/>
      </w:r>
      <w:r w:rsidR="009B6364" w:rsidRPr="0057516E">
        <w:rPr>
          <w:noProof/>
          <w:sz w:val="18"/>
          <w:szCs w:val="18"/>
        </w:rPr>
        <w:t>[1]</w:t>
      </w:r>
      <w:r w:rsidR="009B6364" w:rsidRPr="0057516E">
        <w:rPr>
          <w:noProof/>
          <w:sz w:val="18"/>
          <w:szCs w:val="18"/>
        </w:rPr>
        <w:tab/>
        <w:t xml:space="preserve">J. Simac, R. Marcus, and C. Harper, “Does non-formal education have lasting effects?,” </w:t>
      </w:r>
      <w:r w:rsidR="009B6364" w:rsidRPr="0057516E">
        <w:rPr>
          <w:i/>
          <w:iCs/>
          <w:noProof/>
          <w:sz w:val="18"/>
          <w:szCs w:val="18"/>
        </w:rPr>
        <w:t>Compare</w:t>
      </w:r>
      <w:r w:rsidR="009B6364" w:rsidRPr="0057516E">
        <w:rPr>
          <w:noProof/>
          <w:sz w:val="18"/>
          <w:szCs w:val="18"/>
        </w:rPr>
        <w:t>, vol. 00, no. 00, pp. 1–19, 2019, doi: 10.1080/03057925.2019.1669011.</w:t>
      </w:r>
    </w:p>
    <w:p w14:paraId="24A9F5AC"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w:t>
      </w:r>
      <w:r w:rsidRPr="0057516E">
        <w:rPr>
          <w:noProof/>
          <w:sz w:val="18"/>
          <w:szCs w:val="18"/>
        </w:rPr>
        <w:tab/>
        <w:t xml:space="preserve">J. Kalenda and I. Kočvarová, “Participation in non-formal education in risk society,” </w:t>
      </w:r>
      <w:r w:rsidRPr="0057516E">
        <w:rPr>
          <w:i/>
          <w:iCs/>
          <w:noProof/>
          <w:sz w:val="18"/>
          <w:szCs w:val="18"/>
        </w:rPr>
        <w:t>Int. J. Lifelong Educ.</w:t>
      </w:r>
      <w:r w:rsidRPr="0057516E">
        <w:rPr>
          <w:noProof/>
          <w:sz w:val="18"/>
          <w:szCs w:val="18"/>
        </w:rPr>
        <w:t>, vol. 00, no. 00, pp. 1–14, 2020, doi: 10.1080/02601370.2020.1808102.</w:t>
      </w:r>
    </w:p>
    <w:p w14:paraId="27427C63"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[3]</w:t>
      </w:r>
      <w:r w:rsidRPr="0057516E">
        <w:rPr>
          <w:noProof/>
          <w:sz w:val="18"/>
          <w:szCs w:val="18"/>
        </w:rPr>
        <w:tab/>
        <w:t xml:space="preserve">E. Opdecam and P. Everaert, “Seven disagreements about cooperative learning,” </w:t>
      </w:r>
      <w:r w:rsidRPr="0057516E">
        <w:rPr>
          <w:i/>
          <w:iCs/>
          <w:noProof/>
          <w:sz w:val="18"/>
          <w:szCs w:val="18"/>
        </w:rPr>
        <w:t>Account. Educ.</w:t>
      </w:r>
      <w:r w:rsidRPr="0057516E">
        <w:rPr>
          <w:noProof/>
          <w:sz w:val="18"/>
          <w:szCs w:val="18"/>
        </w:rPr>
        <w:t>, vol. 27, no. 3, pp. 223–233, 2018, doi: 10.1080/09639284.2018.1477056.</w:t>
      </w:r>
    </w:p>
    <w:p w14:paraId="3CAA9E95"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[4]</w:t>
      </w:r>
      <w:r w:rsidRPr="0057516E">
        <w:rPr>
          <w:noProof/>
          <w:sz w:val="18"/>
          <w:szCs w:val="18"/>
        </w:rPr>
        <w:tab/>
        <w:t xml:space="preserve">L. Norqvist and E. Leffler, “Learning in non-formal education: Is it ‘youthful’ for youth in action?,” </w:t>
      </w:r>
      <w:r w:rsidRPr="0057516E">
        <w:rPr>
          <w:i/>
          <w:iCs/>
          <w:noProof/>
          <w:sz w:val="18"/>
          <w:szCs w:val="18"/>
        </w:rPr>
        <w:t>Int. Rev. Educ.</w:t>
      </w:r>
      <w:r w:rsidRPr="0057516E">
        <w:rPr>
          <w:noProof/>
          <w:sz w:val="18"/>
          <w:szCs w:val="18"/>
        </w:rPr>
        <w:t>, vol. 63, no. 2, pp. 235–256, 2017, doi: 10.1007/s11159-017-9631-8.</w:t>
      </w:r>
    </w:p>
    <w:p w14:paraId="789291F1"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[5]</w:t>
      </w:r>
      <w:r w:rsidRPr="0057516E">
        <w:rPr>
          <w:noProof/>
          <w:sz w:val="18"/>
          <w:szCs w:val="18"/>
        </w:rPr>
        <w:tab/>
        <w:t xml:space="preserve">P. Serdyukov, “Innovation in education: what works, what doesn’t, and what to do about it?,” </w:t>
      </w:r>
      <w:r w:rsidRPr="0057516E">
        <w:rPr>
          <w:i/>
          <w:iCs/>
          <w:noProof/>
          <w:sz w:val="18"/>
          <w:szCs w:val="18"/>
        </w:rPr>
        <w:t>J. Res. Innov. Teach. Learn.</w:t>
      </w:r>
      <w:r w:rsidRPr="0057516E">
        <w:rPr>
          <w:noProof/>
          <w:sz w:val="18"/>
          <w:szCs w:val="18"/>
        </w:rPr>
        <w:t>, vol. 10, no. 1, pp. 4–33, 2017, doi: 10.1108/jrit-10-2016-0007.</w:t>
      </w:r>
    </w:p>
    <w:p w14:paraId="29F5C642"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[6]</w:t>
      </w:r>
      <w:r w:rsidRPr="0057516E">
        <w:rPr>
          <w:noProof/>
          <w:sz w:val="18"/>
          <w:szCs w:val="18"/>
        </w:rPr>
        <w:tab/>
        <w:t xml:space="preserve">R. Djalante </w:t>
      </w:r>
      <w:r w:rsidRPr="0057516E">
        <w:rPr>
          <w:i/>
          <w:iCs/>
          <w:noProof/>
          <w:sz w:val="18"/>
          <w:szCs w:val="18"/>
        </w:rPr>
        <w:t>et al.</w:t>
      </w:r>
      <w:r w:rsidRPr="0057516E">
        <w:rPr>
          <w:noProof/>
          <w:sz w:val="18"/>
          <w:szCs w:val="18"/>
        </w:rPr>
        <w:t xml:space="preserve">, “Review and analysis of current responses to COVID-19 in Indonesia: Period of January to March 2020,” </w:t>
      </w:r>
      <w:r w:rsidRPr="0057516E">
        <w:rPr>
          <w:i/>
          <w:iCs/>
          <w:noProof/>
          <w:sz w:val="18"/>
          <w:szCs w:val="18"/>
        </w:rPr>
        <w:t>Prog. Disaster Sci.</w:t>
      </w:r>
      <w:r w:rsidRPr="0057516E">
        <w:rPr>
          <w:noProof/>
          <w:sz w:val="18"/>
          <w:szCs w:val="18"/>
        </w:rPr>
        <w:t>, vol. 6, p. 100091, 2020, doi: 10.1016/j.pdisas.2020.100091.</w:t>
      </w:r>
    </w:p>
    <w:p w14:paraId="54C3A79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[7]</w:t>
      </w:r>
      <w:r w:rsidRPr="0057516E">
        <w:rPr>
          <w:noProof/>
          <w:sz w:val="18"/>
          <w:szCs w:val="18"/>
        </w:rPr>
        <w:tab/>
        <w:t xml:space="preserve">A. Fenanlampir, J. R. Batlolona, and I. Imelda, “The struggle of Indonesian students in the context of TIMSS and Pisa has not ended,” </w:t>
      </w:r>
      <w:r w:rsidRPr="0057516E">
        <w:rPr>
          <w:i/>
          <w:iCs/>
          <w:noProof/>
          <w:sz w:val="18"/>
          <w:szCs w:val="18"/>
        </w:rPr>
        <w:t>Int. J. Civ. Eng. Technol.</w:t>
      </w:r>
      <w:r w:rsidRPr="0057516E">
        <w:rPr>
          <w:noProof/>
          <w:sz w:val="18"/>
          <w:szCs w:val="18"/>
        </w:rPr>
        <w:t>, vol. 10, no. 2, pp. 393–406, 2019.</w:t>
      </w:r>
    </w:p>
    <w:p w14:paraId="710249D6"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[8]</w:t>
      </w:r>
      <w:r w:rsidRPr="0057516E">
        <w:rPr>
          <w:noProof/>
          <w:sz w:val="18"/>
          <w:szCs w:val="18"/>
        </w:rPr>
        <w:tab/>
        <w:t xml:space="preserve">E. M. Meyers, I. Erickson, and R. V. Small, “Digital literacy and informal learning environments: An introduction,” </w:t>
      </w:r>
      <w:r w:rsidRPr="0057516E">
        <w:rPr>
          <w:i/>
          <w:iCs/>
          <w:noProof/>
          <w:sz w:val="18"/>
          <w:szCs w:val="18"/>
        </w:rPr>
        <w:t>Learn. Media Technol.</w:t>
      </w:r>
      <w:r w:rsidRPr="0057516E">
        <w:rPr>
          <w:noProof/>
          <w:sz w:val="18"/>
          <w:szCs w:val="18"/>
        </w:rPr>
        <w:t>, vol. 38, no. 4, pp. 355–367, 2013, doi: 10.1080/17439884.2013.783597.</w:t>
      </w:r>
    </w:p>
    <w:p w14:paraId="7FD79717"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[9]</w:t>
      </w:r>
      <w:r w:rsidRPr="0057516E">
        <w:rPr>
          <w:noProof/>
          <w:sz w:val="18"/>
          <w:szCs w:val="18"/>
        </w:rPr>
        <w:tab/>
        <w:t xml:space="preserve">A. Martin and J. Grudziecki, “DigEuLit: Concepts and Tools for Digital Literacy Development,” </w:t>
      </w:r>
      <w:r w:rsidRPr="0057516E">
        <w:rPr>
          <w:i/>
          <w:iCs/>
          <w:noProof/>
          <w:sz w:val="18"/>
          <w:szCs w:val="18"/>
        </w:rPr>
        <w:t>Innov. Teach. Learn. Inf. Comput. Sci.</w:t>
      </w:r>
      <w:r w:rsidRPr="0057516E">
        <w:rPr>
          <w:noProof/>
          <w:sz w:val="18"/>
          <w:szCs w:val="18"/>
        </w:rPr>
        <w:t>, vol. 5, no. 4, pp. 249–267, 2006, doi: 10.11120/ital.2006.05040249.</w:t>
      </w:r>
    </w:p>
    <w:p w14:paraId="0CCC5368"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[10]</w:t>
      </w:r>
      <w:r w:rsidRPr="0057516E">
        <w:rPr>
          <w:noProof/>
          <w:sz w:val="18"/>
          <w:szCs w:val="18"/>
        </w:rPr>
        <w:tab/>
        <w:t xml:space="preserve">I. Sander, “What is critical big data literacy and how can it be implemented?,” </w:t>
      </w:r>
      <w:r w:rsidRPr="0057516E">
        <w:rPr>
          <w:i/>
          <w:iCs/>
          <w:noProof/>
          <w:sz w:val="18"/>
          <w:szCs w:val="18"/>
        </w:rPr>
        <w:t>Internet Policy Rev.</w:t>
      </w:r>
      <w:r w:rsidRPr="0057516E">
        <w:rPr>
          <w:noProof/>
          <w:sz w:val="18"/>
          <w:szCs w:val="18"/>
        </w:rPr>
        <w:t>, vol. 9, no. 2, pp. 1–22, 2020, doi: 10.14763/2020.2.1479.</w:t>
      </w:r>
    </w:p>
    <w:p w14:paraId="15A86E9D"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[11]</w:t>
      </w:r>
      <w:r w:rsidRPr="0057516E">
        <w:rPr>
          <w:noProof/>
          <w:sz w:val="18"/>
          <w:szCs w:val="18"/>
        </w:rPr>
        <w:tab/>
        <w:t xml:space="preserve">Z. Ezziane, “Information technology literacy: Implications on teaching and learning,” </w:t>
      </w:r>
      <w:r w:rsidRPr="0057516E">
        <w:rPr>
          <w:i/>
          <w:iCs/>
          <w:noProof/>
          <w:sz w:val="18"/>
          <w:szCs w:val="18"/>
        </w:rPr>
        <w:t>Educ. Technol. Soc.</w:t>
      </w:r>
      <w:r w:rsidRPr="0057516E">
        <w:rPr>
          <w:noProof/>
          <w:sz w:val="18"/>
          <w:szCs w:val="18"/>
        </w:rPr>
        <w:t>, vol. 10, no. 3, pp. 175–191, 2007.</w:t>
      </w:r>
    </w:p>
    <w:p w14:paraId="79A8287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[12]</w:t>
      </w:r>
      <w:r w:rsidRPr="0057516E">
        <w:rPr>
          <w:noProof/>
          <w:sz w:val="18"/>
          <w:szCs w:val="18"/>
        </w:rPr>
        <w:tab/>
        <w:t xml:space="preserve">C. Chin and J. Osborne, “Students’ questions: A potential resource for teaching and learning science,” </w:t>
      </w:r>
      <w:r w:rsidRPr="0057516E">
        <w:rPr>
          <w:i/>
          <w:iCs/>
          <w:noProof/>
          <w:sz w:val="18"/>
          <w:szCs w:val="18"/>
        </w:rPr>
        <w:t>Stud. Sci. Educ.</w:t>
      </w:r>
      <w:r w:rsidRPr="0057516E">
        <w:rPr>
          <w:noProof/>
          <w:sz w:val="18"/>
          <w:szCs w:val="18"/>
        </w:rPr>
        <w:t>, vol. 44, no. 1, pp. 1–39, 2008, doi: 10.1080/03057260701828101.</w:t>
      </w:r>
    </w:p>
    <w:p w14:paraId="4326511A"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[13]</w:t>
      </w:r>
      <w:r w:rsidRPr="0057516E">
        <w:rPr>
          <w:noProof/>
          <w:sz w:val="18"/>
          <w:szCs w:val="18"/>
        </w:rPr>
        <w:tab/>
        <w:t xml:space="preserve">L. E. Skibbe, A. H. Hindman, C. M. Connor, M. Housey, and F. J. Morrison, “Relative Contributions of Prekindergarten and Kindergarten to Children’s Literacy and Mathematics Skills,” </w:t>
      </w:r>
      <w:r w:rsidRPr="0057516E">
        <w:rPr>
          <w:i/>
          <w:iCs/>
          <w:noProof/>
          <w:sz w:val="18"/>
          <w:szCs w:val="18"/>
        </w:rPr>
        <w:t>Early Educ. Dev.</w:t>
      </w:r>
      <w:r w:rsidRPr="0057516E">
        <w:rPr>
          <w:noProof/>
          <w:sz w:val="18"/>
          <w:szCs w:val="18"/>
        </w:rPr>
        <w:t>, vol. 24, no. 5, pp. 687–703, 2013, doi: 10.1080/10409289.2012.712888.</w:t>
      </w:r>
    </w:p>
    <w:p w14:paraId="30021881"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[14]</w:t>
      </w:r>
      <w:r w:rsidRPr="0057516E">
        <w:rPr>
          <w:noProof/>
          <w:sz w:val="18"/>
          <w:szCs w:val="18"/>
        </w:rPr>
        <w:tab/>
        <w:t xml:space="preserve">S. A. Mirhosseini, M. Shirazizadeh, and H. Pakizehdel, “Bridging Language Education and ‘New Literacy Studies’: Reinvigorating Courses of General English at an Iranian University,” </w:t>
      </w:r>
      <w:r w:rsidRPr="0057516E">
        <w:rPr>
          <w:i/>
          <w:iCs/>
          <w:noProof/>
          <w:sz w:val="18"/>
          <w:szCs w:val="18"/>
        </w:rPr>
        <w:t>J. Lang. Identity Educ.</w:t>
      </w:r>
      <w:r w:rsidRPr="0057516E">
        <w:rPr>
          <w:noProof/>
          <w:sz w:val="18"/>
          <w:szCs w:val="18"/>
        </w:rPr>
        <w:t>, vol. 00, no. 00, pp. 1–16, 2020, doi: 10.1080/15348458.2020.1791713.</w:t>
      </w:r>
    </w:p>
    <w:p w14:paraId="5B72E055"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[15]</w:t>
      </w:r>
      <w:r w:rsidRPr="0057516E">
        <w:rPr>
          <w:noProof/>
          <w:sz w:val="18"/>
          <w:szCs w:val="18"/>
        </w:rPr>
        <w:tab/>
        <w:t xml:space="preserve">R. Kurt, “Industry 4.0 in Terms of Industrial Relations and Its Impacts on Labour Life,” </w:t>
      </w:r>
      <w:r w:rsidRPr="0057516E">
        <w:rPr>
          <w:i/>
          <w:iCs/>
          <w:noProof/>
          <w:sz w:val="18"/>
          <w:szCs w:val="18"/>
        </w:rPr>
        <w:t>Procedia Comput. Sci.</w:t>
      </w:r>
      <w:r w:rsidRPr="0057516E">
        <w:rPr>
          <w:noProof/>
          <w:sz w:val="18"/>
          <w:szCs w:val="18"/>
        </w:rPr>
        <w:t>, vol. 158, pp. 590–601, 2019, doi: 10.1016/j.procs.2019.09.093.</w:t>
      </w:r>
    </w:p>
    <w:p w14:paraId="6115040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[16]</w:t>
      </w:r>
      <w:r w:rsidRPr="0057516E">
        <w:rPr>
          <w:noProof/>
          <w:sz w:val="18"/>
          <w:szCs w:val="18"/>
        </w:rPr>
        <w:tab/>
        <w:t xml:space="preserve">U. Sharma, C. Forlin, B. Sprunt, and L. Merumeru, “Identifying disability-inclusive indicators currently employed to monitor and evaluate education in the pacific island countries,” </w:t>
      </w:r>
      <w:r w:rsidRPr="0057516E">
        <w:rPr>
          <w:i/>
          <w:iCs/>
          <w:noProof/>
          <w:sz w:val="18"/>
          <w:szCs w:val="18"/>
        </w:rPr>
        <w:t>Cogent Educ.</w:t>
      </w:r>
      <w:r w:rsidRPr="0057516E">
        <w:rPr>
          <w:noProof/>
          <w:sz w:val="18"/>
          <w:szCs w:val="18"/>
        </w:rPr>
        <w:t>, vol. 3, no. 1, pp. 1–17, 2016, doi: 10.1080/2331186X.2016.1170754.</w:t>
      </w:r>
    </w:p>
    <w:p w14:paraId="7E496B7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[17]</w:t>
      </w:r>
      <w:r w:rsidRPr="0057516E">
        <w:rPr>
          <w:noProof/>
          <w:sz w:val="18"/>
          <w:szCs w:val="18"/>
        </w:rPr>
        <w:tab/>
        <w:t xml:space="preserve">A. E. J. Wals, Y. Mochizuki, and A. Leicht, “Critical case-studies of non-formal and community learning for sustainable development,” </w:t>
      </w:r>
      <w:r w:rsidRPr="0057516E">
        <w:rPr>
          <w:i/>
          <w:iCs/>
          <w:noProof/>
          <w:sz w:val="18"/>
          <w:szCs w:val="18"/>
        </w:rPr>
        <w:t>Int. Rev. Educ.</w:t>
      </w:r>
      <w:r w:rsidRPr="0057516E">
        <w:rPr>
          <w:noProof/>
          <w:sz w:val="18"/>
          <w:szCs w:val="18"/>
        </w:rPr>
        <w:t>, vol. 63, no. 6, pp. 783–792, 2017, doi: 10.1007/s11159-017-9691-9.</w:t>
      </w:r>
    </w:p>
    <w:p w14:paraId="61ADBBE1"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[18]</w:t>
      </w:r>
      <w:r w:rsidRPr="0057516E">
        <w:rPr>
          <w:noProof/>
          <w:sz w:val="18"/>
          <w:szCs w:val="18"/>
        </w:rPr>
        <w:tab/>
        <w:t xml:space="preserve">Z. Notanubun, R. L. Ririhena, and J. R. Batlolona, “The effect of organization restructuring on organization performance viewed from employee performance and leadership effectiveness at maluku provincial education office,” </w:t>
      </w:r>
      <w:r w:rsidRPr="0057516E">
        <w:rPr>
          <w:i/>
          <w:iCs/>
          <w:noProof/>
          <w:sz w:val="18"/>
          <w:szCs w:val="18"/>
        </w:rPr>
        <w:t>J. Educ. Learn.</w:t>
      </w:r>
      <w:r w:rsidRPr="0057516E">
        <w:rPr>
          <w:noProof/>
          <w:sz w:val="18"/>
          <w:szCs w:val="18"/>
        </w:rPr>
        <w:t>, vol. 13, no. 1, p. 118, 2019, doi: 10.11591/edulearn.v13i1.11222.</w:t>
      </w:r>
    </w:p>
    <w:p w14:paraId="610D915C"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[19]</w:t>
      </w:r>
      <w:r w:rsidRPr="0057516E">
        <w:rPr>
          <w:noProof/>
          <w:sz w:val="18"/>
          <w:szCs w:val="18"/>
        </w:rPr>
        <w:tab/>
        <w:t xml:space="preserve">T. Sharpe, “Ethical issues in domestic building performance evaluation studies,” </w:t>
      </w:r>
      <w:r w:rsidRPr="0057516E">
        <w:rPr>
          <w:i/>
          <w:iCs/>
          <w:noProof/>
          <w:sz w:val="18"/>
          <w:szCs w:val="18"/>
        </w:rPr>
        <w:t>Build. Res. Inf.</w:t>
      </w:r>
      <w:r w:rsidRPr="0057516E">
        <w:rPr>
          <w:noProof/>
          <w:sz w:val="18"/>
          <w:szCs w:val="18"/>
        </w:rPr>
        <w:t>, vol. 47, no. 3, pp. 318–329, 2019, doi: 10.1080/09613218.2018.1471868.</w:t>
      </w:r>
    </w:p>
    <w:p w14:paraId="608E6278"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[20]</w:t>
      </w:r>
      <w:r w:rsidRPr="0057516E">
        <w:rPr>
          <w:noProof/>
          <w:sz w:val="18"/>
          <w:szCs w:val="18"/>
        </w:rPr>
        <w:tab/>
        <w:t xml:space="preserve">F. Stevenson, “Embedding building performance evaluation in UK architectural practice and beyond,” </w:t>
      </w:r>
      <w:r w:rsidRPr="0057516E">
        <w:rPr>
          <w:i/>
          <w:iCs/>
          <w:noProof/>
          <w:sz w:val="18"/>
          <w:szCs w:val="18"/>
        </w:rPr>
        <w:t>Build. Res. Inf.</w:t>
      </w:r>
      <w:r w:rsidRPr="0057516E">
        <w:rPr>
          <w:noProof/>
          <w:sz w:val="18"/>
          <w:szCs w:val="18"/>
        </w:rPr>
        <w:t>, vol. 47, no. 3, pp. 305–317, 2019, doi: 10.1080/09613218.2018.1467542.</w:t>
      </w:r>
    </w:p>
    <w:p w14:paraId="51646C96"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[21]</w:t>
      </w:r>
      <w:r w:rsidRPr="0057516E">
        <w:rPr>
          <w:noProof/>
          <w:sz w:val="18"/>
          <w:szCs w:val="18"/>
        </w:rPr>
        <w:tab/>
        <w:t xml:space="preserve">N. Motefakker, “The Study of the Level of Satisfaction of the Students of the Faculty of Social Sciences with Welfare Services of Imam Khomeini International University of Qazvin,” </w:t>
      </w:r>
      <w:r w:rsidRPr="0057516E">
        <w:rPr>
          <w:i/>
          <w:iCs/>
          <w:noProof/>
          <w:sz w:val="18"/>
          <w:szCs w:val="18"/>
        </w:rPr>
        <w:t>Procedia Econ. Financ.</w:t>
      </w:r>
      <w:r w:rsidRPr="0057516E">
        <w:rPr>
          <w:noProof/>
          <w:sz w:val="18"/>
          <w:szCs w:val="18"/>
        </w:rPr>
        <w:t>, vol. 36, no. 16, pp. 399–407, 2016, doi: 10.1016/s2212-5671(16)30052-1.</w:t>
      </w:r>
    </w:p>
    <w:p w14:paraId="14A68BEA"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[22]</w:t>
      </w:r>
      <w:r w:rsidRPr="0057516E">
        <w:rPr>
          <w:noProof/>
          <w:sz w:val="18"/>
          <w:szCs w:val="18"/>
        </w:rPr>
        <w:tab/>
        <w:t xml:space="preserve">R. Alonderiene and M. Majauskaite, “Leadership style and job satisfaction in higher education institutions,” </w:t>
      </w:r>
      <w:r w:rsidRPr="0057516E">
        <w:rPr>
          <w:i/>
          <w:iCs/>
          <w:noProof/>
          <w:sz w:val="18"/>
          <w:szCs w:val="18"/>
        </w:rPr>
        <w:t>Int. J. Educ. Manag.</w:t>
      </w:r>
      <w:r w:rsidRPr="0057516E">
        <w:rPr>
          <w:noProof/>
          <w:sz w:val="18"/>
          <w:szCs w:val="18"/>
        </w:rPr>
        <w:t>, vol. 30, no. 1, pp. 140–164, 2016, doi: 10.1108/IJEM-08-2014-0106.</w:t>
      </w:r>
    </w:p>
    <w:p w14:paraId="5452462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[23]</w:t>
      </w:r>
      <w:r w:rsidRPr="0057516E">
        <w:rPr>
          <w:noProof/>
          <w:sz w:val="18"/>
          <w:szCs w:val="18"/>
        </w:rPr>
        <w:tab/>
        <w:t xml:space="preserve">H. Eshach, “Bridging in-school and out-of-school learning: Formal, non-formal, and informal education,” </w:t>
      </w:r>
      <w:r w:rsidRPr="0057516E">
        <w:rPr>
          <w:i/>
          <w:iCs/>
          <w:noProof/>
          <w:sz w:val="18"/>
          <w:szCs w:val="18"/>
        </w:rPr>
        <w:t>J. Sci. Educ. Technol.</w:t>
      </w:r>
      <w:r w:rsidRPr="0057516E">
        <w:rPr>
          <w:noProof/>
          <w:sz w:val="18"/>
          <w:szCs w:val="18"/>
        </w:rPr>
        <w:t>, vol. 16, no. 2, pp. 171–190, 2007, doi: 10.1007/s10956-006-9027-1.</w:t>
      </w:r>
    </w:p>
    <w:p w14:paraId="735B390F"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[24]</w:t>
      </w:r>
      <w:r w:rsidRPr="0057516E">
        <w:rPr>
          <w:noProof/>
          <w:sz w:val="18"/>
          <w:szCs w:val="18"/>
        </w:rPr>
        <w:tab/>
        <w:t xml:space="preserve">M. T. B. Kalaw, “Tracer study of bachelor of science in mathematics,” </w:t>
      </w:r>
      <w:r w:rsidRPr="0057516E">
        <w:rPr>
          <w:i/>
          <w:iCs/>
          <w:noProof/>
          <w:sz w:val="18"/>
          <w:szCs w:val="18"/>
        </w:rPr>
        <w:t>Int. J. Eval. Res. Educ.</w:t>
      </w:r>
      <w:r w:rsidRPr="0057516E">
        <w:rPr>
          <w:noProof/>
          <w:sz w:val="18"/>
          <w:szCs w:val="18"/>
        </w:rPr>
        <w:t xml:space="preserve">, vol. 8, no. 3, pp. </w:t>
      </w:r>
      <w:r w:rsidRPr="0057516E">
        <w:rPr>
          <w:noProof/>
          <w:sz w:val="18"/>
          <w:szCs w:val="18"/>
        </w:rPr>
        <w:lastRenderedPageBreak/>
        <w:t>537–548, 2019, doi: 10.11591/ijere.v8i3.17343.</w:t>
      </w:r>
    </w:p>
    <w:p w14:paraId="0DA8F94D"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[25]</w:t>
      </w:r>
      <w:r w:rsidRPr="0057516E">
        <w:rPr>
          <w:noProof/>
          <w:sz w:val="18"/>
          <w:szCs w:val="18"/>
        </w:rPr>
        <w:tab/>
        <w:t xml:space="preserve">A. M. A, “The Use of Technology in English Language Teaching,” </w:t>
      </w:r>
      <w:r w:rsidRPr="0057516E">
        <w:rPr>
          <w:i/>
          <w:iCs/>
          <w:noProof/>
          <w:sz w:val="18"/>
          <w:szCs w:val="18"/>
        </w:rPr>
        <w:t>Front. Educ. Technol.</w:t>
      </w:r>
      <w:r w:rsidRPr="0057516E">
        <w:rPr>
          <w:noProof/>
          <w:sz w:val="18"/>
          <w:szCs w:val="18"/>
        </w:rPr>
        <w:t>, vol. 2, no. 3, p. p168, 2019, doi: 10.22158/fet.v2n3p168.</w:t>
      </w:r>
    </w:p>
    <w:p w14:paraId="2670B466"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[26]</w:t>
      </w:r>
      <w:r w:rsidRPr="0057516E">
        <w:rPr>
          <w:noProof/>
          <w:sz w:val="18"/>
          <w:szCs w:val="18"/>
        </w:rPr>
        <w:tab/>
        <w:t xml:space="preserve">J. Li, C. Snow, J. Jiang, and N. Edwards, “Technology use and self-perceptions of English language skills among urban adolescents,” </w:t>
      </w:r>
      <w:r w:rsidRPr="0057516E">
        <w:rPr>
          <w:i/>
          <w:iCs/>
          <w:noProof/>
          <w:sz w:val="18"/>
          <w:szCs w:val="18"/>
        </w:rPr>
        <w:t>Comput. Assist. Lang. Learn.</w:t>
      </w:r>
      <w:r w:rsidRPr="0057516E">
        <w:rPr>
          <w:noProof/>
          <w:sz w:val="18"/>
          <w:szCs w:val="18"/>
        </w:rPr>
        <w:t>, vol. 28, no. 5, pp. 450–478, 2015, doi: 10.1080/09588221.2014.881387.</w:t>
      </w:r>
    </w:p>
    <w:p w14:paraId="4CC57416"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[27]</w:t>
      </w:r>
      <w:r w:rsidRPr="0057516E">
        <w:rPr>
          <w:noProof/>
          <w:sz w:val="18"/>
          <w:szCs w:val="18"/>
        </w:rPr>
        <w:tab/>
        <w:t xml:space="preserve">R. Ahmmed, B. S. Sinha, D. R. Khan, and D. M. Islam, “A needs analysis of maritime English language skills for Bangladeshi seafarers to work on-board ships,” </w:t>
      </w:r>
      <w:r w:rsidRPr="0057516E">
        <w:rPr>
          <w:i/>
          <w:iCs/>
          <w:noProof/>
          <w:sz w:val="18"/>
          <w:szCs w:val="18"/>
        </w:rPr>
        <w:t>Mar. Policy</w:t>
      </w:r>
      <w:r w:rsidRPr="0057516E">
        <w:rPr>
          <w:noProof/>
          <w:sz w:val="18"/>
          <w:szCs w:val="18"/>
        </w:rPr>
        <w:t>, vol. 119, no. February, p. 104041, 2020, doi: 10.1016/j.marpol.2020.104041.</w:t>
      </w:r>
    </w:p>
    <w:p w14:paraId="4E035153"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[28]</w:t>
      </w:r>
      <w:r w:rsidRPr="0057516E">
        <w:rPr>
          <w:noProof/>
          <w:sz w:val="18"/>
          <w:szCs w:val="18"/>
        </w:rPr>
        <w:tab/>
        <w:t xml:space="preserve">Y. Y. Cloudia Ho, “Communicative language teaching and English as a foreign language undergraduates’ communicative competence in Tourism English,” </w:t>
      </w:r>
      <w:r w:rsidRPr="0057516E">
        <w:rPr>
          <w:i/>
          <w:iCs/>
          <w:noProof/>
          <w:sz w:val="18"/>
          <w:szCs w:val="18"/>
        </w:rPr>
        <w:t>J. Hosp. Leis. Sport Tour. Educ.</w:t>
      </w:r>
      <w:r w:rsidRPr="0057516E">
        <w:rPr>
          <w:noProof/>
          <w:sz w:val="18"/>
          <w:szCs w:val="18"/>
        </w:rPr>
        <w:t>, vol. 27, no. 1, p. 100271, 2020, doi: 10.1016/j.jhlste.2020.100271.</w:t>
      </w:r>
    </w:p>
    <w:p w14:paraId="7053B51E"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[29]</w:t>
      </w:r>
      <w:r w:rsidRPr="0057516E">
        <w:rPr>
          <w:noProof/>
          <w:sz w:val="18"/>
          <w:szCs w:val="18"/>
        </w:rPr>
        <w:tab/>
        <w:t xml:space="preserve">R. Bond, J. Curran, C. Kirkpatrick, N. Lee, and P. Francis, “Integrated impact assessment for sustainable development: A case study approach,” </w:t>
      </w:r>
      <w:r w:rsidRPr="0057516E">
        <w:rPr>
          <w:i/>
          <w:iCs/>
          <w:noProof/>
          <w:sz w:val="18"/>
          <w:szCs w:val="18"/>
        </w:rPr>
        <w:t>World Dev.</w:t>
      </w:r>
      <w:r w:rsidRPr="0057516E">
        <w:rPr>
          <w:noProof/>
          <w:sz w:val="18"/>
          <w:szCs w:val="18"/>
        </w:rPr>
        <w:t>, vol. 29, no. 6, pp. 1011–1024, 2001, doi: 10.1016/S0305-750X(01)00023-7.</w:t>
      </w:r>
    </w:p>
    <w:p w14:paraId="5658232D"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[30]</w:t>
      </w:r>
      <w:r w:rsidRPr="0057516E">
        <w:rPr>
          <w:noProof/>
          <w:sz w:val="18"/>
          <w:szCs w:val="18"/>
        </w:rPr>
        <w:tab/>
        <w:t xml:space="preserve">S. Naudeau, W. Cunningham, M. K. A. Lundberg, and L. McGinnis, “Programs and policies that promote positive youth development and prevent risky behaviors: an international perspective.,” </w:t>
      </w:r>
      <w:r w:rsidRPr="0057516E">
        <w:rPr>
          <w:i/>
          <w:iCs/>
          <w:noProof/>
          <w:sz w:val="18"/>
          <w:szCs w:val="18"/>
        </w:rPr>
        <w:t>New Dir. Child Adolesc. Dev.</w:t>
      </w:r>
      <w:r w:rsidRPr="0057516E">
        <w:rPr>
          <w:noProof/>
          <w:sz w:val="18"/>
          <w:szCs w:val="18"/>
        </w:rPr>
        <w:t>, vol. 2008, no. 122, pp. 75–87, 2008, doi: 10.1002/cd.230.</w:t>
      </w:r>
    </w:p>
    <w:p w14:paraId="0E4A691D"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[31]</w:t>
      </w:r>
      <w:r w:rsidRPr="0057516E">
        <w:rPr>
          <w:noProof/>
          <w:sz w:val="18"/>
          <w:szCs w:val="18"/>
        </w:rPr>
        <w:tab/>
        <w:t xml:space="preserve">M. Greaves, M. Nabhani, and R. Bahous, “Shelter in a storm: A case study exploring the use of psycho-social protection Strategies in non-formal refugee education in Lebanon,” </w:t>
      </w:r>
      <w:r w:rsidRPr="0057516E">
        <w:rPr>
          <w:i/>
          <w:iCs/>
          <w:noProof/>
          <w:sz w:val="18"/>
          <w:szCs w:val="18"/>
        </w:rPr>
        <w:t>Int. J. Educ. Dev.</w:t>
      </w:r>
      <w:r w:rsidRPr="0057516E">
        <w:rPr>
          <w:noProof/>
          <w:sz w:val="18"/>
          <w:szCs w:val="18"/>
        </w:rPr>
        <w:t>, vol. 66, no. January, pp. 70–77, 2019, doi: 10.1016/j.ijedudev.2019.02.005.</w:t>
      </w:r>
    </w:p>
    <w:p w14:paraId="57AF495D"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[32]</w:t>
      </w:r>
      <w:r w:rsidRPr="0057516E">
        <w:rPr>
          <w:noProof/>
          <w:sz w:val="18"/>
          <w:szCs w:val="18"/>
        </w:rPr>
        <w:tab/>
        <w:t xml:space="preserve">J. Diaz, A. K. Chaudhary, K. S. U. Jayaratne, and E. Assan, “Expanding evaluator competency research: Exploring competencies for program evaluation using the context of non-formal education,” </w:t>
      </w:r>
      <w:r w:rsidRPr="0057516E">
        <w:rPr>
          <w:i/>
          <w:iCs/>
          <w:noProof/>
          <w:sz w:val="18"/>
          <w:szCs w:val="18"/>
        </w:rPr>
        <w:t>Eval. Program Plann.</w:t>
      </w:r>
      <w:r w:rsidRPr="0057516E">
        <w:rPr>
          <w:noProof/>
          <w:sz w:val="18"/>
          <w:szCs w:val="18"/>
        </w:rPr>
        <w:t>, vol. 79, no. February, p. 101790, 2020, doi: 10.1016/j.evalprogplan.2020.101790.</w:t>
      </w:r>
    </w:p>
    <w:p w14:paraId="7A9E47BA" w14:textId="77777777" w:rsidR="009B6364" w:rsidRPr="0057516E" w:rsidRDefault="009B6364" w:rsidP="0057516E">
      <w:pPr>
        <w:widowControl w:val="0"/>
        <w:autoSpaceDE w:val="0"/>
        <w:autoSpaceDN w:val="0"/>
        <w:adjustRightInd w:val="0"/>
        <w:ind w:left="640" w:hanging="640"/>
        <w:jc w:val="both"/>
        <w:rPr>
          <w:noProof/>
          <w:sz w:val="18"/>
          <w:szCs w:val="18"/>
        </w:rPr>
      </w:pPr>
      <w:r w:rsidRPr="0057516E">
        <w:rPr>
          <w:noProof/>
          <w:sz w:val="18"/>
          <w:szCs w:val="18"/>
        </w:rPr>
        <w:t>[33]</w:t>
      </w:r>
      <w:r w:rsidRPr="0057516E">
        <w:rPr>
          <w:noProof/>
          <w:sz w:val="18"/>
          <w:szCs w:val="18"/>
        </w:rPr>
        <w:tab/>
        <w:t xml:space="preserve">K. A. Gee, “Achieving gender equality in learning outcomes: Evidence from a non-formal education program in Bangladesh,” </w:t>
      </w:r>
      <w:r w:rsidRPr="0057516E">
        <w:rPr>
          <w:i/>
          <w:iCs/>
          <w:noProof/>
          <w:sz w:val="18"/>
          <w:szCs w:val="18"/>
        </w:rPr>
        <w:t>Int. J. Educ. Dev.</w:t>
      </w:r>
      <w:r w:rsidRPr="0057516E">
        <w:rPr>
          <w:noProof/>
          <w:sz w:val="18"/>
          <w:szCs w:val="18"/>
        </w:rPr>
        <w:t>, vol. 40, pp. 207–216, 2015, doi: 10.1016/j.ijedudev.2014.09.001.</w:t>
      </w:r>
    </w:p>
    <w:p w14:paraId="3F1B3130" w14:textId="18BE2471" w:rsidR="00DA58B3" w:rsidRPr="003D5B84" w:rsidRDefault="004A2D52" w:rsidP="0057516E">
      <w:pPr>
        <w:widowControl w:val="0"/>
        <w:autoSpaceDE w:val="0"/>
        <w:autoSpaceDN w:val="0"/>
        <w:adjustRightInd w:val="0"/>
        <w:ind w:left="640" w:hanging="640"/>
        <w:jc w:val="both"/>
        <w:rPr>
          <w:color w:val="000000"/>
          <w:lang w:val="pt-BR"/>
        </w:rPr>
      </w:pPr>
      <w:r w:rsidRPr="0057516E">
        <w:rPr>
          <w:color w:val="000000"/>
          <w:sz w:val="18"/>
          <w:szCs w:val="18"/>
          <w:lang w:val="pt-BR"/>
        </w:rPr>
        <w:fldChar w:fldCharType="end"/>
      </w:r>
      <w:bookmarkEnd w:id="0"/>
    </w:p>
    <w:sectPr w:rsidR="00DA58B3" w:rsidRPr="003D5B84" w:rsidSect="0085352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EF0E" w14:textId="77777777" w:rsidR="00AB49AB" w:rsidRDefault="00AB49AB">
      <w:r>
        <w:separator/>
      </w:r>
    </w:p>
  </w:endnote>
  <w:endnote w:type="continuationSeparator" w:id="0">
    <w:p w14:paraId="6A084831" w14:textId="77777777" w:rsidR="00AB49AB" w:rsidRDefault="00AB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E1B1" w14:textId="121263F5" w:rsidR="00CE637D" w:rsidRPr="003D5B84" w:rsidRDefault="00CE637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DEB87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rPr>
      <w:t xml:space="preserve">Int </w:t>
    </w:r>
    <w:r w:rsidRPr="00A27BF0">
      <w:rPr>
        <w:noProof/>
      </w:rPr>
      <w:t>J Eval &amp; Res Educ</w:t>
    </w:r>
    <w:r>
      <w:rPr>
        <w:noProof/>
      </w:rPr>
      <w:t xml:space="preserve">, </w:t>
    </w:r>
    <w:r w:rsidRPr="003D5B84">
      <w:t xml:space="preserve">Vol. </w:t>
    </w:r>
    <w:r>
      <w:t>9</w:t>
    </w:r>
    <w:r w:rsidRPr="003D5B84">
      <w:t xml:space="preserve">, No. </w:t>
    </w:r>
    <w:r>
      <w:t>1</w:t>
    </w:r>
    <w:r w:rsidRPr="003D5B84">
      <w:t xml:space="preserve">, </w:t>
    </w:r>
    <w:r>
      <w:t>March 2020</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B890" w14:textId="77777777" w:rsidR="00CE637D" w:rsidRPr="00C07BEF" w:rsidRDefault="00CE637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644" w14:textId="77777777" w:rsidR="00CE637D" w:rsidRPr="00596A4C" w:rsidRDefault="00CE637D"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79D02" w14:textId="77777777" w:rsidR="00AB49AB" w:rsidRDefault="00AB49AB">
      <w:r>
        <w:separator/>
      </w:r>
    </w:p>
  </w:footnote>
  <w:footnote w:type="continuationSeparator" w:id="0">
    <w:p w14:paraId="40676240" w14:textId="77777777" w:rsidR="00AB49AB" w:rsidRDefault="00AB4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6244" w14:textId="77777777" w:rsidR="00CE637D" w:rsidRPr="003D5B84" w:rsidRDefault="00CE637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516E">
      <w:rPr>
        <w:rStyle w:val="PageNumber"/>
        <w:noProof/>
      </w:rPr>
      <w:t>116</w:t>
    </w:r>
    <w:r w:rsidRPr="003D5B84">
      <w:rPr>
        <w:rStyle w:val="PageNumber"/>
      </w:rPr>
      <w:fldChar w:fldCharType="end"/>
    </w:r>
  </w:p>
  <w:p w14:paraId="14D47CC2" w14:textId="77777777" w:rsidR="00CE637D" w:rsidRPr="003D5B84" w:rsidRDefault="00CE637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9BA9F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B911" w14:textId="77777777" w:rsidR="00CE637D" w:rsidRPr="003D5B84" w:rsidRDefault="00CE637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516E">
      <w:rPr>
        <w:rStyle w:val="PageNumber"/>
        <w:noProof/>
      </w:rPr>
      <w:t>117</w:t>
    </w:r>
    <w:r w:rsidRPr="003D5B84">
      <w:rPr>
        <w:rStyle w:val="PageNumber"/>
      </w:rPr>
      <w:fldChar w:fldCharType="end"/>
    </w:r>
  </w:p>
  <w:p w14:paraId="2A27AEA6" w14:textId="77777777" w:rsidR="00CE637D" w:rsidRPr="003D5B84" w:rsidRDefault="00CE637D"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Pr="003D5B84">
      <w:t xml:space="preserve"> </w:t>
    </w:r>
    <w:r w:rsidRPr="003D5B84">
      <w:tab/>
      <w:t xml:space="preserve">ISSN: </w:t>
    </w:r>
    <w:r w:rsidRPr="009C34A6">
      <w:t>2252-8822</w:t>
    </w:r>
    <w:r w:rsidRPr="003D5B84">
      <w:tab/>
    </w:r>
    <w:r>
      <w:sym w:font="Wingdings" w:char="F072"/>
    </w:r>
  </w:p>
  <w:p w14:paraId="4F63D851" w14:textId="77777777" w:rsidR="00CE637D" w:rsidRPr="003D5B84" w:rsidRDefault="00CE637D"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DABD" w14:textId="77777777" w:rsidR="00CE637D" w:rsidRPr="003D5B84" w:rsidRDefault="00CE637D"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CE637D" w:rsidRPr="003D5B84" w:rsidRDefault="00CE637D"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March</w:t>
    </w:r>
    <w:r w:rsidRPr="003D5B84">
      <w:t xml:space="preserve"> </w:t>
    </w:r>
    <w:r>
      <w:t>2020</w:t>
    </w:r>
    <w:r w:rsidRPr="003D5B84">
      <w:t xml:space="preserve">, pp. </w:t>
    </w:r>
    <w:proofErr w:type="spellStart"/>
    <w:r w:rsidRPr="003D5B84">
      <w:t>xx~xx</w:t>
    </w:r>
    <w:proofErr w:type="spellEnd"/>
  </w:p>
  <w:p w14:paraId="62FE6FEE" w14:textId="67416022" w:rsidR="00CE637D" w:rsidRPr="003D5B84" w:rsidRDefault="00CE637D" w:rsidP="00957C11">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v9</w:t>
    </w:r>
    <w:r w:rsidRPr="00847569">
      <w:t>i</w:t>
    </w:r>
    <w:r>
      <w:t>1</w:t>
    </w:r>
    <w:r w:rsidRPr="00847569">
      <w:t>.</w:t>
    </w:r>
    <w:r>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B6364">
      <w:rPr>
        <w:rStyle w:val="PageNumber"/>
        <w:noProof/>
      </w:rPr>
      <w:t>101</w:t>
    </w:r>
    <w:r w:rsidRPr="003D5B84">
      <w:rPr>
        <w:rStyle w:val="PageNumber"/>
      </w:rPr>
      <w:fldChar w:fldCharType="end"/>
    </w:r>
  </w:p>
  <w:p w14:paraId="5618D966" w14:textId="77777777" w:rsidR="00CE637D" w:rsidRPr="003D5B84" w:rsidRDefault="00CE637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434FF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4F0B9F"/>
    <w:multiLevelType w:val="hybridMultilevel"/>
    <w:tmpl w:val="3326811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8"/>
  </w:num>
  <w:num w:numId="3">
    <w:abstractNumId w:val="17"/>
  </w:num>
  <w:num w:numId="4">
    <w:abstractNumId w:val="7"/>
  </w:num>
  <w:num w:numId="5">
    <w:abstractNumId w:val="11"/>
  </w:num>
  <w:num w:numId="6">
    <w:abstractNumId w:val="14"/>
  </w:num>
  <w:num w:numId="7">
    <w:abstractNumId w:val="12"/>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1521"/>
    <w:rsid w:val="00002882"/>
    <w:rsid w:val="0000385F"/>
    <w:rsid w:val="00005EFC"/>
    <w:rsid w:val="00007744"/>
    <w:rsid w:val="00010175"/>
    <w:rsid w:val="000106D0"/>
    <w:rsid w:val="00012CEF"/>
    <w:rsid w:val="00014633"/>
    <w:rsid w:val="00015F2A"/>
    <w:rsid w:val="00017858"/>
    <w:rsid w:val="00027142"/>
    <w:rsid w:val="000279BE"/>
    <w:rsid w:val="00034C84"/>
    <w:rsid w:val="000414FE"/>
    <w:rsid w:val="000416A3"/>
    <w:rsid w:val="000437AE"/>
    <w:rsid w:val="000442C6"/>
    <w:rsid w:val="000474E3"/>
    <w:rsid w:val="00047710"/>
    <w:rsid w:val="00050148"/>
    <w:rsid w:val="000523C5"/>
    <w:rsid w:val="00053FB7"/>
    <w:rsid w:val="0006020A"/>
    <w:rsid w:val="00060330"/>
    <w:rsid w:val="00060F5C"/>
    <w:rsid w:val="000616AA"/>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493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0873"/>
    <w:rsid w:val="000A15DA"/>
    <w:rsid w:val="000A592D"/>
    <w:rsid w:val="000A643C"/>
    <w:rsid w:val="000A7ACA"/>
    <w:rsid w:val="000B0641"/>
    <w:rsid w:val="000B1AEE"/>
    <w:rsid w:val="000B5034"/>
    <w:rsid w:val="000B5480"/>
    <w:rsid w:val="000B682B"/>
    <w:rsid w:val="000C03DA"/>
    <w:rsid w:val="000C40B4"/>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07B63"/>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6BB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6432"/>
    <w:rsid w:val="00167012"/>
    <w:rsid w:val="001671A8"/>
    <w:rsid w:val="0016761A"/>
    <w:rsid w:val="00167BE2"/>
    <w:rsid w:val="0017142E"/>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EDA"/>
    <w:rsid w:val="001B0A78"/>
    <w:rsid w:val="001B2439"/>
    <w:rsid w:val="001B2EF9"/>
    <w:rsid w:val="001B4AB3"/>
    <w:rsid w:val="001B5250"/>
    <w:rsid w:val="001B5719"/>
    <w:rsid w:val="001B621C"/>
    <w:rsid w:val="001B64D0"/>
    <w:rsid w:val="001B7915"/>
    <w:rsid w:val="001C0FE6"/>
    <w:rsid w:val="001C19EB"/>
    <w:rsid w:val="001C1DDC"/>
    <w:rsid w:val="001C30DF"/>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8F4"/>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1D50"/>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500C"/>
    <w:rsid w:val="002902DE"/>
    <w:rsid w:val="00291EBF"/>
    <w:rsid w:val="00296D8E"/>
    <w:rsid w:val="002A0772"/>
    <w:rsid w:val="002B0601"/>
    <w:rsid w:val="002B10C7"/>
    <w:rsid w:val="002B66EF"/>
    <w:rsid w:val="002B6EC9"/>
    <w:rsid w:val="002B7609"/>
    <w:rsid w:val="002C0665"/>
    <w:rsid w:val="002C2C92"/>
    <w:rsid w:val="002C4749"/>
    <w:rsid w:val="002C49CF"/>
    <w:rsid w:val="002C61EC"/>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649"/>
    <w:rsid w:val="002F6BBA"/>
    <w:rsid w:val="002F6DFA"/>
    <w:rsid w:val="002F7C5F"/>
    <w:rsid w:val="0030038F"/>
    <w:rsid w:val="00302D7F"/>
    <w:rsid w:val="00305125"/>
    <w:rsid w:val="00306442"/>
    <w:rsid w:val="003069FB"/>
    <w:rsid w:val="0031039E"/>
    <w:rsid w:val="00312C0C"/>
    <w:rsid w:val="00313AA2"/>
    <w:rsid w:val="003200C9"/>
    <w:rsid w:val="003209C7"/>
    <w:rsid w:val="0032306D"/>
    <w:rsid w:val="003240FD"/>
    <w:rsid w:val="00326170"/>
    <w:rsid w:val="003263E9"/>
    <w:rsid w:val="00326446"/>
    <w:rsid w:val="00326D35"/>
    <w:rsid w:val="00331183"/>
    <w:rsid w:val="00332063"/>
    <w:rsid w:val="00333933"/>
    <w:rsid w:val="00333AB9"/>
    <w:rsid w:val="00333C06"/>
    <w:rsid w:val="0033459B"/>
    <w:rsid w:val="0033548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57C2"/>
    <w:rsid w:val="00376867"/>
    <w:rsid w:val="00376A96"/>
    <w:rsid w:val="003772AC"/>
    <w:rsid w:val="003775CE"/>
    <w:rsid w:val="00381E56"/>
    <w:rsid w:val="003826FF"/>
    <w:rsid w:val="003842BF"/>
    <w:rsid w:val="00391FE5"/>
    <w:rsid w:val="00393D9D"/>
    <w:rsid w:val="00393E61"/>
    <w:rsid w:val="00396D02"/>
    <w:rsid w:val="00397054"/>
    <w:rsid w:val="003A0041"/>
    <w:rsid w:val="003A1C3E"/>
    <w:rsid w:val="003A2810"/>
    <w:rsid w:val="003A2970"/>
    <w:rsid w:val="003A5088"/>
    <w:rsid w:val="003A6A13"/>
    <w:rsid w:val="003A7D80"/>
    <w:rsid w:val="003B0E46"/>
    <w:rsid w:val="003B14AA"/>
    <w:rsid w:val="003B19C7"/>
    <w:rsid w:val="003B25A5"/>
    <w:rsid w:val="003B3120"/>
    <w:rsid w:val="003B318A"/>
    <w:rsid w:val="003B3537"/>
    <w:rsid w:val="003B567E"/>
    <w:rsid w:val="003B6932"/>
    <w:rsid w:val="003B79EB"/>
    <w:rsid w:val="003B7ED0"/>
    <w:rsid w:val="003C081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6A34"/>
    <w:rsid w:val="00420D64"/>
    <w:rsid w:val="00424E85"/>
    <w:rsid w:val="00425BE9"/>
    <w:rsid w:val="00427072"/>
    <w:rsid w:val="004305E7"/>
    <w:rsid w:val="0043585C"/>
    <w:rsid w:val="00441F35"/>
    <w:rsid w:val="00443205"/>
    <w:rsid w:val="004439D2"/>
    <w:rsid w:val="00443A7E"/>
    <w:rsid w:val="0044475B"/>
    <w:rsid w:val="004503E9"/>
    <w:rsid w:val="00450775"/>
    <w:rsid w:val="00453463"/>
    <w:rsid w:val="004550E4"/>
    <w:rsid w:val="004637E8"/>
    <w:rsid w:val="00467368"/>
    <w:rsid w:val="004674CD"/>
    <w:rsid w:val="004710EE"/>
    <w:rsid w:val="00472E56"/>
    <w:rsid w:val="004740EC"/>
    <w:rsid w:val="00474637"/>
    <w:rsid w:val="0047495D"/>
    <w:rsid w:val="004819CF"/>
    <w:rsid w:val="00481DA2"/>
    <w:rsid w:val="00482432"/>
    <w:rsid w:val="004842B1"/>
    <w:rsid w:val="00484866"/>
    <w:rsid w:val="004859D6"/>
    <w:rsid w:val="00485FD1"/>
    <w:rsid w:val="0048797E"/>
    <w:rsid w:val="00487DD3"/>
    <w:rsid w:val="004902C8"/>
    <w:rsid w:val="004905D4"/>
    <w:rsid w:val="00492E44"/>
    <w:rsid w:val="004947B9"/>
    <w:rsid w:val="004950C5"/>
    <w:rsid w:val="0049514C"/>
    <w:rsid w:val="0049556B"/>
    <w:rsid w:val="00496DFD"/>
    <w:rsid w:val="004A0C8B"/>
    <w:rsid w:val="004A187E"/>
    <w:rsid w:val="004A256E"/>
    <w:rsid w:val="004A2D52"/>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1FB7"/>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13A0"/>
    <w:rsid w:val="0055343D"/>
    <w:rsid w:val="0055649A"/>
    <w:rsid w:val="00563102"/>
    <w:rsid w:val="00572013"/>
    <w:rsid w:val="00573257"/>
    <w:rsid w:val="005733AC"/>
    <w:rsid w:val="0057516E"/>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97A2C"/>
    <w:rsid w:val="005A0A0F"/>
    <w:rsid w:val="005A1AD0"/>
    <w:rsid w:val="005A2361"/>
    <w:rsid w:val="005A24ED"/>
    <w:rsid w:val="005A2573"/>
    <w:rsid w:val="005A4783"/>
    <w:rsid w:val="005A672A"/>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2F56"/>
    <w:rsid w:val="006044C7"/>
    <w:rsid w:val="006123B6"/>
    <w:rsid w:val="00613977"/>
    <w:rsid w:val="0061627D"/>
    <w:rsid w:val="00617AC1"/>
    <w:rsid w:val="006206C7"/>
    <w:rsid w:val="00622EC4"/>
    <w:rsid w:val="0062488B"/>
    <w:rsid w:val="006327F1"/>
    <w:rsid w:val="00636167"/>
    <w:rsid w:val="00644417"/>
    <w:rsid w:val="00647075"/>
    <w:rsid w:val="006520F1"/>
    <w:rsid w:val="00652EBE"/>
    <w:rsid w:val="006549EF"/>
    <w:rsid w:val="00655972"/>
    <w:rsid w:val="00655C14"/>
    <w:rsid w:val="00656420"/>
    <w:rsid w:val="00662070"/>
    <w:rsid w:val="0066237A"/>
    <w:rsid w:val="006628A9"/>
    <w:rsid w:val="00664AB0"/>
    <w:rsid w:val="00665A9F"/>
    <w:rsid w:val="00665B37"/>
    <w:rsid w:val="00665DA0"/>
    <w:rsid w:val="00667FDE"/>
    <w:rsid w:val="006719D8"/>
    <w:rsid w:val="0067364F"/>
    <w:rsid w:val="00674D4C"/>
    <w:rsid w:val="00675D81"/>
    <w:rsid w:val="00676455"/>
    <w:rsid w:val="00676EB9"/>
    <w:rsid w:val="00677962"/>
    <w:rsid w:val="00682B00"/>
    <w:rsid w:val="00685AA5"/>
    <w:rsid w:val="00685FB4"/>
    <w:rsid w:val="006863DA"/>
    <w:rsid w:val="00687CA7"/>
    <w:rsid w:val="00687D3A"/>
    <w:rsid w:val="006925E2"/>
    <w:rsid w:val="00693D25"/>
    <w:rsid w:val="006A0231"/>
    <w:rsid w:val="006A090C"/>
    <w:rsid w:val="006A1384"/>
    <w:rsid w:val="006A34DA"/>
    <w:rsid w:val="006A6246"/>
    <w:rsid w:val="006A6AEE"/>
    <w:rsid w:val="006B027E"/>
    <w:rsid w:val="006B0965"/>
    <w:rsid w:val="006B382D"/>
    <w:rsid w:val="006B6754"/>
    <w:rsid w:val="006B6F41"/>
    <w:rsid w:val="006B71FD"/>
    <w:rsid w:val="006C0661"/>
    <w:rsid w:val="006C0E3B"/>
    <w:rsid w:val="006C18AF"/>
    <w:rsid w:val="006C1D12"/>
    <w:rsid w:val="006C5EC9"/>
    <w:rsid w:val="006D29E6"/>
    <w:rsid w:val="006D449D"/>
    <w:rsid w:val="006D5851"/>
    <w:rsid w:val="006D5DAA"/>
    <w:rsid w:val="006D60D9"/>
    <w:rsid w:val="006D6178"/>
    <w:rsid w:val="006D6E77"/>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502E"/>
    <w:rsid w:val="00731AEB"/>
    <w:rsid w:val="0073675E"/>
    <w:rsid w:val="0074058B"/>
    <w:rsid w:val="00740C36"/>
    <w:rsid w:val="00741A8F"/>
    <w:rsid w:val="00742008"/>
    <w:rsid w:val="00743BA0"/>
    <w:rsid w:val="00747DFD"/>
    <w:rsid w:val="00754329"/>
    <w:rsid w:val="007547A1"/>
    <w:rsid w:val="00756A93"/>
    <w:rsid w:val="0075769A"/>
    <w:rsid w:val="00765DEF"/>
    <w:rsid w:val="00766E46"/>
    <w:rsid w:val="00770E6E"/>
    <w:rsid w:val="00771A7C"/>
    <w:rsid w:val="00771C08"/>
    <w:rsid w:val="0077230A"/>
    <w:rsid w:val="00772725"/>
    <w:rsid w:val="00773EB7"/>
    <w:rsid w:val="0077499F"/>
    <w:rsid w:val="007751AA"/>
    <w:rsid w:val="00775D69"/>
    <w:rsid w:val="00777208"/>
    <w:rsid w:val="00777AD7"/>
    <w:rsid w:val="00783937"/>
    <w:rsid w:val="00784C44"/>
    <w:rsid w:val="007912CE"/>
    <w:rsid w:val="0079451D"/>
    <w:rsid w:val="00795966"/>
    <w:rsid w:val="007960D7"/>
    <w:rsid w:val="007A04C8"/>
    <w:rsid w:val="007A3102"/>
    <w:rsid w:val="007A3B30"/>
    <w:rsid w:val="007A3FC0"/>
    <w:rsid w:val="007A49BA"/>
    <w:rsid w:val="007A609F"/>
    <w:rsid w:val="007A7484"/>
    <w:rsid w:val="007B124B"/>
    <w:rsid w:val="007B3EF9"/>
    <w:rsid w:val="007B5455"/>
    <w:rsid w:val="007B57A1"/>
    <w:rsid w:val="007B735D"/>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67732"/>
    <w:rsid w:val="0087156B"/>
    <w:rsid w:val="00872D7E"/>
    <w:rsid w:val="008754E6"/>
    <w:rsid w:val="0087776F"/>
    <w:rsid w:val="0088233C"/>
    <w:rsid w:val="00882369"/>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06A"/>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7C9"/>
    <w:rsid w:val="00900EC1"/>
    <w:rsid w:val="00901214"/>
    <w:rsid w:val="00904D6D"/>
    <w:rsid w:val="00904EC8"/>
    <w:rsid w:val="00906951"/>
    <w:rsid w:val="00907F4A"/>
    <w:rsid w:val="0091187A"/>
    <w:rsid w:val="00912FBC"/>
    <w:rsid w:val="00913D3B"/>
    <w:rsid w:val="00913F75"/>
    <w:rsid w:val="00916ECF"/>
    <w:rsid w:val="00921D05"/>
    <w:rsid w:val="0092257C"/>
    <w:rsid w:val="00922C7D"/>
    <w:rsid w:val="00923121"/>
    <w:rsid w:val="00925307"/>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318C"/>
    <w:rsid w:val="009B3EC0"/>
    <w:rsid w:val="009B5FE8"/>
    <w:rsid w:val="009B62B1"/>
    <w:rsid w:val="009B6364"/>
    <w:rsid w:val="009B76C2"/>
    <w:rsid w:val="009C0716"/>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1AA7"/>
    <w:rsid w:val="00A22457"/>
    <w:rsid w:val="00A22900"/>
    <w:rsid w:val="00A27BF0"/>
    <w:rsid w:val="00A30194"/>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6716"/>
    <w:rsid w:val="00A5724F"/>
    <w:rsid w:val="00A6261F"/>
    <w:rsid w:val="00A62E5E"/>
    <w:rsid w:val="00A662A3"/>
    <w:rsid w:val="00A6661A"/>
    <w:rsid w:val="00A6697F"/>
    <w:rsid w:val="00A71231"/>
    <w:rsid w:val="00A71C8A"/>
    <w:rsid w:val="00A71E40"/>
    <w:rsid w:val="00A71ED6"/>
    <w:rsid w:val="00A760E0"/>
    <w:rsid w:val="00A77E76"/>
    <w:rsid w:val="00A80090"/>
    <w:rsid w:val="00A82646"/>
    <w:rsid w:val="00A85A64"/>
    <w:rsid w:val="00A93118"/>
    <w:rsid w:val="00A97477"/>
    <w:rsid w:val="00AA0A95"/>
    <w:rsid w:val="00AA3EC5"/>
    <w:rsid w:val="00AA48F5"/>
    <w:rsid w:val="00AA4B39"/>
    <w:rsid w:val="00AA512B"/>
    <w:rsid w:val="00AA608B"/>
    <w:rsid w:val="00AA77C0"/>
    <w:rsid w:val="00AB1CD7"/>
    <w:rsid w:val="00AB1F5C"/>
    <w:rsid w:val="00AB4311"/>
    <w:rsid w:val="00AB49AB"/>
    <w:rsid w:val="00AB49DA"/>
    <w:rsid w:val="00AB59A7"/>
    <w:rsid w:val="00AB68F7"/>
    <w:rsid w:val="00AC06A7"/>
    <w:rsid w:val="00AC077B"/>
    <w:rsid w:val="00AC0C82"/>
    <w:rsid w:val="00AC1F08"/>
    <w:rsid w:val="00AC60ED"/>
    <w:rsid w:val="00AC6FC1"/>
    <w:rsid w:val="00AD2373"/>
    <w:rsid w:val="00AD3E29"/>
    <w:rsid w:val="00AD4DF3"/>
    <w:rsid w:val="00AD564C"/>
    <w:rsid w:val="00AD7639"/>
    <w:rsid w:val="00AE3182"/>
    <w:rsid w:val="00AE43A3"/>
    <w:rsid w:val="00AF095A"/>
    <w:rsid w:val="00AF1119"/>
    <w:rsid w:val="00AF59C3"/>
    <w:rsid w:val="00AF7F59"/>
    <w:rsid w:val="00B006A9"/>
    <w:rsid w:val="00B011BB"/>
    <w:rsid w:val="00B012F2"/>
    <w:rsid w:val="00B0163B"/>
    <w:rsid w:val="00B028C4"/>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4E9"/>
    <w:rsid w:val="00B27C45"/>
    <w:rsid w:val="00B313EB"/>
    <w:rsid w:val="00B3198A"/>
    <w:rsid w:val="00B34812"/>
    <w:rsid w:val="00B357AE"/>
    <w:rsid w:val="00B37E57"/>
    <w:rsid w:val="00B42FA5"/>
    <w:rsid w:val="00B46C52"/>
    <w:rsid w:val="00B514D3"/>
    <w:rsid w:val="00B51A84"/>
    <w:rsid w:val="00B51BC7"/>
    <w:rsid w:val="00B52134"/>
    <w:rsid w:val="00B56063"/>
    <w:rsid w:val="00B570B0"/>
    <w:rsid w:val="00B57714"/>
    <w:rsid w:val="00B61620"/>
    <w:rsid w:val="00B638F6"/>
    <w:rsid w:val="00B64061"/>
    <w:rsid w:val="00B65BB6"/>
    <w:rsid w:val="00B7048C"/>
    <w:rsid w:val="00B71D8A"/>
    <w:rsid w:val="00B73F7D"/>
    <w:rsid w:val="00B743B9"/>
    <w:rsid w:val="00B768D7"/>
    <w:rsid w:val="00B778A3"/>
    <w:rsid w:val="00B809F3"/>
    <w:rsid w:val="00B85932"/>
    <w:rsid w:val="00B87588"/>
    <w:rsid w:val="00B92474"/>
    <w:rsid w:val="00BA2419"/>
    <w:rsid w:val="00BA6D28"/>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251"/>
    <w:rsid w:val="00BD399A"/>
    <w:rsid w:val="00BD3BAF"/>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0EA1"/>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380B"/>
    <w:rsid w:val="00C8516B"/>
    <w:rsid w:val="00C854C1"/>
    <w:rsid w:val="00C85B81"/>
    <w:rsid w:val="00C9178F"/>
    <w:rsid w:val="00C93F76"/>
    <w:rsid w:val="00C9655A"/>
    <w:rsid w:val="00C96FCA"/>
    <w:rsid w:val="00C9754D"/>
    <w:rsid w:val="00C975DF"/>
    <w:rsid w:val="00CA5D84"/>
    <w:rsid w:val="00CC1960"/>
    <w:rsid w:val="00CC3E33"/>
    <w:rsid w:val="00CD08C5"/>
    <w:rsid w:val="00CD26B6"/>
    <w:rsid w:val="00CD4120"/>
    <w:rsid w:val="00CD4F70"/>
    <w:rsid w:val="00CE1CF3"/>
    <w:rsid w:val="00CE637D"/>
    <w:rsid w:val="00CE70F3"/>
    <w:rsid w:val="00CE7659"/>
    <w:rsid w:val="00CF0E18"/>
    <w:rsid w:val="00CF1D16"/>
    <w:rsid w:val="00CF29A4"/>
    <w:rsid w:val="00CF2F2E"/>
    <w:rsid w:val="00CF624D"/>
    <w:rsid w:val="00CF6588"/>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3C6D"/>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305D"/>
    <w:rsid w:val="00D9045B"/>
    <w:rsid w:val="00D90EA9"/>
    <w:rsid w:val="00D941C3"/>
    <w:rsid w:val="00D94A99"/>
    <w:rsid w:val="00D95324"/>
    <w:rsid w:val="00D95482"/>
    <w:rsid w:val="00D97861"/>
    <w:rsid w:val="00DA0390"/>
    <w:rsid w:val="00DA1940"/>
    <w:rsid w:val="00DA3C3C"/>
    <w:rsid w:val="00DA58B3"/>
    <w:rsid w:val="00DB05EC"/>
    <w:rsid w:val="00DB166E"/>
    <w:rsid w:val="00DB2A89"/>
    <w:rsid w:val="00DB3D8C"/>
    <w:rsid w:val="00DB3E4C"/>
    <w:rsid w:val="00DB43B8"/>
    <w:rsid w:val="00DB4A0C"/>
    <w:rsid w:val="00DB7BD1"/>
    <w:rsid w:val="00DB7C8A"/>
    <w:rsid w:val="00DC026E"/>
    <w:rsid w:val="00DC08BB"/>
    <w:rsid w:val="00DC1052"/>
    <w:rsid w:val="00DC2DC5"/>
    <w:rsid w:val="00DC341B"/>
    <w:rsid w:val="00DC4D4A"/>
    <w:rsid w:val="00DC77F0"/>
    <w:rsid w:val="00DD1DA7"/>
    <w:rsid w:val="00DD2BCD"/>
    <w:rsid w:val="00DD35E7"/>
    <w:rsid w:val="00DD5486"/>
    <w:rsid w:val="00DD650E"/>
    <w:rsid w:val="00DD7968"/>
    <w:rsid w:val="00DE0B7E"/>
    <w:rsid w:val="00DE1418"/>
    <w:rsid w:val="00DE2205"/>
    <w:rsid w:val="00DE421E"/>
    <w:rsid w:val="00DE5454"/>
    <w:rsid w:val="00DE7170"/>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7A"/>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4D19"/>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D40"/>
    <w:rsid w:val="00EA1F53"/>
    <w:rsid w:val="00EA4376"/>
    <w:rsid w:val="00EA6BA4"/>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3E59"/>
    <w:rsid w:val="00F457A0"/>
    <w:rsid w:val="00F46492"/>
    <w:rsid w:val="00F477B5"/>
    <w:rsid w:val="00F47B01"/>
    <w:rsid w:val="00F5057E"/>
    <w:rsid w:val="00F53410"/>
    <w:rsid w:val="00F53A2A"/>
    <w:rsid w:val="00F541F8"/>
    <w:rsid w:val="00F544B2"/>
    <w:rsid w:val="00F5470A"/>
    <w:rsid w:val="00F551E6"/>
    <w:rsid w:val="00F5563D"/>
    <w:rsid w:val="00F56891"/>
    <w:rsid w:val="00F56FC8"/>
    <w:rsid w:val="00F64CD4"/>
    <w:rsid w:val="00F64F37"/>
    <w:rsid w:val="00F65AB2"/>
    <w:rsid w:val="00F73E78"/>
    <w:rsid w:val="00F740C2"/>
    <w:rsid w:val="00F743A7"/>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02A9"/>
    <w:rsid w:val="00FD1598"/>
    <w:rsid w:val="00FD576E"/>
    <w:rsid w:val="00FD596B"/>
    <w:rsid w:val="00FE338C"/>
    <w:rsid w:val="00FE58CC"/>
    <w:rsid w:val="00FE75A9"/>
    <w:rsid w:val="00FF02FE"/>
    <w:rsid w:val="00FF058D"/>
    <w:rsid w:val="00FF1D8E"/>
    <w:rsid w:val="00FF2440"/>
    <w:rsid w:val="00FF2D32"/>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FD02A9"/>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FD02A9"/>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itchFamily="18" charset="0"/>
                <a:cs typeface="Times New Roman" pitchFamily="18" charset="0"/>
              </a:rPr>
              <a:t>PRESENTATION OF 8 STANDARD ACHIEVEMENT</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Sheet1!$C$5:$C$12</c:f>
              <c:strCache>
                <c:ptCount val="8"/>
                <c:pt idx="0">
                  <c:v>Standar 1</c:v>
                </c:pt>
                <c:pt idx="1">
                  <c:v>Standar 2</c:v>
                </c:pt>
                <c:pt idx="2">
                  <c:v>Standar 3</c:v>
                </c:pt>
                <c:pt idx="3">
                  <c:v>Standar 4</c:v>
                </c:pt>
                <c:pt idx="4">
                  <c:v>Standar 5</c:v>
                </c:pt>
                <c:pt idx="5">
                  <c:v>Standar 6</c:v>
                </c:pt>
                <c:pt idx="6">
                  <c:v>Standar 7</c:v>
                </c:pt>
                <c:pt idx="7">
                  <c:v>Standar 8</c:v>
                </c:pt>
              </c:strCache>
            </c:strRef>
          </c:cat>
          <c:val>
            <c:numRef>
              <c:f>Sheet1!$D$5:$D$12</c:f>
              <c:numCache>
                <c:formatCode>0.00%</c:formatCode>
                <c:ptCount val="8"/>
                <c:pt idx="0">
                  <c:v>0.76770000000000194</c:v>
                </c:pt>
                <c:pt idx="1">
                  <c:v>0.72510000000000063</c:v>
                </c:pt>
                <c:pt idx="2">
                  <c:v>0.6855</c:v>
                </c:pt>
                <c:pt idx="3">
                  <c:v>0.69010000000000005</c:v>
                </c:pt>
                <c:pt idx="4">
                  <c:v>0.72110000000000063</c:v>
                </c:pt>
                <c:pt idx="5">
                  <c:v>0.63990000000000191</c:v>
                </c:pt>
                <c:pt idx="6">
                  <c:v>0.66890000000000194</c:v>
                </c:pt>
                <c:pt idx="7">
                  <c:v>0.68230000000000002</c:v>
                </c:pt>
              </c:numCache>
            </c:numRef>
          </c:val>
          <c:smooth val="0"/>
          <c:extLst xmlns:c16r2="http://schemas.microsoft.com/office/drawing/2015/06/chart">
            <c:ext xmlns:c16="http://schemas.microsoft.com/office/drawing/2014/chart" uri="{C3380CC4-5D6E-409C-BE32-E72D297353CC}">
              <c16:uniqueId val="{00000000-D57A-41DA-B4DB-4B75ECC2AB21}"/>
            </c:ext>
          </c:extLst>
        </c:ser>
        <c:dLbls>
          <c:showLegendKey val="0"/>
          <c:showVal val="0"/>
          <c:showCatName val="0"/>
          <c:showSerName val="0"/>
          <c:showPercent val="0"/>
          <c:showBubbleSize val="0"/>
        </c:dLbls>
        <c:marker val="1"/>
        <c:smooth val="0"/>
        <c:axId val="231317504"/>
        <c:axId val="231319808"/>
      </c:lineChart>
      <c:catAx>
        <c:axId val="23131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1319808"/>
        <c:crosses val="autoZero"/>
        <c:auto val="1"/>
        <c:lblAlgn val="ctr"/>
        <c:lblOffset val="100"/>
        <c:noMultiLvlLbl val="0"/>
      </c:catAx>
      <c:valAx>
        <c:axId val="231319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13175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8791-ECAC-45EB-8EBF-AE43956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18</Pages>
  <Words>22233</Words>
  <Characters>126729</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148665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
  <cp:lastModifiedBy>Windows User</cp:lastModifiedBy>
  <cp:revision>145</cp:revision>
  <cp:lastPrinted>2004-12-30T03:27:00Z</cp:lastPrinted>
  <dcterms:created xsi:type="dcterms:W3CDTF">2018-07-31T06:25:00Z</dcterms:created>
  <dcterms:modified xsi:type="dcterms:W3CDTF">2020-10-09T01:45:00Z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http://www.zotero.org/styles/ieee</vt:lpwstr>
  </property>
</Properties>
</file>