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2CAE5" w14:textId="4B6E2730" w:rsidR="00CD7B55" w:rsidRDefault="00CD7B55" w:rsidP="00CD7B55">
      <w:pPr>
        <w:pStyle w:val="Title"/>
        <w:rPr>
          <w:color w:val="000000" w:themeColor="text1"/>
          <w:sz w:val="32"/>
          <w:szCs w:val="32"/>
          <w:lang w:val="en-US"/>
        </w:rPr>
      </w:pPr>
      <w:r w:rsidRPr="00CD7B55">
        <w:rPr>
          <w:color w:val="000000" w:themeColor="text1"/>
          <w:sz w:val="32"/>
          <w:szCs w:val="32"/>
        </w:rPr>
        <w:t>Teachers' strategies on teaching grammar; facts and expectations at senior high schools in ambon</w:t>
      </w:r>
    </w:p>
    <w:p w14:paraId="29DA402D" w14:textId="77777777" w:rsidR="00250A66" w:rsidRDefault="00250A66" w:rsidP="00CD7B55">
      <w:pPr>
        <w:rPr>
          <w:b/>
          <w:bCs/>
          <w:sz w:val="32"/>
          <w:szCs w:val="28"/>
        </w:rPr>
      </w:pPr>
    </w:p>
    <w:p w14:paraId="1A4422F2" w14:textId="77777777" w:rsidR="00877682" w:rsidRPr="003D5B84" w:rsidRDefault="00877682" w:rsidP="00CD7B55">
      <w:pPr>
        <w:rPr>
          <w:b/>
          <w:bCs/>
        </w:rPr>
      </w:pPr>
    </w:p>
    <w:p w14:paraId="34DCCF32" w14:textId="47EE3595" w:rsidR="00904D6D" w:rsidRPr="00CD7B55" w:rsidRDefault="00A57774" w:rsidP="00CD7B55">
      <w:pPr>
        <w:jc w:val="center"/>
        <w:rPr>
          <w:color w:val="312B38"/>
        </w:rPr>
      </w:pPr>
      <w:r>
        <w:rPr>
          <w:b/>
          <w:color w:val="000000" w:themeColor="text1"/>
        </w:rPr>
        <w:t>Threesje Roza</w:t>
      </w:r>
      <w:r w:rsidR="00CD7B55" w:rsidRPr="00CD7B55">
        <w:rPr>
          <w:b/>
          <w:color w:val="000000" w:themeColor="text1"/>
        </w:rPr>
        <w:t xml:space="preserve"> Souisa</w:t>
      </w:r>
      <w:r w:rsidR="00530415" w:rsidRPr="00530415">
        <w:rPr>
          <w:b/>
          <w:bCs/>
          <w:vertAlign w:val="superscript"/>
        </w:rPr>
        <w:t>1</w:t>
      </w:r>
      <w:r w:rsidR="00E12660" w:rsidRPr="003D5B84">
        <w:rPr>
          <w:b/>
          <w:bCs/>
          <w:lang w:val="id-ID"/>
        </w:rPr>
        <w:t xml:space="preserve">, </w:t>
      </w:r>
      <w:r w:rsidR="00CD7B55" w:rsidRPr="00CD7B55">
        <w:rPr>
          <w:b/>
          <w:color w:val="000000" w:themeColor="text1"/>
        </w:rPr>
        <w:t>Lelyemin Yanuarius</w:t>
      </w:r>
      <w:r w:rsidR="00530415" w:rsidRPr="00530415">
        <w:rPr>
          <w:b/>
          <w:bCs/>
          <w:vertAlign w:val="superscript"/>
        </w:rPr>
        <w:t>2</w:t>
      </w:r>
    </w:p>
    <w:p w14:paraId="16058AA2" w14:textId="74A78A30" w:rsidR="00A17296" w:rsidRDefault="00530415" w:rsidP="00E2599A">
      <w:pPr>
        <w:jc w:val="center"/>
        <w:rPr>
          <w:sz w:val="18"/>
          <w:szCs w:val="18"/>
        </w:rPr>
      </w:pPr>
      <w:r w:rsidRPr="00530415">
        <w:rPr>
          <w:sz w:val="18"/>
          <w:szCs w:val="18"/>
          <w:vertAlign w:val="superscript"/>
        </w:rPr>
        <w:t>1</w:t>
      </w:r>
      <w:r w:rsidR="00BD5589" w:rsidRPr="00BD5589">
        <w:rPr>
          <w:sz w:val="18"/>
          <w:szCs w:val="18"/>
        </w:rPr>
        <w:t>Department of English Edu</w:t>
      </w:r>
      <w:r w:rsidR="00BD5589">
        <w:rPr>
          <w:sz w:val="18"/>
          <w:szCs w:val="18"/>
        </w:rPr>
        <w:t>cation, Pattimura University</w:t>
      </w:r>
      <w:r w:rsidR="00BD5589" w:rsidRPr="00BD5589">
        <w:rPr>
          <w:sz w:val="18"/>
          <w:szCs w:val="18"/>
        </w:rPr>
        <w:t>, Indonesia</w:t>
      </w:r>
    </w:p>
    <w:p w14:paraId="6DA417AE" w14:textId="5F0BD9EC" w:rsidR="00904D6D" w:rsidRPr="00E2599A" w:rsidRDefault="00530415" w:rsidP="00E2599A">
      <w:pPr>
        <w:jc w:val="center"/>
        <w:rPr>
          <w:sz w:val="18"/>
          <w:szCs w:val="18"/>
        </w:rPr>
      </w:pPr>
      <w:r>
        <w:rPr>
          <w:sz w:val="18"/>
          <w:szCs w:val="18"/>
          <w:vertAlign w:val="superscript"/>
        </w:rPr>
        <w:t>2</w:t>
      </w:r>
      <w:r w:rsidR="00465F66" w:rsidRPr="00465F66">
        <w:rPr>
          <w:color w:val="312B38"/>
          <w:sz w:val="18"/>
          <w:szCs w:val="18"/>
        </w:rPr>
        <w:t>English teacher of SMA Negeri 1 Dobo-PP Aru.</w:t>
      </w:r>
    </w:p>
    <w:p w14:paraId="4B2D5C35" w14:textId="77777777" w:rsidR="00904D6D" w:rsidRDefault="00904D6D" w:rsidP="0088233C">
      <w:pPr>
        <w:jc w:val="center"/>
      </w:pPr>
    </w:p>
    <w:p w14:paraId="2637299C"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107B82E0" w14:textId="77777777" w:rsidTr="00C07BEF">
        <w:tc>
          <w:tcPr>
            <w:tcW w:w="2802" w:type="dxa"/>
            <w:tcBorders>
              <w:top w:val="double" w:sz="4" w:space="0" w:color="auto"/>
              <w:left w:val="nil"/>
              <w:bottom w:val="single" w:sz="4" w:space="0" w:color="auto"/>
              <w:right w:val="nil"/>
            </w:tcBorders>
          </w:tcPr>
          <w:p w14:paraId="2D43FCAC"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24411266"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6F6BAA92" w14:textId="77777777"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p>
        </w:tc>
      </w:tr>
      <w:tr w:rsidR="00941203" w14:paraId="025CD3CB" w14:textId="77777777" w:rsidTr="00C07BEF">
        <w:trPr>
          <w:trHeight w:val="1268"/>
        </w:trPr>
        <w:tc>
          <w:tcPr>
            <w:tcW w:w="2802" w:type="dxa"/>
            <w:tcBorders>
              <w:top w:val="single" w:sz="4" w:space="0" w:color="auto"/>
              <w:left w:val="nil"/>
              <w:bottom w:val="single" w:sz="4" w:space="0" w:color="auto"/>
              <w:right w:val="nil"/>
            </w:tcBorders>
          </w:tcPr>
          <w:p w14:paraId="6D588B23" w14:textId="77777777" w:rsidR="00941203" w:rsidRPr="007F286F" w:rsidRDefault="00941203" w:rsidP="00941203">
            <w:pPr>
              <w:spacing w:before="120" w:after="120"/>
              <w:jc w:val="both"/>
              <w:rPr>
                <w:b/>
                <w:i/>
              </w:rPr>
            </w:pPr>
            <w:r w:rsidRPr="007F286F">
              <w:rPr>
                <w:b/>
                <w:i/>
              </w:rPr>
              <w:t>Article history:</w:t>
            </w:r>
          </w:p>
          <w:p w14:paraId="78DEADA8" w14:textId="77777777" w:rsidR="00941203" w:rsidRDefault="00941203" w:rsidP="00957C11">
            <w:pPr>
              <w:jc w:val="both"/>
            </w:pPr>
            <w:r w:rsidRPr="00957C11">
              <w:t>Received</w:t>
            </w:r>
            <w:r>
              <w:t xml:space="preserve"> </w:t>
            </w:r>
            <w:r w:rsidR="0085352C">
              <w:t>Jun</w:t>
            </w:r>
            <w:r w:rsidR="00FF3922">
              <w:t xml:space="preserve"> 9</w:t>
            </w:r>
            <w:r>
              <w:t>, 201</w:t>
            </w:r>
            <w:r w:rsidR="00DC1052">
              <w:t>8</w:t>
            </w:r>
          </w:p>
          <w:p w14:paraId="11B8EE42" w14:textId="77777777" w:rsidR="00941203" w:rsidRDefault="00941203" w:rsidP="00957C11">
            <w:pPr>
              <w:jc w:val="both"/>
            </w:pPr>
            <w:r>
              <w:t xml:space="preserve">Revised </w:t>
            </w:r>
            <w:r w:rsidR="0085352C">
              <w:t>Nov</w:t>
            </w:r>
            <w:r w:rsidR="00091730">
              <w:t xml:space="preserve"> 2</w:t>
            </w:r>
            <w:r w:rsidR="0085352C">
              <w:t>0</w:t>
            </w:r>
            <w:r>
              <w:t>, 201</w:t>
            </w:r>
            <w:r w:rsidR="00DC1052">
              <w:t>8</w:t>
            </w:r>
          </w:p>
          <w:p w14:paraId="7E9926ED" w14:textId="77777777" w:rsidR="00941203" w:rsidRDefault="00941203" w:rsidP="00957C11">
            <w:pPr>
              <w:jc w:val="both"/>
            </w:pPr>
            <w:r>
              <w:t xml:space="preserve">Accepted </w:t>
            </w:r>
            <w:r w:rsidR="0085352C">
              <w:t>Dec 11</w:t>
            </w:r>
            <w:r>
              <w:t>, 201</w:t>
            </w:r>
            <w:r w:rsidR="00DC1052">
              <w:t>8</w:t>
            </w:r>
          </w:p>
          <w:p w14:paraId="547740D7" w14:textId="77777777" w:rsidR="00941203" w:rsidRPr="00957C11" w:rsidRDefault="00941203" w:rsidP="00941203">
            <w:pPr>
              <w:jc w:val="both"/>
            </w:pPr>
          </w:p>
        </w:tc>
        <w:tc>
          <w:tcPr>
            <w:tcW w:w="283" w:type="dxa"/>
            <w:vMerge w:val="restart"/>
            <w:tcBorders>
              <w:top w:val="nil"/>
              <w:left w:val="nil"/>
              <w:bottom w:val="nil"/>
              <w:right w:val="nil"/>
            </w:tcBorders>
          </w:tcPr>
          <w:p w14:paraId="7DFF63EC"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49A9638C" w14:textId="54A2E8C3" w:rsidR="00CD7B55" w:rsidRPr="00CD7B55" w:rsidRDefault="00CD7B55" w:rsidP="00957C11">
            <w:pPr>
              <w:spacing w:before="120"/>
              <w:jc w:val="both"/>
              <w:rPr>
                <w:iCs/>
                <w:color w:val="000000"/>
                <w:sz w:val="18"/>
                <w:szCs w:val="18"/>
              </w:rPr>
            </w:pPr>
            <w:r w:rsidRPr="00CD7B55">
              <w:rPr>
                <w:color w:val="312B38"/>
                <w:sz w:val="18"/>
                <w:szCs w:val="18"/>
              </w:rPr>
              <w:t>This study is aimed at describing the EFL senior high schools teachers' perceptions on grammar teaching; their teaching strategies which are the most and less frequently applied in their classroom practices and the challenges that they have in teaching grammar. Explanatory mixed approaches were conducted involving 63 teachers as the sample population in collecting quantitative data, and 5 selected teachers as participants for collecting the qualitative data. The findings showed that teachers' perceptions of grammar teaching are based on their conceptual knowledge as they have experienced it and it is based on grammar theories. The teachers applied vary grammar approaches and strategies but they still face with the challenges in teaching grammar such as students' learning styles and less of teaching references.</w:t>
            </w:r>
          </w:p>
        </w:tc>
      </w:tr>
      <w:tr w:rsidR="00941203" w14:paraId="0AEDC5D8" w14:textId="77777777" w:rsidTr="00C07BEF">
        <w:trPr>
          <w:trHeight w:val="1231"/>
        </w:trPr>
        <w:tc>
          <w:tcPr>
            <w:tcW w:w="2802" w:type="dxa"/>
            <w:vMerge w:val="restart"/>
            <w:tcBorders>
              <w:top w:val="single" w:sz="4" w:space="0" w:color="auto"/>
              <w:left w:val="nil"/>
              <w:bottom w:val="single" w:sz="4" w:space="0" w:color="auto"/>
              <w:right w:val="nil"/>
            </w:tcBorders>
          </w:tcPr>
          <w:p w14:paraId="3E35D5BC" w14:textId="77777777" w:rsidR="00941203" w:rsidRPr="007F286F" w:rsidRDefault="00941203" w:rsidP="00941203">
            <w:pPr>
              <w:spacing w:before="120" w:after="120"/>
              <w:jc w:val="both"/>
              <w:rPr>
                <w:b/>
                <w:i/>
              </w:rPr>
            </w:pPr>
            <w:r w:rsidRPr="007F286F">
              <w:rPr>
                <w:b/>
                <w:i/>
              </w:rPr>
              <w:t>Keyword</w:t>
            </w:r>
            <w:r w:rsidR="004305E7">
              <w:rPr>
                <w:b/>
                <w:i/>
              </w:rPr>
              <w:t>s</w:t>
            </w:r>
            <w:r w:rsidRPr="007F286F">
              <w:rPr>
                <w:b/>
                <w:i/>
              </w:rPr>
              <w:t>:</w:t>
            </w:r>
          </w:p>
          <w:p w14:paraId="0DDBFB00" w14:textId="28BE27FF" w:rsidR="00941203" w:rsidRPr="00D754EF" w:rsidRDefault="00D754EF" w:rsidP="00941203">
            <w:pPr>
              <w:jc w:val="both"/>
              <w:rPr>
                <w:color w:val="000000" w:themeColor="text1"/>
              </w:rPr>
            </w:pPr>
            <w:r w:rsidRPr="00D754EF">
              <w:rPr>
                <w:color w:val="000000" w:themeColor="text1"/>
              </w:rPr>
              <w:t>Grammar strategies</w:t>
            </w:r>
          </w:p>
          <w:p w14:paraId="16D4F290" w14:textId="1EBD9293" w:rsidR="00D754EF" w:rsidRPr="00D754EF" w:rsidRDefault="00D754EF" w:rsidP="00941203">
            <w:pPr>
              <w:jc w:val="both"/>
              <w:rPr>
                <w:color w:val="000000" w:themeColor="text1"/>
              </w:rPr>
            </w:pPr>
            <w:r w:rsidRPr="00D754EF">
              <w:rPr>
                <w:color w:val="000000" w:themeColor="text1"/>
              </w:rPr>
              <w:t xml:space="preserve">Facts </w:t>
            </w:r>
          </w:p>
          <w:p w14:paraId="0521C427" w14:textId="26E99C4E" w:rsidR="00D754EF" w:rsidRPr="00D754EF" w:rsidRDefault="00D754EF" w:rsidP="00941203">
            <w:pPr>
              <w:jc w:val="both"/>
              <w:rPr>
                <w:color w:val="000000" w:themeColor="text1"/>
              </w:rPr>
            </w:pPr>
            <w:r w:rsidRPr="00D754EF">
              <w:rPr>
                <w:color w:val="000000" w:themeColor="text1"/>
              </w:rPr>
              <w:t xml:space="preserve">Expectations </w:t>
            </w:r>
          </w:p>
          <w:p w14:paraId="25A89BA9" w14:textId="7E200FE6" w:rsidR="00941203" w:rsidRPr="007F286F" w:rsidRDefault="00D754EF" w:rsidP="00941203">
            <w:pPr>
              <w:jc w:val="both"/>
              <w:rPr>
                <w:b/>
                <w:i/>
              </w:rPr>
            </w:pPr>
            <w:r w:rsidRPr="00D754EF">
              <w:rPr>
                <w:color w:val="000000" w:themeColor="text1"/>
              </w:rPr>
              <w:t>Senior high schools</w:t>
            </w:r>
          </w:p>
        </w:tc>
        <w:tc>
          <w:tcPr>
            <w:tcW w:w="283" w:type="dxa"/>
            <w:vMerge/>
            <w:tcBorders>
              <w:top w:val="nil"/>
              <w:left w:val="nil"/>
              <w:bottom w:val="nil"/>
              <w:right w:val="nil"/>
            </w:tcBorders>
          </w:tcPr>
          <w:p w14:paraId="50685A11" w14:textId="77777777" w:rsidR="00941203" w:rsidRDefault="00941203" w:rsidP="00957C11">
            <w:pPr>
              <w:spacing w:before="120"/>
              <w:jc w:val="both"/>
            </w:pPr>
          </w:p>
        </w:tc>
        <w:tc>
          <w:tcPr>
            <w:tcW w:w="5812" w:type="dxa"/>
            <w:vMerge/>
            <w:tcBorders>
              <w:top w:val="nil"/>
              <w:left w:val="nil"/>
              <w:bottom w:val="nil"/>
              <w:right w:val="nil"/>
            </w:tcBorders>
          </w:tcPr>
          <w:p w14:paraId="4E541671" w14:textId="77777777" w:rsidR="00941203" w:rsidRPr="00957C11" w:rsidRDefault="00941203" w:rsidP="00957C11">
            <w:pPr>
              <w:spacing w:before="120"/>
              <w:jc w:val="both"/>
              <w:rPr>
                <w:iCs/>
                <w:color w:val="000000"/>
                <w:sz w:val="18"/>
                <w:szCs w:val="18"/>
              </w:rPr>
            </w:pPr>
          </w:p>
        </w:tc>
      </w:tr>
      <w:tr w:rsidR="00941203" w14:paraId="36ECDD65" w14:textId="77777777" w:rsidTr="00C07BEF">
        <w:trPr>
          <w:trHeight w:val="70"/>
        </w:trPr>
        <w:tc>
          <w:tcPr>
            <w:tcW w:w="2802" w:type="dxa"/>
            <w:vMerge/>
            <w:tcBorders>
              <w:top w:val="single" w:sz="4" w:space="0" w:color="auto"/>
              <w:left w:val="nil"/>
              <w:bottom w:val="single" w:sz="4" w:space="0" w:color="auto"/>
              <w:right w:val="nil"/>
            </w:tcBorders>
          </w:tcPr>
          <w:p w14:paraId="5ECBAC4F"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469E3F6C" w14:textId="77777777" w:rsidR="00941203" w:rsidRDefault="00941203" w:rsidP="00957C11">
            <w:pPr>
              <w:spacing w:before="120"/>
              <w:jc w:val="both"/>
            </w:pPr>
          </w:p>
        </w:tc>
        <w:tc>
          <w:tcPr>
            <w:tcW w:w="5812" w:type="dxa"/>
            <w:tcBorders>
              <w:top w:val="nil"/>
              <w:left w:val="nil"/>
              <w:bottom w:val="single" w:sz="4" w:space="0" w:color="auto"/>
              <w:right w:val="nil"/>
            </w:tcBorders>
          </w:tcPr>
          <w:p w14:paraId="3FF3DB37" w14:textId="77777777" w:rsidR="004C08DF" w:rsidRDefault="004C08DF" w:rsidP="004C08DF">
            <w:pPr>
              <w:spacing w:before="120" w:after="120"/>
              <w:jc w:val="right"/>
              <w:rPr>
                <w:i/>
                <w:iCs/>
                <w:color w:val="000000"/>
                <w:sz w:val="18"/>
                <w:szCs w:val="18"/>
              </w:rPr>
            </w:pPr>
            <w:r>
              <w:rPr>
                <w:i/>
                <w:iCs/>
                <w:color w:val="000000"/>
                <w:sz w:val="18"/>
                <w:szCs w:val="18"/>
              </w:rPr>
              <w:t xml:space="preserve">This is an open access article under the </w:t>
            </w:r>
            <w:hyperlink r:id="rId9" w:history="1">
              <w:r>
                <w:rPr>
                  <w:rStyle w:val="Hyperlink"/>
                  <w:i/>
                  <w:iCs/>
                  <w:sz w:val="18"/>
                  <w:szCs w:val="18"/>
                </w:rPr>
                <w:t>CC BY-SA</w:t>
              </w:r>
            </w:hyperlink>
            <w:r>
              <w:rPr>
                <w:i/>
                <w:iCs/>
                <w:color w:val="000000"/>
                <w:sz w:val="18"/>
                <w:szCs w:val="18"/>
              </w:rPr>
              <w:t xml:space="preserve"> license.</w:t>
            </w:r>
          </w:p>
          <w:p w14:paraId="092DA3AD" w14:textId="77777777" w:rsidR="00941203" w:rsidRPr="00941203" w:rsidRDefault="004C08DF" w:rsidP="004C08DF">
            <w:pPr>
              <w:spacing w:before="120" w:after="120"/>
              <w:jc w:val="right"/>
              <w:rPr>
                <w:i/>
                <w:iCs/>
                <w:color w:val="000000"/>
                <w:sz w:val="18"/>
                <w:szCs w:val="18"/>
              </w:rPr>
            </w:pPr>
            <w:r>
              <w:rPr>
                <w:noProof/>
              </w:rPr>
              <w:drawing>
                <wp:inline distT="0" distB="0" distL="0" distR="0" wp14:anchorId="58ADD768" wp14:editId="202DA6F2">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14:paraId="29927B44" w14:textId="77777777" w:rsidTr="00C07BEF">
        <w:tc>
          <w:tcPr>
            <w:tcW w:w="8897" w:type="dxa"/>
            <w:gridSpan w:val="3"/>
            <w:tcBorders>
              <w:top w:val="nil"/>
              <w:left w:val="nil"/>
              <w:bottom w:val="double" w:sz="4" w:space="0" w:color="auto"/>
              <w:right w:val="nil"/>
            </w:tcBorders>
          </w:tcPr>
          <w:p w14:paraId="37F63259" w14:textId="77777777" w:rsidR="007F286F" w:rsidRPr="007F286F" w:rsidRDefault="007F286F" w:rsidP="00941203">
            <w:pPr>
              <w:spacing w:before="120" w:after="120"/>
              <w:rPr>
                <w:b/>
                <w:i/>
              </w:rPr>
            </w:pPr>
            <w:r w:rsidRPr="007F286F">
              <w:rPr>
                <w:b/>
                <w:i/>
              </w:rPr>
              <w:t>Corresponding Author:</w:t>
            </w:r>
          </w:p>
          <w:p w14:paraId="7AF6652F" w14:textId="24DEF3F3" w:rsidR="007F286F" w:rsidRDefault="00A57774" w:rsidP="007F286F">
            <w:r w:rsidRPr="00A57774">
              <w:rPr>
                <w:color w:val="000000" w:themeColor="text1"/>
              </w:rPr>
              <w:t>Threesje R</w:t>
            </w:r>
            <w:r>
              <w:rPr>
                <w:color w:val="000000" w:themeColor="text1"/>
              </w:rPr>
              <w:t xml:space="preserve">oza </w:t>
            </w:r>
            <w:r w:rsidRPr="00A57774">
              <w:rPr>
                <w:color w:val="000000" w:themeColor="text1"/>
              </w:rPr>
              <w:t>Souisa</w:t>
            </w:r>
            <w:r w:rsidR="007F286F">
              <w:t xml:space="preserve">, </w:t>
            </w:r>
          </w:p>
          <w:p w14:paraId="5994A8A5" w14:textId="3F489AAC" w:rsidR="007F286F" w:rsidRDefault="004D6507" w:rsidP="007F286F">
            <w:r w:rsidRPr="004D6507">
              <w:t>Department of English Education</w:t>
            </w:r>
            <w:r w:rsidR="00941203">
              <w:t>,</w:t>
            </w:r>
          </w:p>
          <w:p w14:paraId="3716A36D" w14:textId="4A392973" w:rsidR="007F286F" w:rsidRPr="004D6507" w:rsidRDefault="004D6507" w:rsidP="007F286F">
            <w:r w:rsidRPr="004D6507">
              <w:t>Pattimura University, Indonesia</w:t>
            </w:r>
            <w:r w:rsidR="00941203" w:rsidRPr="004D6507">
              <w:t>,</w:t>
            </w:r>
          </w:p>
          <w:p w14:paraId="7A884C22" w14:textId="739AC52E" w:rsidR="007F286F" w:rsidRDefault="004D6507" w:rsidP="007F286F">
            <w:r>
              <w:t>Jln. Dr. Tamaela Campus PGSD Ambon, Indonesia</w:t>
            </w:r>
            <w:r w:rsidR="00941203">
              <w:t>.</w:t>
            </w:r>
          </w:p>
          <w:p w14:paraId="59DDB5C0" w14:textId="52BB109F" w:rsidR="00941203" w:rsidRPr="00957C11" w:rsidRDefault="00941203" w:rsidP="006B027E">
            <w:pPr>
              <w:spacing w:after="120"/>
              <w:rPr>
                <w:color w:val="000000"/>
                <w:sz w:val="18"/>
                <w:szCs w:val="18"/>
              </w:rPr>
            </w:pPr>
            <w:r>
              <w:t xml:space="preserve">Email: </w:t>
            </w:r>
            <w:r w:rsidR="00F139C5">
              <w:t>nauluambon@gmail.com</w:t>
            </w:r>
          </w:p>
        </w:tc>
      </w:tr>
    </w:tbl>
    <w:p w14:paraId="738FA47C" w14:textId="77777777" w:rsidR="00957C11" w:rsidRDefault="00957C11" w:rsidP="00957C11">
      <w:pPr>
        <w:jc w:val="both"/>
      </w:pPr>
    </w:p>
    <w:p w14:paraId="68A61F82" w14:textId="77777777" w:rsidR="00C07BEF" w:rsidRPr="00957C11" w:rsidRDefault="00C07BEF" w:rsidP="00957C11">
      <w:pPr>
        <w:jc w:val="both"/>
      </w:pPr>
    </w:p>
    <w:p w14:paraId="48139ECF" w14:textId="719919A2"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sidR="00877682">
        <w:rPr>
          <w:b/>
          <w:bCs/>
        </w:rPr>
        <w:t xml:space="preserve"> </w:t>
      </w:r>
    </w:p>
    <w:p w14:paraId="695DF707" w14:textId="3DBC0842" w:rsidR="00DD598A" w:rsidRPr="00B62BEE" w:rsidRDefault="00DD598A" w:rsidP="00DD598A">
      <w:pPr>
        <w:ind w:firstLine="720"/>
        <w:jc w:val="both"/>
        <w:rPr>
          <w:i/>
          <w:color w:val="000000" w:themeColor="text1"/>
        </w:rPr>
      </w:pPr>
      <w:r w:rsidRPr="00B62BEE">
        <w:rPr>
          <w:color w:val="000000" w:themeColor="text1"/>
        </w:rPr>
        <w:t>One of the most controversial issues in the field of English as the foreign language research is grammar teaching</w:t>
      </w:r>
      <w:r w:rsidR="000B2021">
        <w:rPr>
          <w:color w:val="000000" w:themeColor="text1"/>
        </w:rPr>
        <w:t xml:space="preserve"> </w:t>
      </w:r>
      <w:r w:rsidR="000B2021">
        <w:rPr>
          <w:color w:val="000000" w:themeColor="text1"/>
        </w:rPr>
        <w:fldChar w:fldCharType="begin" w:fldLock="1"/>
      </w:r>
      <w:r w:rsidR="000B2021">
        <w:rPr>
          <w:color w:val="000000" w:themeColor="text1"/>
        </w:rPr>
        <w:instrText>ADDIN CSL_CITATION {"citationItems":[{"id":"ITEM-1","itemData":{"DOI":"10.1017/S0267190511000122","ISBN":"0267190511000","ISSN":"02671905","abstract":"Communicative language teaching (CLT) and task-based language teaching (TBLT) have been widely adopted in the Asia-Pacific region, with a number of Asian countries strongly promoting CLT and TBLT in their curricula and English language education policies. Despite their popularity, a number of challenges have arisen in connection with implementing CLT and TBLT in Asian classrooms. The challenges that have emerged include (a) conceptual constraints (e.g., conflicts with local values and misconceptions regarding CLT/TBLT); (b) classroom-level constraints (e.g., various student and teacher-related factors, classroom management practices, and resource availability); and (c) societal-institutional level constraints (e.g., curricula and examination systems). These constraints have led some to argue that successfully implementing CLT and TBLT in Asia requires adaptation to local environments, such that CLT and TBLT become embedded in local practices. Although there have been a growing number of reports of various CLT/TBLT implementation efforts in different Asia-Pacific regions, we still have only a limited understanding of how best to achieve contextually embedded adaptations and how they affect students' English learning. After reviewing relevant studies, this article suggests potential options for moving forward, including (a) employing more contextually feasible and flexible interpretations of CLT and TBLT, (b) implementing decentralized or innovative language-in-education policies, and (c) creating communities of learning outside of the classroom as well as in the classroom. © Cambridge University Press, 2011.","author":[{"dropping-particle":"","family":"Butler","given":"Yuko Goto","non-dropping-particle":"","parse-names":false,"suffix":""}],"container-title":"Annual Review of Applied Linguistics","id":"ITEM-1","issued":{"date-parts":[["2011"]]},"page":"36-57","title":"The implementation of communicative and task-based language teaching in the Asia-Pacific Region","type":"article-journal","volume":"31"},"uris":["http://www.mendeley.com/documents/?uuid=431c1f69-c5b1-496f-be8b-27ca457d7edd"]}],"mendeley":{"formattedCitation":"[1]","plainTextFormattedCitation":"[1]","previouslyFormattedCitation":"[1]"},"properties":{"noteIndex":0},"schema":"https://github.com/citation-style-language/schema/raw/master/csl-citation.json"}</w:instrText>
      </w:r>
      <w:r w:rsidR="000B2021">
        <w:rPr>
          <w:color w:val="000000" w:themeColor="text1"/>
        </w:rPr>
        <w:fldChar w:fldCharType="separate"/>
      </w:r>
      <w:r w:rsidR="000B2021" w:rsidRPr="000B2021">
        <w:rPr>
          <w:noProof/>
          <w:color w:val="000000" w:themeColor="text1"/>
        </w:rPr>
        <w:t>[1]</w:t>
      </w:r>
      <w:r w:rsidR="000B2021">
        <w:rPr>
          <w:color w:val="000000" w:themeColor="text1"/>
        </w:rPr>
        <w:fldChar w:fldCharType="end"/>
      </w:r>
      <w:r w:rsidR="000B2021">
        <w:rPr>
          <w:color w:val="000000" w:themeColor="text1"/>
        </w:rPr>
        <w:t xml:space="preserve">, </w:t>
      </w:r>
      <w:r w:rsidR="000B2021">
        <w:rPr>
          <w:color w:val="000000" w:themeColor="text1"/>
        </w:rPr>
        <w:fldChar w:fldCharType="begin" w:fldLock="1"/>
      </w:r>
      <w:r w:rsidR="00367C5D">
        <w:rPr>
          <w:color w:val="000000" w:themeColor="text1"/>
        </w:rPr>
        <w:instrText>ADDIN CSL_CITATION {"citationItems":[{"id":"ITEM-1","itemData":{"DOI":"10.1080/2331186X.2018.1496627","ISSN":"2331186X","abstract":"As task-based language teaching focuses on real word tasks and the learners need to complete these tasks in the process of learning a foreign or second language, it helps target language fluency and student confidence. That is why second and foreign language teachers and researchers have shown interest in TBLT. This study attempts to investigate the effects of employing task-based writing instruction on Iranian EFL learners’ writing competence. The participants included 69 Iranian EFL learners at the intermediate level and they were placed randomly into a control group and an experimental group. The students in the experimental group performed writing tasks using task-based language teaching techniques, while those in the control group practiced writing skills using traditional writing exercises. To collect the pre-test and post-test data, the researchers administered the writing sections of two paper-based TOEFL tests and analyzed the data through Statistical Package for Social Sciences using descriptive statistics, t-test, and analysis of variance. The results showed significant improvements in the writing ability of the Iranian EFL learners who practiced writing skills using task-based language teaching techniques. Besides, using task-based writing techniques improved the Iranian EFL learners’ ability significantly in terms of different aspects of the writing competence, including sentence mechanics, language use, vocabulary, content, and organization.","author":[{"dropping-particle":"","family":"Kafipour","given":"Reza","non-dropping-particle":"","parse-names":false,"suffix":""},{"dropping-particle":"","family":"Mahmoudi","given":"Elaheh","non-dropping-particle":"","parse-names":false,"suffix":""},{"dropping-particle":"","family":"Khojasteh","given":"Laleh","non-dropping-particle":"","parse-names":false,"suffix":""}],"container-title":"Cogent Education","id":"ITEM-1","issue":"1","issued":{"date-parts":[["2018"]]},"page":"1-16","publisher":"Cogent","title":"The effect of task-based language teaching on analytic writing in EFL classrooms","type":"article-journal","volume":"5"},"uris":["http://www.mendeley.com/documents/?uuid=9ecf2c86-1704-45cf-820f-a7ceeff1c388"]}],"mendeley":{"formattedCitation":"[2]","plainTextFormattedCitation":"[2]","previouslyFormattedCitation":"[2]"},"properties":{"noteIndex":0},"schema":"https://github.com/citation-style-language/schema/raw/master/csl-citation.json"}</w:instrText>
      </w:r>
      <w:r w:rsidR="000B2021">
        <w:rPr>
          <w:color w:val="000000" w:themeColor="text1"/>
        </w:rPr>
        <w:fldChar w:fldCharType="separate"/>
      </w:r>
      <w:r w:rsidR="000B2021" w:rsidRPr="000B2021">
        <w:rPr>
          <w:noProof/>
          <w:color w:val="000000" w:themeColor="text1"/>
        </w:rPr>
        <w:t>[2]</w:t>
      </w:r>
      <w:r w:rsidR="000B2021">
        <w:rPr>
          <w:color w:val="000000" w:themeColor="text1"/>
        </w:rPr>
        <w:fldChar w:fldCharType="end"/>
      </w:r>
      <w:r w:rsidR="000B2021">
        <w:rPr>
          <w:color w:val="000000" w:themeColor="text1"/>
        </w:rPr>
        <w:t xml:space="preserve">, </w:t>
      </w:r>
      <w:r w:rsidR="000B2021">
        <w:rPr>
          <w:color w:val="000000" w:themeColor="text1"/>
        </w:rPr>
        <w:fldChar w:fldCharType="begin" w:fldLock="1"/>
      </w:r>
      <w:r w:rsidR="00367C5D">
        <w:rPr>
          <w:color w:val="000000" w:themeColor="text1"/>
        </w:rPr>
        <w:instrText>ADDIN CSL_CITATION {"citationItems":[{"id":"ITEM-1","itemData":{"DOI":"10.3390/su12020524","ISSN":"20711050","abstract":"In this study, we reviewed articles on technology-enhanced language learning and teaching. We aimed to summarize the content of reviewed articles in the following categories: (1) the number of articles published by journals and by year; (2) languages and skills; (3) technology used; (4) promising technologies. We reviewed 398 research articles. The highest number of articles was published in 2017 (n = 80), whereas the lowest number was published in 2014 (n = 53). The Computer Assisted Language Learning journal published the highest number of articles (n = 100), whereas the lowest number of published articles appeared in IEEE Transactions on Learning Technologies (n = 3). The most common target language was English (n = 267). Writing, speaking, and vocabulary gained the most attention in published articles. Twenty-three different technologies were identified and they were used 406 times. Based on our results, we made several implications and suggestions for future studies. This review study can serve as a guide for teaching and research communities who plan on designing language learning and teaching activities supported by technologies.","author":[{"dropping-particle":"","family":"Shadiev","given":"Rustam","non-dropping-particle":"","parse-names":false,"suffix":""},{"dropping-particle":"","family":"Yang","given":"Mengke","non-dropping-particle":"","parse-names":false,"suffix":""}],"container-title":"Sustainability (Switzerland)","id":"ITEM-1","issue":"2","issued":{"date-parts":[["2020"]]},"title":"Review of studies on technology-enhanced language learning and teaching","type":"article-journal","volume":"12"},"uris":["http://www.mendeley.com/documents/?uuid=95825651-4dbb-4a90-bfac-1c9a0010ade7"]}],"mendeley":{"formattedCitation":"[3]","plainTextFormattedCitation":"[3]","previouslyFormattedCitation":"[3]"},"properties":{"noteIndex":0},"schema":"https://github.com/citation-style-language/schema/raw/master/csl-citation.json"}</w:instrText>
      </w:r>
      <w:r w:rsidR="000B2021">
        <w:rPr>
          <w:color w:val="000000" w:themeColor="text1"/>
        </w:rPr>
        <w:fldChar w:fldCharType="separate"/>
      </w:r>
      <w:r w:rsidR="000B2021" w:rsidRPr="000B2021">
        <w:rPr>
          <w:noProof/>
          <w:color w:val="000000" w:themeColor="text1"/>
        </w:rPr>
        <w:t>[3]</w:t>
      </w:r>
      <w:r w:rsidR="000B2021">
        <w:rPr>
          <w:color w:val="000000" w:themeColor="text1"/>
        </w:rPr>
        <w:fldChar w:fldCharType="end"/>
      </w:r>
      <w:r w:rsidRPr="00B62BEE">
        <w:rPr>
          <w:color w:val="000000" w:themeColor="text1"/>
        </w:rPr>
        <w:t>. Debates on teaching grammar actually focused on the ways whether it is taught implicitly or explicitly and deductively or inductively which is aimed at helping students master it so that they can use it in their communication skill both in oral and written language</w:t>
      </w:r>
      <w:r w:rsidR="00161701">
        <w:rPr>
          <w:color w:val="000000" w:themeColor="text1"/>
        </w:rPr>
        <w:t xml:space="preserve"> </w:t>
      </w:r>
      <w:r w:rsidR="00BE7D65">
        <w:rPr>
          <w:color w:val="000000" w:themeColor="text1"/>
        </w:rPr>
        <w:fldChar w:fldCharType="begin" w:fldLock="1"/>
      </w:r>
      <w:r w:rsidR="00AE6DC1">
        <w:rPr>
          <w:color w:val="000000" w:themeColor="text1"/>
        </w:rPr>
        <w:instrText>ADDIN CSL_CITATION {"citationItems":[{"id":"ITEM-1","itemData":{"ISSN":"02199874","abstract":"The inductive approach is a teaching technique that allows students to discover grammatical rules from examples, leading to enhanced grammatical rule retention. This study is a preliminary investigation of the effectiveness of the inductive approach on the usage of Spanish pronouns in an advanced Spanish grammar and composition class. Four different types of pronouns – direct object, indirect object, relative, and reflexive pronouns – were taught to 27 students using the inductive approach. Early in the semester, students completed a pre-treatment creative writing assignment, and in the last week of the semester, immediately after the inductive treatment, students completed a post-treatment writing assignment. The frequency of errors regarding the selection of the pronoun and its placement in the pre-treatment assignment was calculated and compared to the frequency of pronoun errors found in the post-treatment assignment. Results show that (a) the frequency of errors concerning direct object, indirect object, and relative pronouns decreased considerably after the inductive instruction; and (b) the frequency of errors concerning reflexive pronouns did not decrease. Although the rate of errors regarding reflexive pronouns did not decrease noticeably, a minor improvement in the use and placement of this particular pronoun was evident.","author":[{"dropping-particle":"","family":"Osa-Melero","given":"Lucía","non-dropping-particle":"","parse-names":false,"suffix":""}],"container-title":"Electronic Journal of Foreign Language Teaching","id":"ITEM-1","issue":"1","issued":{"date-parts":[["2017"]]},"page":"53-69","title":"The impact of the inductive approach on the learning of Spanish","type":"article-journal","volume":"14"},"uris":["http://www.mendeley.com/documents/?uuid=2bed5807-4bed-44e3-bbea-031818f453e6"]}],"mendeley":{"formattedCitation":"[4]","plainTextFormattedCitation":"[4]","previouslyFormattedCitation":"[4]"},"properties":{"noteIndex":0},"schema":"https://github.com/citation-style-language/schema/raw/master/csl-citation.json"}</w:instrText>
      </w:r>
      <w:r w:rsidR="00BE7D65">
        <w:rPr>
          <w:color w:val="000000" w:themeColor="text1"/>
        </w:rPr>
        <w:fldChar w:fldCharType="separate"/>
      </w:r>
      <w:r w:rsidR="00BE7D65" w:rsidRPr="00BE7D65">
        <w:rPr>
          <w:noProof/>
          <w:color w:val="000000" w:themeColor="text1"/>
        </w:rPr>
        <w:t>[4]</w:t>
      </w:r>
      <w:r w:rsidR="00BE7D65">
        <w:rPr>
          <w:color w:val="000000" w:themeColor="text1"/>
        </w:rPr>
        <w:fldChar w:fldCharType="end"/>
      </w:r>
      <w:r w:rsidR="00BE7D65">
        <w:rPr>
          <w:color w:val="000000" w:themeColor="text1"/>
        </w:rPr>
        <w:t>,</w:t>
      </w:r>
      <w:r w:rsidR="00161701">
        <w:rPr>
          <w:color w:val="000000" w:themeColor="text1"/>
        </w:rPr>
        <w:fldChar w:fldCharType="begin" w:fldLock="1"/>
      </w:r>
      <w:r w:rsidR="00AE6DC1">
        <w:rPr>
          <w:color w:val="000000" w:themeColor="text1"/>
        </w:rPr>
        <w:instrText>ADDIN CSL_CITATION {"citationItems":[{"id":"ITEM-1","itemData":{"DOI":"10.1111/modl.12427","ISSN":"15404781","abstract":"It is widely accepted that teacher cognitions—what teachers know, think, and believe—play a significant part in teachers’ decision-making processes. The present study investigated the specific cognitions that 74 Dutch undergraduate and postgraduate student teachers of English as a foreign language (EFL) had on grammar instruction and how these interfaced with learner-oriented cognitions. Ten focus group interviews were held in which the necessity of grammar instruction, its role in the foreign language (FL) curriculum, and different approaches to grammar teaching were examined in relation to student teachers’ perceptions of their learners. The results show that the participants considered explicit, systematic, and isolated grammar instruction a necessary condition not only for linguistic correctness but also for advanced communicative competence. Moreover, complex interactional patterns were identified between cognitions on meaning- and form-focused approaches on the one hand and learner characteristics on the other. Conceptions of the position and role of grammar in the FL classroom were found to be mediated by student teacher perceptions of learner autonomy, motivation, intellectual capabilities, needs, and instructional preferences. Awareness of these patterns may assist foreign language teacher educators in uncovering how their students operationalize grammar teaching, thereby creating opportunities to engage in deep, reflective processing of topics raised in grammar teaching courses and their link to teaching practice.","author":[{"dropping-particle":"","family":"Graus","given":"Johan","non-dropping-particle":"","parse-names":false,"suffix":""},{"dropping-particle":"","family":"Coppen","given":"Peter Arno","non-dropping-particle":"","parse-names":false,"suffix":""}],"container-title":"Modern Language Journal","id":"ITEM-1","issue":"4","issued":{"date-parts":[["2017"]]},"page":"643-668","title":"The Interface Between Student Teacher Grammar Cognitions and Learner-Oriented Cognitions","type":"article-journal","volume":"101"},"uris":["http://www.mendeley.com/documents/?uuid=a51083cf-4248-4255-9203-1d6672877e01"]}],"mendeley":{"formattedCitation":"[5]","plainTextFormattedCitation":"[5]","previouslyFormattedCitation":"[5]"},"properties":{"noteIndex":0},"schema":"https://github.com/citation-style-language/schema/raw/master/csl-citation.json"}</w:instrText>
      </w:r>
      <w:r w:rsidR="00161701">
        <w:rPr>
          <w:color w:val="000000" w:themeColor="text1"/>
        </w:rPr>
        <w:fldChar w:fldCharType="separate"/>
      </w:r>
      <w:r w:rsidR="00BE7D65" w:rsidRPr="00BE7D65">
        <w:rPr>
          <w:noProof/>
          <w:color w:val="000000" w:themeColor="text1"/>
        </w:rPr>
        <w:t>[5]</w:t>
      </w:r>
      <w:r w:rsidR="00161701">
        <w:rPr>
          <w:color w:val="000000" w:themeColor="text1"/>
        </w:rPr>
        <w:fldChar w:fldCharType="end"/>
      </w:r>
      <w:r w:rsidRPr="00B62BEE">
        <w:rPr>
          <w:color w:val="000000" w:themeColor="text1"/>
        </w:rPr>
        <w:t xml:space="preserve">. </w:t>
      </w:r>
    </w:p>
    <w:p w14:paraId="6D4AB530" w14:textId="54962BDD" w:rsidR="00DD598A" w:rsidRPr="00B62BEE" w:rsidRDefault="00DD598A" w:rsidP="00DD598A">
      <w:pPr>
        <w:ind w:firstLine="720"/>
        <w:jc w:val="both"/>
        <w:rPr>
          <w:i/>
          <w:color w:val="000000" w:themeColor="text1"/>
        </w:rPr>
      </w:pPr>
      <w:r w:rsidRPr="00B62BEE">
        <w:rPr>
          <w:color w:val="000000" w:themeColor="text1"/>
        </w:rPr>
        <w:t>In terms of teaching grammar in EFL con</w:t>
      </w:r>
      <w:r w:rsidR="003D5DB0">
        <w:rPr>
          <w:color w:val="000000" w:themeColor="text1"/>
        </w:rPr>
        <w:t xml:space="preserve">text, </w:t>
      </w:r>
      <w:r w:rsidRPr="00B62BEE">
        <w:rPr>
          <w:color w:val="000000" w:themeColor="text1"/>
        </w:rPr>
        <w:t>teaching grammar is mainly focused on assisting learners to internalize the structures/rules of language, and it is taught in such a way that learners can use it for communication both in written and spoken the language</w:t>
      </w:r>
      <w:r w:rsidR="003D5DB0">
        <w:rPr>
          <w:color w:val="000000" w:themeColor="text1"/>
        </w:rPr>
        <w:t xml:space="preserve"> </w:t>
      </w:r>
      <w:r w:rsidR="003D5DB0">
        <w:rPr>
          <w:color w:val="000000" w:themeColor="text1"/>
        </w:rPr>
        <w:fldChar w:fldCharType="begin" w:fldLock="1"/>
      </w:r>
      <w:r w:rsidR="00AE6DC1">
        <w:rPr>
          <w:color w:val="000000" w:themeColor="text1"/>
        </w:rPr>
        <w:instrText>ADDIN CSL_CITATION {"citationItems":[{"id":"ITEM-1","itemData":{"DOI":"10.1111/j.1467-9922.2004.00255.x","ISSN":"00238333","abstract":"A number of theories of second language (L2) acquisition acknowledge a role for explicit L2 knowledge. However, the testing of these theories remains problematic because of the lack of a widely accepted means for measuring L2 explicit knowledge. This article seeks to address this lacuna by examining L2 explicit knowledge from two perspectives. First, it considers explicit knowledge as a construct. How can explicit knowledge be defined? How does it differ from other constructs such as L2 proficiency and language aptitude? Second, the article considers how L2 explicit knowledge can be measured. It critically reviews some of the ways in which explicit knowledge has been operationalized in second language acquisition research and discusses some of the instruments that have been used to measure L2 explicit knowledge. It concludes with some guidelines for investigating explicit knowledge as analyzed knowledge and as metalanguage.","author":[{"dropping-particle":"","family":"Ellis","given":"Rod","non-dropping-particle":"","parse-names":false,"suffix":""}],"container-title":"Language Learning","id":"ITEM-1","issue":"2","issued":{"date-parts":[["2004"]]},"page":"227-275","title":"The definition and measurement of L2 explicit knowledge","type":"article-journal","volume":"54"},"uris":["http://www.mendeley.com/documents/?uuid=5f4b1200-a23b-45b9-a495-9d8617258bd7"]}],"mendeley":{"formattedCitation":"[6]","plainTextFormattedCitation":"[6]","previouslyFormattedCitation":"[6]"},"properties":{"noteIndex":0},"schema":"https://github.com/citation-style-language/schema/raw/master/csl-citation.json"}</w:instrText>
      </w:r>
      <w:r w:rsidR="003D5DB0">
        <w:rPr>
          <w:color w:val="000000" w:themeColor="text1"/>
        </w:rPr>
        <w:fldChar w:fldCharType="separate"/>
      </w:r>
      <w:r w:rsidR="00BE7D65" w:rsidRPr="00BE7D65">
        <w:rPr>
          <w:noProof/>
          <w:color w:val="000000" w:themeColor="text1"/>
        </w:rPr>
        <w:t>[6]</w:t>
      </w:r>
      <w:r w:rsidR="003D5DB0">
        <w:rPr>
          <w:color w:val="000000" w:themeColor="text1"/>
        </w:rPr>
        <w:fldChar w:fldCharType="end"/>
      </w:r>
      <w:r w:rsidR="00AE6DC1">
        <w:rPr>
          <w:color w:val="000000" w:themeColor="text1"/>
        </w:rPr>
        <w:t xml:space="preserve">, </w:t>
      </w:r>
      <w:r w:rsidR="00AE6DC1">
        <w:rPr>
          <w:color w:val="000000" w:themeColor="text1"/>
        </w:rPr>
        <w:fldChar w:fldCharType="begin" w:fldLock="1"/>
      </w:r>
      <w:r w:rsidR="00AD12E9">
        <w:rPr>
          <w:color w:val="000000" w:themeColor="text1"/>
        </w:rPr>
        <w:instrText>ADDIN CSL_CITATION {"citationItems":[{"id":"ITEM-1","itemData":{"DOI":"10.1016/j.amper.2016.06.003","ISSN":"22150390","abstract":"Following Guénette (2007), Bitchener (2008), Bitchener &amp; Knoch (2009), among others, I believe that previous studies on corrective feedback provision were flawed in terms of their \"design, execution, and analysis\" (Bitchener &amp; Knoch, 2009: 204). As a commentary on previous research findings, the current paper aims to suggest a corrective feedback provision model on how future studies should be designed, so that comparisons can be safely made. The suggested model underlies three basic premises. These are: (1) combining error correction with error feedback; (2) targeting one linguistic structure at a time; and (3) providing error correction on all the functional uses of the targeted structure. This approach has made it imperative that corrective feedback be factored out into error correction vis-à-vis error feedback. Whereas error correction targets sentence-level language corrections for local and mechanical errors such as improving grammar, spelling, and vocabulary, error feedback targets global issues that affect meaning and organization. Additionally, I suggest drawing a line of demarcation between two types of focused feedback: providing focused feedback selectively versus providing focused feedback comprehensively. The suggested model then calls for adopting relatively an all-inclusive approach to feedback provision, a model that, I believe, might be helpful in theory-building, and thus in bridging the gap between the theory of corrective feedback provision and actual classroom practices in some FL contexts.","author":[{"dropping-particle":"","family":"Al-Jarrah","given":"Rasheed S.","non-dropping-particle":"","parse-names":false,"suffix":""}],"container-title":"Ampersand","id":"ITEM-1","issued":{"date-parts":[["2016"]]},"page":"98-107","publisher":"Elsevier Ltd","title":"A suggested model of corrective feedback provision","type":"article-journal","volume":"3"},"uris":["http://www.mendeley.com/documents/?uuid=287a3b00-5715-4f28-bc32-28c439d884f8"]}],"mendeley":{"formattedCitation":"[7]","plainTextFormattedCitation":"[7]","previouslyFormattedCitation":"[7]"},"properties":{"noteIndex":0},"schema":"https://github.com/citation-style-language/schema/raw/master/csl-citation.json"}</w:instrText>
      </w:r>
      <w:r w:rsidR="00AE6DC1">
        <w:rPr>
          <w:color w:val="000000" w:themeColor="text1"/>
        </w:rPr>
        <w:fldChar w:fldCharType="separate"/>
      </w:r>
      <w:r w:rsidR="00AE6DC1" w:rsidRPr="00AE6DC1">
        <w:rPr>
          <w:noProof/>
          <w:color w:val="000000" w:themeColor="text1"/>
        </w:rPr>
        <w:t>[7]</w:t>
      </w:r>
      <w:r w:rsidR="00AE6DC1">
        <w:rPr>
          <w:color w:val="000000" w:themeColor="text1"/>
        </w:rPr>
        <w:fldChar w:fldCharType="end"/>
      </w:r>
      <w:r w:rsidRPr="00B62BEE">
        <w:rPr>
          <w:color w:val="000000" w:themeColor="text1"/>
        </w:rPr>
        <w:t xml:space="preserve">. </w:t>
      </w:r>
      <w:r w:rsidR="000901BA">
        <w:rPr>
          <w:color w:val="000000" w:themeColor="text1"/>
        </w:rPr>
        <w:t>O</w:t>
      </w:r>
      <w:r w:rsidRPr="00B62BEE">
        <w:rPr>
          <w:color w:val="000000" w:themeColor="text1"/>
        </w:rPr>
        <w:t>ne of the reasons to teach grammar is its capacity to make learners understand the existence of language which intends to make lingu</w:t>
      </w:r>
      <w:r w:rsidR="000901BA">
        <w:rPr>
          <w:color w:val="000000" w:themeColor="text1"/>
        </w:rPr>
        <w:t>istic production more practical</w:t>
      </w:r>
      <w:r w:rsidR="00EA58D1">
        <w:rPr>
          <w:color w:val="000000" w:themeColor="text1"/>
        </w:rPr>
        <w:t xml:space="preserve"> </w:t>
      </w:r>
      <w:r w:rsidR="00AD12E9">
        <w:rPr>
          <w:color w:val="000000" w:themeColor="text1"/>
        </w:rPr>
        <w:fldChar w:fldCharType="begin" w:fldLock="1"/>
      </w:r>
      <w:r w:rsidR="00C16C9E">
        <w:rPr>
          <w:color w:val="000000" w:themeColor="text1"/>
        </w:rPr>
        <w:instrText>ADDIN CSL_CITATION {"citationItems":[{"id":"ITEM-1","itemData":{"DOI":"10.1016/j.jksult.2010.01.001","ISSN":"22108319","abstract":"This paper has emerged out of the conviction that linguistic theory has more to offer to translation theory than is so far recognized and vice versa. As Gutknecht (2001) claims, the translation theorists have made little systematic use of the techniques and insights of contemporary linguistics. However, two points must be emphasized: (1) although translation has existed for many centuries, it was not until the second half of this century that ‘Translation Studies’ developed into a discipline in its own right, and (2) although translation has taken on concepts and methods of other disciplines, “it is still conceived as a subdiscipline of applied linguistics” (Schaffner, 2004, p. 2). On the other hand, the past fifteen years or so have seen the focus of translation studies shift away from linguistics and increasingly to forms of cultural studies. There has also been a shift towards studies that have incorporated models from functional linguistics and Critical Discourse Analysis, locating the text within its sociocultural context. More recently, technological advances, which have transformed the working conditions of professional translators and researchers and have spawned new forms of translation, have also produced new areas of research, some linked to the effects of globalization and some to forms of intersemiotic translation. The present study, therefore, attempts to outline the scope of the discipline of translation studies (TS), to give some indication of the kind of work that has been done so far. More importantly, it is an attempt to demonstrate that (TS) is a vastly complex field with many far-reaching ramifications.","author":[{"dropping-particle":"","family":"El-dali","given":"Hosni Mostafa","non-dropping-particle":"","parse-names":false,"suffix":""}],"container-title":"Journal of King Saud University - Languages and Translation","id":"ITEM-1","issue":"1","issued":{"date-parts":[["2011"]]},"page":"29-45","publisher":"King Saud University","title":"Towards an understanding of the distinctive nature of translation studies","type":"article-journal","volume":"23"},"uris":["http://www.mendeley.com/documents/?uuid=0eae95c0-08fd-4c38-a712-01fc3c5a437e"]}],"mendeley":{"formattedCitation":"[8]","plainTextFormattedCitation":"[8]","previouslyFormattedCitation":"[8]"},"properties":{"noteIndex":0},"schema":"https://github.com/citation-style-language/schema/raw/master/csl-citation.json"}</w:instrText>
      </w:r>
      <w:r w:rsidR="00AD12E9">
        <w:rPr>
          <w:color w:val="000000" w:themeColor="text1"/>
        </w:rPr>
        <w:fldChar w:fldCharType="separate"/>
      </w:r>
      <w:r w:rsidR="00AD12E9" w:rsidRPr="00AD12E9">
        <w:rPr>
          <w:noProof/>
          <w:color w:val="000000" w:themeColor="text1"/>
        </w:rPr>
        <w:t>[8]</w:t>
      </w:r>
      <w:r w:rsidR="00AD12E9">
        <w:rPr>
          <w:color w:val="000000" w:themeColor="text1"/>
        </w:rPr>
        <w:fldChar w:fldCharType="end"/>
      </w:r>
      <w:r w:rsidR="00AD12E9">
        <w:rPr>
          <w:color w:val="000000" w:themeColor="text1"/>
        </w:rPr>
        <w:t xml:space="preserve">, </w:t>
      </w:r>
      <w:r w:rsidR="001D7D5A">
        <w:rPr>
          <w:color w:val="000000" w:themeColor="text1"/>
        </w:rPr>
        <w:fldChar w:fldCharType="begin" w:fldLock="1"/>
      </w:r>
      <w:r w:rsidR="00C16C9E">
        <w:rPr>
          <w:color w:val="000000" w:themeColor="text1"/>
        </w:rPr>
        <w:instrText>ADDIN CSL_CITATION {"citationItems":[{"id":"ITEM-1","itemData":{"DOI":"10.1002/9781118784235.eelt0441","ISBN":"9781118784235","abstract":"Grammar instruction has moved beyond the memorization of rules or dialogues and is more firmly situated in helping learners develop their communicative competence, necessitating tasks that allow for noticing grammatical forms, their meaning, and their use. Teaching grammar with technology offers many opportunities that meet these needs. Teachers can guide students to analyze grammar in the context of larger discourse as well as engage in the negotiation of meaning. These technologies can include a range of options from low-tech (for example, tape recorders) through the interactive often-termed Web 2.0 technologies (for example, wikis, blogs) to high-tech options now available (for example, speech recognition, virtual reality devices or spaces) and into the increasingly intelligent options of the future (for example, gesture-based devices, digital gaming). A growing number of options means increased choices for teachers. These choices and example grammar tasks are discussed as they fall into three main categories: language-based, technology-based, and learning context-based.","author":[{"dropping-particle":"","family":"Bikowski","given":"Dawn","non-dropping-particle":"","parse-names":false,"suffix":""}],"container-title":"The TESOL Encyclopedia of English Language Teaching","id":"ITEM-1","issued":{"date-parts":[["2018"]]},"page":"1-7","title":"Technology for Teaching Grammar","type":"article-journal"},"uris":["http://www.mendeley.com/documents/?uuid=26681742-73f1-479e-8637-5742ec51134d"]}],"mendeley":{"formattedCitation":"[9]","plainTextFormattedCitation":"[9]","previouslyFormattedCitation":"[9]"},"properties":{"noteIndex":0},"schema":"https://github.com/citation-style-language/schema/raw/master/csl-citation.json"}</w:instrText>
      </w:r>
      <w:r w:rsidR="001D7D5A">
        <w:rPr>
          <w:color w:val="000000" w:themeColor="text1"/>
        </w:rPr>
        <w:fldChar w:fldCharType="separate"/>
      </w:r>
      <w:r w:rsidR="00AD12E9" w:rsidRPr="00AD12E9">
        <w:rPr>
          <w:noProof/>
          <w:color w:val="000000" w:themeColor="text1"/>
        </w:rPr>
        <w:t>[9]</w:t>
      </w:r>
      <w:r w:rsidR="001D7D5A">
        <w:rPr>
          <w:color w:val="000000" w:themeColor="text1"/>
        </w:rPr>
        <w:fldChar w:fldCharType="end"/>
      </w:r>
      <w:r w:rsidRPr="00B62BEE">
        <w:rPr>
          <w:color w:val="000000" w:themeColor="text1"/>
        </w:rPr>
        <w:t>. Therefore, in the frame of EFL, teaching grammar has traditionally been dominated by a grammar-translation method and as results foreign language learners still facing difficulties in using it into communicative tasks</w:t>
      </w:r>
      <w:r w:rsidR="000B2021">
        <w:rPr>
          <w:color w:val="000000" w:themeColor="text1"/>
        </w:rPr>
        <w:t xml:space="preserve"> </w:t>
      </w:r>
      <w:r w:rsidR="002157CE">
        <w:rPr>
          <w:color w:val="000000" w:themeColor="text1"/>
        </w:rPr>
        <w:fldChar w:fldCharType="begin" w:fldLock="1"/>
      </w:r>
      <w:r w:rsidR="000623B7">
        <w:rPr>
          <w:color w:val="000000" w:themeColor="text1"/>
        </w:rPr>
        <w:instrText>ADDIN CSL_CITATION {"citationItems":[{"id":"ITEM-1","itemData":{"ISSN":"24661511","abstract":"Analysts of curricular innovation distinguish two different versions. One is the documented curriculum, or the intended innovation, which presents idealized innovative prescriptions while the other is the realized version - that which is actually implemented in classrooms. This distinction reflects the complexity of curricular innovation which has been acknowledged by many researchers both in the mainstream education and in English language teaching and learning, especially in Asian contexts (e.g., Carless, 2001; Markee, 1997; Wang, 2008). This small-scale case study is an attempt to address the gap between curricular rhetoric and classroom reality by exploring how some teachers have implemented a curricular innovation in two Thai secondary schools. Data were obtained from classroom observation and in-depth interviews with eight teachers to identify what they believed about communicative English language teaching and the extent to which their classroom practices reflected their beliefs. In the course of the interviews, the teachers referred to a number of contextual factors which routinely constrained their practice, and this provides an opportunity for readers to consider the extent to which the same constraints to curricular innovation might occur in their own teaching and learning contexts.","author":[{"dropping-particle":"","family":"Tayjasanant","given":"Chamaipak","non-dropping-particle":"","parse-names":false,"suffix":""},{"dropping-particle":"","family":"Barnard","given":"Roger","non-dropping-particle":"","parse-names":false,"suffix":""}],"container-title":"Journal of Asia TEFL","id":"ITEM-1","issue":"2","issued":{"date-parts":[["2010"]]},"page":"279-311","title":"Language teachers' beliefs and practices regarding the appropriateness of communicative methodology: A case study from Thailand","type":"article-journal","volume":"7"},"uris":["http://www.mendeley.com/documents/?uuid=807ec26e-5b42-4589-85f9-1e5388634c53"]}],"mendeley":{"formattedCitation":"[10]","plainTextFormattedCitation":"[10]","previouslyFormattedCitation":"[10]"},"properties":{"noteIndex":0},"schema":"https://github.com/citation-style-language/schema/raw/master/csl-citation.json"}</w:instrText>
      </w:r>
      <w:r w:rsidR="002157CE">
        <w:rPr>
          <w:color w:val="000000" w:themeColor="text1"/>
        </w:rPr>
        <w:fldChar w:fldCharType="separate"/>
      </w:r>
      <w:r w:rsidR="002157CE" w:rsidRPr="002157CE">
        <w:rPr>
          <w:noProof/>
          <w:color w:val="000000" w:themeColor="text1"/>
        </w:rPr>
        <w:t>[10]</w:t>
      </w:r>
      <w:r w:rsidR="002157CE">
        <w:rPr>
          <w:color w:val="000000" w:themeColor="text1"/>
        </w:rPr>
        <w:fldChar w:fldCharType="end"/>
      </w:r>
      <w:r w:rsidR="002157CE">
        <w:rPr>
          <w:color w:val="000000" w:themeColor="text1"/>
        </w:rPr>
        <w:t xml:space="preserve">, </w:t>
      </w:r>
      <w:r w:rsidR="000B2021">
        <w:rPr>
          <w:color w:val="000000" w:themeColor="text1"/>
        </w:rPr>
        <w:fldChar w:fldCharType="begin" w:fldLock="1"/>
      </w:r>
      <w:r w:rsidR="000623B7">
        <w:rPr>
          <w:color w:val="000000" w:themeColor="text1"/>
        </w:rPr>
        <w:instrText>ADDIN CSL_CITATION {"citationItems":[{"id":"ITEM-1","itemData":{"DOI":"10.1179/1759753614Z.00000000028","ISSN":"17597544","abstract":"This article offers an overview of historical developments in EFL (English as a Foreign Language) teaching methodology over the last 250 years. Being based on periods rather than methods, it is intended as an alternative kind of account to the 'method mythologies' which have tended to dominate professional thinking for the last thirty years. Thus, we structure our account according to four periods characterized by main concerns and overall approaches, revealing greater continuity and overlap among teaching theories and practices than in accounts which accept discrete, bounded 'methods' as the primary unit of organization. Confronting a conception of the past typically presented as universal but in fact reflecting a USA-centric perspective, our alternative, UK-focused and, to some extent, European version of history asserts the value of explicit geographical contextualization and indicates a new direction for the history of EFL teaching - 'beyond method', and in multiple locations.","author":[{"dropping-particle":"","family":"Howatt","given":"A. P.R.","non-dropping-particle":"","parse-names":false,"suffix":""},{"dropping-particle":"","family":"Smith","given":"Richard","non-dropping-particle":"","parse-names":false,"suffix":""}],"container-title":"Language and History","id":"ITEM-1","issue":"1","issued":{"date-parts":[["2014"]]},"page":"75-95","title":"The history of teaching english as a foreign language, from a british and european perspective","type":"article-journal","volume":"57"},"uris":["http://www.mendeley.com/documents/?uuid=958b0b06-86e6-4083-a3b8-9e961a518b38"]}],"mendeley":{"formattedCitation":"[11]","plainTextFormattedCitation":"[11]","previouslyFormattedCitation":"[11]"},"properties":{"noteIndex":0},"schema":"https://github.com/citation-style-language/schema/raw/master/csl-citation.json"}</w:instrText>
      </w:r>
      <w:r w:rsidR="000B2021">
        <w:rPr>
          <w:color w:val="000000" w:themeColor="text1"/>
        </w:rPr>
        <w:fldChar w:fldCharType="separate"/>
      </w:r>
      <w:r w:rsidR="002157CE" w:rsidRPr="002157CE">
        <w:rPr>
          <w:noProof/>
          <w:color w:val="000000" w:themeColor="text1"/>
        </w:rPr>
        <w:t>[11]</w:t>
      </w:r>
      <w:r w:rsidR="000B2021">
        <w:rPr>
          <w:color w:val="000000" w:themeColor="text1"/>
        </w:rPr>
        <w:fldChar w:fldCharType="end"/>
      </w:r>
      <w:r w:rsidRPr="00B62BEE">
        <w:rPr>
          <w:color w:val="000000" w:themeColor="text1"/>
        </w:rPr>
        <w:t>. Moreover, that Gra</w:t>
      </w:r>
      <w:r w:rsidRPr="00B62BEE">
        <w:rPr>
          <w:color w:val="000000" w:themeColor="text1"/>
          <w:spacing w:val="-1"/>
        </w:rPr>
        <w:t>mm</w:t>
      </w:r>
      <w:r w:rsidRPr="00B62BEE">
        <w:rPr>
          <w:color w:val="000000" w:themeColor="text1"/>
        </w:rPr>
        <w:t>ar</w:t>
      </w:r>
      <w:r w:rsidRPr="00B62BEE">
        <w:rPr>
          <w:color w:val="000000" w:themeColor="text1"/>
          <w:spacing w:val="2"/>
        </w:rPr>
        <w:t xml:space="preserve"> </w:t>
      </w:r>
      <w:r w:rsidRPr="00B62BEE">
        <w:rPr>
          <w:color w:val="000000" w:themeColor="text1"/>
        </w:rPr>
        <w:t>t</w:t>
      </w:r>
      <w:r w:rsidRPr="00B62BEE">
        <w:rPr>
          <w:color w:val="000000" w:themeColor="text1"/>
          <w:spacing w:val="-1"/>
        </w:rPr>
        <w:t>e</w:t>
      </w:r>
      <w:r w:rsidRPr="00B62BEE">
        <w:rPr>
          <w:color w:val="000000" w:themeColor="text1"/>
        </w:rPr>
        <w:t>aching is the pro</w:t>
      </w:r>
      <w:r w:rsidRPr="00B62BEE">
        <w:rPr>
          <w:color w:val="000000" w:themeColor="text1"/>
          <w:spacing w:val="-1"/>
        </w:rPr>
        <w:t>c</w:t>
      </w:r>
      <w:r w:rsidRPr="00B62BEE">
        <w:rPr>
          <w:color w:val="000000" w:themeColor="text1"/>
        </w:rPr>
        <w:t>e</w:t>
      </w:r>
      <w:r w:rsidRPr="00B62BEE">
        <w:rPr>
          <w:color w:val="000000" w:themeColor="text1"/>
          <w:spacing w:val="-1"/>
        </w:rPr>
        <w:t>s</w:t>
      </w:r>
      <w:r w:rsidRPr="00B62BEE">
        <w:rPr>
          <w:color w:val="000000" w:themeColor="text1"/>
        </w:rPr>
        <w:t>s</w:t>
      </w:r>
      <w:r w:rsidRPr="00B62BEE">
        <w:rPr>
          <w:color w:val="000000" w:themeColor="text1"/>
          <w:spacing w:val="1"/>
        </w:rPr>
        <w:t xml:space="preserve"> </w:t>
      </w:r>
      <w:r w:rsidRPr="00B62BEE">
        <w:rPr>
          <w:color w:val="000000" w:themeColor="text1"/>
        </w:rPr>
        <w:t>by</w:t>
      </w:r>
      <w:r w:rsidRPr="00B62BEE">
        <w:rPr>
          <w:color w:val="000000" w:themeColor="text1"/>
          <w:spacing w:val="1"/>
        </w:rPr>
        <w:t xml:space="preserve"> </w:t>
      </w:r>
      <w:r w:rsidRPr="00B62BEE">
        <w:rPr>
          <w:color w:val="000000" w:themeColor="text1"/>
        </w:rPr>
        <w:t xml:space="preserve">which </w:t>
      </w:r>
      <w:r w:rsidRPr="00B62BEE">
        <w:rPr>
          <w:color w:val="000000" w:themeColor="text1"/>
          <w:spacing w:val="-1"/>
        </w:rPr>
        <w:t>l</w:t>
      </w:r>
      <w:r w:rsidRPr="00B62BEE">
        <w:rPr>
          <w:color w:val="000000" w:themeColor="text1"/>
        </w:rPr>
        <w:t>earn</w:t>
      </w:r>
      <w:r w:rsidRPr="00B62BEE">
        <w:rPr>
          <w:color w:val="000000" w:themeColor="text1"/>
          <w:spacing w:val="-1"/>
        </w:rPr>
        <w:t>e</w:t>
      </w:r>
      <w:r w:rsidRPr="00B62BEE">
        <w:rPr>
          <w:color w:val="000000" w:themeColor="text1"/>
        </w:rPr>
        <w:t>rs rea</w:t>
      </w:r>
      <w:r w:rsidRPr="00B62BEE">
        <w:rPr>
          <w:color w:val="000000" w:themeColor="text1"/>
          <w:spacing w:val="-1"/>
        </w:rPr>
        <w:t>l</w:t>
      </w:r>
      <w:r w:rsidRPr="00B62BEE">
        <w:rPr>
          <w:color w:val="000000" w:themeColor="text1"/>
        </w:rPr>
        <w:t>ize</w:t>
      </w:r>
      <w:r w:rsidRPr="00B62BEE">
        <w:rPr>
          <w:color w:val="000000" w:themeColor="text1"/>
          <w:spacing w:val="22"/>
        </w:rPr>
        <w:t xml:space="preserve"> </w:t>
      </w:r>
      <w:r w:rsidRPr="00B62BEE">
        <w:rPr>
          <w:color w:val="000000" w:themeColor="text1"/>
        </w:rPr>
        <w:t>t</w:t>
      </w:r>
      <w:r w:rsidRPr="00B62BEE">
        <w:rPr>
          <w:color w:val="000000" w:themeColor="text1"/>
          <w:spacing w:val="-1"/>
        </w:rPr>
        <w:t>h</w:t>
      </w:r>
      <w:r w:rsidRPr="00B62BEE">
        <w:rPr>
          <w:color w:val="000000" w:themeColor="text1"/>
        </w:rPr>
        <w:t>e</w:t>
      </w:r>
      <w:r w:rsidRPr="00B62BEE">
        <w:rPr>
          <w:color w:val="000000" w:themeColor="text1"/>
          <w:spacing w:val="22"/>
        </w:rPr>
        <w:t xml:space="preserve"> </w:t>
      </w:r>
      <w:r w:rsidRPr="00B62BEE">
        <w:rPr>
          <w:color w:val="000000" w:themeColor="text1"/>
          <w:spacing w:val="-1"/>
        </w:rPr>
        <w:t>f</w:t>
      </w:r>
      <w:r w:rsidRPr="00B62BEE">
        <w:rPr>
          <w:color w:val="000000" w:themeColor="text1"/>
        </w:rPr>
        <w:t>or</w:t>
      </w:r>
      <w:r w:rsidRPr="00B62BEE">
        <w:rPr>
          <w:color w:val="000000" w:themeColor="text1"/>
          <w:spacing w:val="-2"/>
        </w:rPr>
        <w:t>m</w:t>
      </w:r>
      <w:r w:rsidRPr="00B62BEE">
        <w:rPr>
          <w:color w:val="000000" w:themeColor="text1"/>
        </w:rPr>
        <w:t>s</w:t>
      </w:r>
      <w:r w:rsidRPr="00B62BEE">
        <w:rPr>
          <w:color w:val="000000" w:themeColor="text1"/>
          <w:spacing w:val="22"/>
        </w:rPr>
        <w:t xml:space="preserve"> </w:t>
      </w:r>
      <w:r w:rsidRPr="00B62BEE">
        <w:rPr>
          <w:color w:val="000000" w:themeColor="text1"/>
        </w:rPr>
        <w:t>and</w:t>
      </w:r>
      <w:r w:rsidRPr="00B62BEE">
        <w:rPr>
          <w:color w:val="000000" w:themeColor="text1"/>
          <w:spacing w:val="23"/>
        </w:rPr>
        <w:t xml:space="preserve"> </w:t>
      </w:r>
      <w:r w:rsidRPr="00B62BEE">
        <w:rPr>
          <w:color w:val="000000" w:themeColor="text1"/>
          <w:spacing w:val="-1"/>
        </w:rPr>
        <w:t>f</w:t>
      </w:r>
      <w:r w:rsidRPr="00B62BEE">
        <w:rPr>
          <w:color w:val="000000" w:themeColor="text1"/>
          <w:spacing w:val="1"/>
        </w:rPr>
        <w:t>e</w:t>
      </w:r>
      <w:r w:rsidRPr="00B62BEE">
        <w:rPr>
          <w:color w:val="000000" w:themeColor="text1"/>
        </w:rPr>
        <w:t>atures</w:t>
      </w:r>
      <w:r w:rsidRPr="00B62BEE">
        <w:rPr>
          <w:color w:val="000000" w:themeColor="text1"/>
          <w:spacing w:val="22"/>
        </w:rPr>
        <w:t xml:space="preserve"> </w:t>
      </w:r>
      <w:r w:rsidRPr="00B62BEE">
        <w:rPr>
          <w:color w:val="000000" w:themeColor="text1"/>
        </w:rPr>
        <w:t>of</w:t>
      </w:r>
      <w:r w:rsidRPr="00B62BEE">
        <w:rPr>
          <w:color w:val="000000" w:themeColor="text1"/>
          <w:spacing w:val="21"/>
        </w:rPr>
        <w:t xml:space="preserve"> </w:t>
      </w:r>
      <w:r w:rsidRPr="00B62BEE">
        <w:rPr>
          <w:color w:val="000000" w:themeColor="text1"/>
        </w:rPr>
        <w:t>t</w:t>
      </w:r>
      <w:r w:rsidRPr="00B62BEE">
        <w:rPr>
          <w:color w:val="000000" w:themeColor="text1"/>
          <w:spacing w:val="-1"/>
        </w:rPr>
        <w:t>h</w:t>
      </w:r>
      <w:r w:rsidRPr="00B62BEE">
        <w:rPr>
          <w:color w:val="000000" w:themeColor="text1"/>
        </w:rPr>
        <w:t>e</w:t>
      </w:r>
      <w:r w:rsidRPr="00B62BEE">
        <w:rPr>
          <w:color w:val="000000" w:themeColor="text1"/>
          <w:spacing w:val="22"/>
        </w:rPr>
        <w:t xml:space="preserve"> </w:t>
      </w:r>
      <w:r w:rsidRPr="00B62BEE">
        <w:rPr>
          <w:color w:val="000000" w:themeColor="text1"/>
        </w:rPr>
        <w:t>targ</w:t>
      </w:r>
      <w:r w:rsidRPr="00B62BEE">
        <w:rPr>
          <w:color w:val="000000" w:themeColor="text1"/>
          <w:spacing w:val="-1"/>
        </w:rPr>
        <w:t>e</w:t>
      </w:r>
      <w:r w:rsidRPr="00B62BEE">
        <w:rPr>
          <w:color w:val="000000" w:themeColor="text1"/>
        </w:rPr>
        <w:t>t</w:t>
      </w:r>
      <w:r w:rsidRPr="00B62BEE">
        <w:rPr>
          <w:color w:val="000000" w:themeColor="text1"/>
          <w:spacing w:val="22"/>
        </w:rPr>
        <w:t xml:space="preserve"> </w:t>
      </w:r>
      <w:r w:rsidRPr="00B62BEE">
        <w:rPr>
          <w:color w:val="000000" w:themeColor="text1"/>
        </w:rPr>
        <w:t>la</w:t>
      </w:r>
      <w:r w:rsidRPr="00B62BEE">
        <w:rPr>
          <w:color w:val="000000" w:themeColor="text1"/>
          <w:spacing w:val="-1"/>
        </w:rPr>
        <w:t>n</w:t>
      </w:r>
      <w:r w:rsidRPr="00B62BEE">
        <w:rPr>
          <w:color w:val="000000" w:themeColor="text1"/>
        </w:rPr>
        <w:t>guage</w:t>
      </w:r>
      <w:r w:rsidRPr="00B62BEE">
        <w:rPr>
          <w:color w:val="000000" w:themeColor="text1"/>
          <w:spacing w:val="22"/>
        </w:rPr>
        <w:t xml:space="preserve"> </w:t>
      </w:r>
      <w:r w:rsidRPr="00B62BEE">
        <w:rPr>
          <w:color w:val="000000" w:themeColor="text1"/>
        </w:rPr>
        <w:t>with</w:t>
      </w:r>
      <w:r w:rsidRPr="00B62BEE">
        <w:rPr>
          <w:color w:val="000000" w:themeColor="text1"/>
          <w:spacing w:val="22"/>
        </w:rPr>
        <w:t xml:space="preserve"> </w:t>
      </w:r>
      <w:r w:rsidRPr="00B62BEE">
        <w:rPr>
          <w:color w:val="000000" w:themeColor="text1"/>
        </w:rPr>
        <w:t>the</w:t>
      </w:r>
      <w:r w:rsidRPr="00B62BEE">
        <w:rPr>
          <w:color w:val="000000" w:themeColor="text1"/>
          <w:spacing w:val="22"/>
        </w:rPr>
        <w:t xml:space="preserve"> </w:t>
      </w:r>
      <w:r w:rsidRPr="00B62BEE">
        <w:rPr>
          <w:color w:val="000000" w:themeColor="text1"/>
        </w:rPr>
        <w:t>help</w:t>
      </w:r>
      <w:r w:rsidRPr="00B62BEE">
        <w:rPr>
          <w:color w:val="000000" w:themeColor="text1"/>
          <w:spacing w:val="22"/>
        </w:rPr>
        <w:t xml:space="preserve"> </w:t>
      </w:r>
      <w:r w:rsidRPr="00B62BEE">
        <w:rPr>
          <w:color w:val="000000" w:themeColor="text1"/>
        </w:rPr>
        <w:t>of</w:t>
      </w:r>
      <w:r w:rsidRPr="00B62BEE">
        <w:rPr>
          <w:color w:val="000000" w:themeColor="text1"/>
          <w:spacing w:val="21"/>
        </w:rPr>
        <w:t xml:space="preserve"> </w:t>
      </w:r>
      <w:r w:rsidRPr="00B62BEE">
        <w:rPr>
          <w:color w:val="000000" w:themeColor="text1"/>
        </w:rPr>
        <w:t>various</w:t>
      </w:r>
      <w:r w:rsidRPr="00B62BEE">
        <w:rPr>
          <w:color w:val="000000" w:themeColor="text1"/>
          <w:spacing w:val="22"/>
        </w:rPr>
        <w:t xml:space="preserve"> </w:t>
      </w:r>
      <w:r w:rsidRPr="00B62BEE">
        <w:rPr>
          <w:color w:val="000000" w:themeColor="text1"/>
          <w:spacing w:val="-2"/>
        </w:rPr>
        <w:t>m</w:t>
      </w:r>
      <w:r w:rsidRPr="00B62BEE">
        <w:rPr>
          <w:color w:val="000000" w:themeColor="text1"/>
        </w:rPr>
        <w:t>ethods and</w:t>
      </w:r>
      <w:r w:rsidRPr="00B62BEE">
        <w:rPr>
          <w:color w:val="000000" w:themeColor="text1"/>
          <w:spacing w:val="1"/>
        </w:rPr>
        <w:t xml:space="preserve"> </w:t>
      </w:r>
      <w:r w:rsidRPr="00B62BEE">
        <w:rPr>
          <w:color w:val="000000" w:themeColor="text1"/>
        </w:rPr>
        <w:t>use</w:t>
      </w:r>
      <w:r w:rsidRPr="00B62BEE">
        <w:rPr>
          <w:color w:val="000000" w:themeColor="text1"/>
          <w:spacing w:val="-1"/>
        </w:rPr>
        <w:t>f</w:t>
      </w:r>
      <w:r w:rsidRPr="00B62BEE">
        <w:rPr>
          <w:color w:val="000000" w:themeColor="text1"/>
        </w:rPr>
        <w:t>ul acti</w:t>
      </w:r>
      <w:r w:rsidRPr="00B62BEE">
        <w:rPr>
          <w:color w:val="000000" w:themeColor="text1"/>
          <w:spacing w:val="-1"/>
        </w:rPr>
        <w:t>v</w:t>
      </w:r>
      <w:r w:rsidRPr="00B62BEE">
        <w:rPr>
          <w:color w:val="000000" w:themeColor="text1"/>
        </w:rPr>
        <w:t>i</w:t>
      </w:r>
      <w:r w:rsidRPr="00B62BEE">
        <w:rPr>
          <w:color w:val="000000" w:themeColor="text1"/>
          <w:spacing w:val="-1"/>
        </w:rPr>
        <w:t>t</w:t>
      </w:r>
      <w:r w:rsidRPr="00B62BEE">
        <w:rPr>
          <w:color w:val="000000" w:themeColor="text1"/>
        </w:rPr>
        <w:t>ies t</w:t>
      </w:r>
      <w:r w:rsidRPr="00B62BEE">
        <w:rPr>
          <w:color w:val="000000" w:themeColor="text1"/>
          <w:spacing w:val="-1"/>
        </w:rPr>
        <w:t>h</w:t>
      </w:r>
      <w:r w:rsidRPr="00B62BEE">
        <w:rPr>
          <w:color w:val="000000" w:themeColor="text1"/>
        </w:rPr>
        <w:t>at</w:t>
      </w:r>
      <w:r w:rsidRPr="00B62BEE">
        <w:rPr>
          <w:color w:val="000000" w:themeColor="text1"/>
          <w:spacing w:val="1"/>
        </w:rPr>
        <w:t xml:space="preserve"> </w:t>
      </w:r>
      <w:r w:rsidRPr="00B62BEE">
        <w:rPr>
          <w:color w:val="000000" w:themeColor="text1"/>
        </w:rPr>
        <w:t>g</w:t>
      </w:r>
      <w:r w:rsidRPr="00B62BEE">
        <w:rPr>
          <w:color w:val="000000" w:themeColor="text1"/>
          <w:spacing w:val="-1"/>
        </w:rPr>
        <w:t>u</w:t>
      </w:r>
      <w:r w:rsidRPr="00B62BEE">
        <w:rPr>
          <w:color w:val="000000" w:themeColor="text1"/>
        </w:rPr>
        <w:t>ide l</w:t>
      </w:r>
      <w:r w:rsidRPr="00B62BEE">
        <w:rPr>
          <w:color w:val="000000" w:themeColor="text1"/>
          <w:spacing w:val="-1"/>
        </w:rPr>
        <w:t>e</w:t>
      </w:r>
      <w:r w:rsidRPr="00B62BEE">
        <w:rPr>
          <w:color w:val="000000" w:themeColor="text1"/>
        </w:rPr>
        <w:t xml:space="preserve">arners to </w:t>
      </w:r>
      <w:r w:rsidRPr="00B62BEE">
        <w:rPr>
          <w:color w:val="000000" w:themeColor="text1"/>
          <w:spacing w:val="-1"/>
        </w:rPr>
        <w:t>u</w:t>
      </w:r>
      <w:r w:rsidRPr="00B62BEE">
        <w:rPr>
          <w:color w:val="000000" w:themeColor="text1"/>
        </w:rPr>
        <w:t>se</w:t>
      </w:r>
      <w:r w:rsidRPr="00B62BEE">
        <w:rPr>
          <w:color w:val="000000" w:themeColor="text1"/>
          <w:spacing w:val="1"/>
        </w:rPr>
        <w:t xml:space="preserve"> </w:t>
      </w:r>
      <w:r w:rsidRPr="00B62BEE">
        <w:rPr>
          <w:color w:val="000000" w:themeColor="text1"/>
        </w:rPr>
        <w:t>t</w:t>
      </w:r>
      <w:r w:rsidRPr="00B62BEE">
        <w:rPr>
          <w:color w:val="000000" w:themeColor="text1"/>
          <w:spacing w:val="-1"/>
        </w:rPr>
        <w:t>h</w:t>
      </w:r>
      <w:r w:rsidRPr="00B62BEE">
        <w:rPr>
          <w:color w:val="000000" w:themeColor="text1"/>
        </w:rPr>
        <w:t>e</w:t>
      </w:r>
      <w:r w:rsidRPr="00B62BEE">
        <w:rPr>
          <w:color w:val="000000" w:themeColor="text1"/>
          <w:spacing w:val="1"/>
        </w:rPr>
        <w:t xml:space="preserve"> </w:t>
      </w:r>
      <w:r w:rsidRPr="00B62BEE">
        <w:rPr>
          <w:color w:val="000000" w:themeColor="text1"/>
          <w:spacing w:val="-1"/>
        </w:rPr>
        <w:t>l</w:t>
      </w:r>
      <w:r w:rsidRPr="00B62BEE">
        <w:rPr>
          <w:color w:val="000000" w:themeColor="text1"/>
        </w:rPr>
        <w:t>an</w:t>
      </w:r>
      <w:r w:rsidRPr="00B62BEE">
        <w:rPr>
          <w:color w:val="000000" w:themeColor="text1"/>
          <w:spacing w:val="-1"/>
        </w:rPr>
        <w:t>g</w:t>
      </w:r>
      <w:r w:rsidRPr="00B62BEE">
        <w:rPr>
          <w:color w:val="000000" w:themeColor="text1"/>
        </w:rPr>
        <w:t>uage</w:t>
      </w:r>
      <w:r w:rsidRPr="00B62BEE">
        <w:rPr>
          <w:color w:val="000000" w:themeColor="text1"/>
          <w:spacing w:val="1"/>
        </w:rPr>
        <w:t xml:space="preserve"> </w:t>
      </w:r>
      <w:r w:rsidRPr="00B62BEE">
        <w:rPr>
          <w:color w:val="000000" w:themeColor="text1"/>
        </w:rPr>
        <w:t>in an e</w:t>
      </w:r>
      <w:r w:rsidRPr="00B62BEE">
        <w:rPr>
          <w:color w:val="000000" w:themeColor="text1"/>
          <w:spacing w:val="-1"/>
        </w:rPr>
        <w:t>ff</w:t>
      </w:r>
      <w:r w:rsidRPr="00B62BEE">
        <w:rPr>
          <w:color w:val="000000" w:themeColor="text1"/>
        </w:rPr>
        <w:t>ec</w:t>
      </w:r>
      <w:r w:rsidRPr="00B62BEE">
        <w:rPr>
          <w:color w:val="000000" w:themeColor="text1"/>
          <w:spacing w:val="1"/>
        </w:rPr>
        <w:t>t</w:t>
      </w:r>
      <w:r w:rsidRPr="00B62BEE">
        <w:rPr>
          <w:color w:val="000000" w:themeColor="text1"/>
        </w:rPr>
        <w:t xml:space="preserve">ive </w:t>
      </w:r>
      <w:r w:rsidRPr="00B62BEE">
        <w:rPr>
          <w:color w:val="000000" w:themeColor="text1"/>
          <w:spacing w:val="-1"/>
        </w:rPr>
        <w:t>a</w:t>
      </w:r>
      <w:r w:rsidRPr="00B62BEE">
        <w:rPr>
          <w:color w:val="000000" w:themeColor="text1"/>
        </w:rPr>
        <w:t>nd co</w:t>
      </w:r>
      <w:r w:rsidRPr="00B62BEE">
        <w:rPr>
          <w:color w:val="000000" w:themeColor="text1"/>
          <w:spacing w:val="-1"/>
        </w:rPr>
        <w:t>mm</w:t>
      </w:r>
      <w:r w:rsidRPr="00B62BEE">
        <w:rPr>
          <w:color w:val="000000" w:themeColor="text1"/>
        </w:rPr>
        <w:t>unicative</w:t>
      </w:r>
      <w:r w:rsidRPr="00B62BEE">
        <w:rPr>
          <w:color w:val="000000" w:themeColor="text1"/>
          <w:spacing w:val="1"/>
        </w:rPr>
        <w:t xml:space="preserve"> </w:t>
      </w:r>
      <w:r w:rsidRPr="00B62BEE">
        <w:rPr>
          <w:color w:val="000000" w:themeColor="text1"/>
        </w:rPr>
        <w:t>way</w:t>
      </w:r>
      <w:r w:rsidR="00D5453B">
        <w:rPr>
          <w:color w:val="000000" w:themeColor="text1"/>
        </w:rPr>
        <w:t xml:space="preserve"> </w:t>
      </w:r>
      <w:r w:rsidR="000623B7">
        <w:rPr>
          <w:color w:val="000000" w:themeColor="text1"/>
        </w:rPr>
        <w:fldChar w:fldCharType="begin" w:fldLock="1"/>
      </w:r>
      <w:r w:rsidR="00C1005D">
        <w:rPr>
          <w:color w:val="000000" w:themeColor="text1"/>
        </w:rPr>
        <w:instrText>ADDIN CSL_CITATION {"citationItems":[{"id":"ITEM-1","itemData":{"DOI":"10.3402/edui.v7.27613","ISSN":"20004508","abstract":"The main focus of early foreign language learning in Europe is on the development of oral skills. In the classroom, speaking is usually reproductive and imitative and activities aim at the production of closely supported accurate output. Opportunities for young learners to experiment with the language and to use it productively outside of fixed dialogues are often rare. However, developing fluency and basic speaking competencies requires more than just producing memorized chunks of language. In order to progress in their acquisition of the target language and to become truly communicatively competent, learners also need to be able to use language spontaneously and creatively. This paper proposes an approach to creative speaking activities. It discusses communicative tasks and improvisation activities in relation to their potential to initiate language use that transcends formulae and reproduction. Finally, it develops a model of creative speaking that illustrates how young learners can be supported in gradually developing the skills for a more independent language use.","author":[{"dropping-particle":"","family":"Becker","given":"Carmen","non-dropping-particle":"","parse-names":false,"suffix":""},{"dropping-particle":"","family":"Roos","given":"Jana","non-dropping-particle":"","parse-names":false,"suffix":""}],"container-title":"Education Inquiry","id":"ITEM-1","issue":"1","issued":{"date-parts":[["2016"]]},"title":"An approach to creative speaking activities in the young learners’ classroom","type":"article-journal","volume":"7"},"uris":["http://www.mendeley.com/documents/?uuid=8984e389-da18-49d5-8756-1c32625b462b"]}],"mendeley":{"formattedCitation":"[12]","plainTextFormattedCitation":"[12]","previouslyFormattedCitation":"[12]"},"properties":{"noteIndex":0},"schema":"https://github.com/citation-style-language/schema/raw/master/csl-citation.json"}</w:instrText>
      </w:r>
      <w:r w:rsidR="000623B7">
        <w:rPr>
          <w:color w:val="000000" w:themeColor="text1"/>
        </w:rPr>
        <w:fldChar w:fldCharType="separate"/>
      </w:r>
      <w:r w:rsidR="000623B7" w:rsidRPr="000623B7">
        <w:rPr>
          <w:noProof/>
          <w:color w:val="000000" w:themeColor="text1"/>
        </w:rPr>
        <w:t>[12]</w:t>
      </w:r>
      <w:r w:rsidR="000623B7">
        <w:rPr>
          <w:color w:val="000000" w:themeColor="text1"/>
        </w:rPr>
        <w:fldChar w:fldCharType="end"/>
      </w:r>
      <w:r w:rsidR="000623B7">
        <w:rPr>
          <w:color w:val="000000" w:themeColor="text1"/>
        </w:rPr>
        <w:t xml:space="preserve">, </w:t>
      </w:r>
      <w:r w:rsidR="00D5453B">
        <w:rPr>
          <w:color w:val="000000" w:themeColor="text1"/>
        </w:rPr>
        <w:fldChar w:fldCharType="begin" w:fldLock="1"/>
      </w:r>
      <w:r w:rsidR="00C1005D">
        <w:rPr>
          <w:color w:val="000000" w:themeColor="text1"/>
        </w:rPr>
        <w:instrText>ADDIN CSL_CITATION {"citationItems":[{"id":"ITEM-1","itemData":{"DOI":"10.1080/02671522.2016.1106695","ISSN":"14701146","abstract":"The inclusion of the Knowledge about Language strand in the recently introduced Australian Curriculum: English (AC:E) is both promising and challenging. For the first time, students across primary and secondary years of schooling are expected to develop ‘a coherent, dynamic, and evolving body of knowledge about the English language and how it works’ (ACARA 2009). Yet, it has been documented that teachers are not well equipped with their linguistic and pedagogic knowledge to translate that knowledge into productive pedagogic practices (Hammond and Macken-Horarik 2001; Jones and Chen 2012). This challenge is confounded by the debate regarding what constitutes an appropriate pedagogy for contemporary grammar teaching. Grammar teaching bears the weight of its own history of practices that were often decidedly ‘undialogic’. Unless new ways of fostering the development of students’ knowledge about language are developed, the potential of the innovative English Curriculum risks being undermined. In this study, we consider what dialogic teaching principles (Alexander 2008) might offer an engaging, productive pedagogy for grammar teaching. We offer a linguistic account of the dialogic principles as they are enacted in this classroom. Thus providing insights into the complexities of the principles in action. We also argue for knowledge of classroom talk as a resource for engaging learners with grammar and for fostering the metalinguistic understandings imagined in this curriculum reform.","author":[{"dropping-particle":"","family":"Jones","given":"Pauline","non-dropping-particle":"","parse-names":false,"suffix":""},{"dropping-particle":"","family":"Chen","given":"Honglin","non-dropping-particle":"","parse-names":false,"suffix":""}],"container-title":"Research Papers in Education","id":"ITEM-1","issue":"1","issued":{"date-parts":[["2016"]]},"page":"45-69","title":"The role of dialogic pedagogy in teaching grammar","type":"article-journal","volume":"31"},"uris":["http://www.mendeley.com/documents/?uuid=04d2557f-a16c-4cbc-a2df-6545702905e9"]}],"mendeley":{"formattedCitation":"[13]","plainTextFormattedCitation":"[13]","previouslyFormattedCitation":"[13]"},"properties":{"noteIndex":0},"schema":"https://github.com/citation-style-language/schema/raw/master/csl-citation.json"}</w:instrText>
      </w:r>
      <w:r w:rsidR="00D5453B">
        <w:rPr>
          <w:color w:val="000000" w:themeColor="text1"/>
        </w:rPr>
        <w:fldChar w:fldCharType="separate"/>
      </w:r>
      <w:r w:rsidR="000623B7" w:rsidRPr="000623B7">
        <w:rPr>
          <w:noProof/>
          <w:color w:val="000000" w:themeColor="text1"/>
        </w:rPr>
        <w:t>[13]</w:t>
      </w:r>
      <w:r w:rsidR="00D5453B">
        <w:rPr>
          <w:color w:val="000000" w:themeColor="text1"/>
        </w:rPr>
        <w:fldChar w:fldCharType="end"/>
      </w:r>
      <w:r w:rsidRPr="00B62BEE">
        <w:rPr>
          <w:color w:val="000000" w:themeColor="text1"/>
        </w:rPr>
        <w:t>. He then briefly stated that “the</w:t>
      </w:r>
      <w:r w:rsidRPr="00B62BEE">
        <w:rPr>
          <w:color w:val="000000" w:themeColor="text1"/>
          <w:spacing w:val="2"/>
        </w:rPr>
        <w:t xml:space="preserve"> </w:t>
      </w:r>
      <w:r w:rsidRPr="00B62BEE">
        <w:rPr>
          <w:color w:val="000000" w:themeColor="text1"/>
          <w:spacing w:val="-1"/>
        </w:rPr>
        <w:t>m</w:t>
      </w:r>
      <w:r w:rsidRPr="00B62BEE">
        <w:rPr>
          <w:color w:val="000000" w:themeColor="text1"/>
        </w:rPr>
        <w:t>ain</w:t>
      </w:r>
      <w:r w:rsidRPr="00B62BEE">
        <w:rPr>
          <w:color w:val="000000" w:themeColor="text1"/>
          <w:spacing w:val="1"/>
        </w:rPr>
        <w:t xml:space="preserve"> </w:t>
      </w:r>
      <w:r w:rsidRPr="00B62BEE">
        <w:rPr>
          <w:color w:val="000000" w:themeColor="text1"/>
          <w:spacing w:val="-1"/>
        </w:rPr>
        <w:t>f</w:t>
      </w:r>
      <w:r w:rsidRPr="00B62BEE">
        <w:rPr>
          <w:color w:val="000000" w:themeColor="text1"/>
        </w:rPr>
        <w:t>unction of gr</w:t>
      </w:r>
      <w:r w:rsidRPr="00B62BEE">
        <w:rPr>
          <w:color w:val="000000" w:themeColor="text1"/>
          <w:spacing w:val="1"/>
        </w:rPr>
        <w:t>a</w:t>
      </w:r>
      <w:r w:rsidRPr="00B62BEE">
        <w:rPr>
          <w:color w:val="000000" w:themeColor="text1"/>
          <w:spacing w:val="-1"/>
        </w:rPr>
        <w:t>m</w:t>
      </w:r>
      <w:r w:rsidRPr="00B62BEE">
        <w:rPr>
          <w:color w:val="000000" w:themeColor="text1"/>
          <w:spacing w:val="-2"/>
        </w:rPr>
        <w:t>m</w:t>
      </w:r>
      <w:r w:rsidRPr="00B62BEE">
        <w:rPr>
          <w:color w:val="000000" w:themeColor="text1"/>
        </w:rPr>
        <w:t>ar</w:t>
      </w:r>
      <w:r w:rsidRPr="00B62BEE">
        <w:rPr>
          <w:color w:val="000000" w:themeColor="text1"/>
          <w:spacing w:val="2"/>
        </w:rPr>
        <w:t xml:space="preserve"> </w:t>
      </w:r>
      <w:r w:rsidRPr="00B62BEE">
        <w:rPr>
          <w:color w:val="000000" w:themeColor="text1"/>
        </w:rPr>
        <w:t>teac</w:t>
      </w:r>
      <w:r w:rsidRPr="00B62BEE">
        <w:rPr>
          <w:color w:val="000000" w:themeColor="text1"/>
          <w:spacing w:val="-1"/>
        </w:rPr>
        <w:t>h</w:t>
      </w:r>
      <w:r w:rsidRPr="00B62BEE">
        <w:rPr>
          <w:color w:val="000000" w:themeColor="text1"/>
        </w:rPr>
        <w:t>ing</w:t>
      </w:r>
      <w:r w:rsidRPr="00B62BEE">
        <w:rPr>
          <w:color w:val="000000" w:themeColor="text1"/>
          <w:spacing w:val="1"/>
        </w:rPr>
        <w:t xml:space="preserve"> </w:t>
      </w:r>
      <w:r w:rsidRPr="00B62BEE">
        <w:rPr>
          <w:color w:val="000000" w:themeColor="text1"/>
        </w:rPr>
        <w:t>is</w:t>
      </w:r>
      <w:r w:rsidRPr="00B62BEE">
        <w:rPr>
          <w:color w:val="000000" w:themeColor="text1"/>
          <w:spacing w:val="1"/>
        </w:rPr>
        <w:t xml:space="preserve"> </w:t>
      </w:r>
      <w:r w:rsidRPr="00B62BEE">
        <w:rPr>
          <w:color w:val="000000" w:themeColor="text1"/>
          <w:spacing w:val="-1"/>
        </w:rPr>
        <w:t>t</w:t>
      </w:r>
      <w:r w:rsidRPr="00B62BEE">
        <w:rPr>
          <w:color w:val="000000" w:themeColor="text1"/>
        </w:rPr>
        <w:t>o</w:t>
      </w:r>
      <w:r w:rsidRPr="00B62BEE">
        <w:rPr>
          <w:color w:val="000000" w:themeColor="text1"/>
          <w:spacing w:val="1"/>
        </w:rPr>
        <w:t xml:space="preserve"> e</w:t>
      </w:r>
      <w:r w:rsidRPr="00B62BEE">
        <w:rPr>
          <w:color w:val="000000" w:themeColor="text1"/>
          <w:spacing w:val="-2"/>
        </w:rPr>
        <w:t>m</w:t>
      </w:r>
      <w:r w:rsidRPr="00B62BEE">
        <w:rPr>
          <w:color w:val="000000" w:themeColor="text1"/>
        </w:rPr>
        <w:t>power</w:t>
      </w:r>
      <w:r w:rsidRPr="00B62BEE">
        <w:rPr>
          <w:color w:val="000000" w:themeColor="text1"/>
          <w:spacing w:val="1"/>
        </w:rPr>
        <w:t xml:space="preserve"> </w:t>
      </w:r>
      <w:r w:rsidRPr="00B62BEE">
        <w:rPr>
          <w:color w:val="000000" w:themeColor="text1"/>
        </w:rPr>
        <w:t>the</w:t>
      </w:r>
      <w:r w:rsidRPr="00B62BEE">
        <w:rPr>
          <w:color w:val="000000" w:themeColor="text1"/>
          <w:spacing w:val="1"/>
        </w:rPr>
        <w:t xml:space="preserve"> </w:t>
      </w:r>
      <w:r w:rsidRPr="00B62BEE">
        <w:rPr>
          <w:color w:val="000000" w:themeColor="text1"/>
        </w:rPr>
        <w:t>lea</w:t>
      </w:r>
      <w:r w:rsidRPr="00B62BEE">
        <w:rPr>
          <w:color w:val="000000" w:themeColor="text1"/>
          <w:spacing w:val="1"/>
        </w:rPr>
        <w:t>r</w:t>
      </w:r>
      <w:r w:rsidRPr="00B62BEE">
        <w:rPr>
          <w:color w:val="000000" w:themeColor="text1"/>
        </w:rPr>
        <w:t>n</w:t>
      </w:r>
      <w:r w:rsidRPr="00B62BEE">
        <w:rPr>
          <w:color w:val="000000" w:themeColor="text1"/>
          <w:spacing w:val="-1"/>
        </w:rPr>
        <w:t>e</w:t>
      </w:r>
      <w:r w:rsidRPr="00B62BEE">
        <w:rPr>
          <w:color w:val="000000" w:themeColor="text1"/>
        </w:rPr>
        <w:t>rs</w:t>
      </w:r>
      <w:r w:rsidRPr="00B62BEE">
        <w:rPr>
          <w:color w:val="000000" w:themeColor="text1"/>
          <w:spacing w:val="1"/>
        </w:rPr>
        <w:t xml:space="preserve"> </w:t>
      </w:r>
      <w:r w:rsidRPr="00B62BEE">
        <w:rPr>
          <w:color w:val="000000" w:themeColor="text1"/>
          <w:spacing w:val="-1"/>
        </w:rPr>
        <w:t>t</w:t>
      </w:r>
      <w:r w:rsidRPr="00B62BEE">
        <w:rPr>
          <w:color w:val="000000" w:themeColor="text1"/>
        </w:rPr>
        <w:t>o</w:t>
      </w:r>
      <w:r w:rsidRPr="00B62BEE">
        <w:rPr>
          <w:color w:val="000000" w:themeColor="text1"/>
          <w:spacing w:val="1"/>
        </w:rPr>
        <w:t xml:space="preserve"> </w:t>
      </w:r>
      <w:r w:rsidRPr="00B62BEE">
        <w:rPr>
          <w:color w:val="000000" w:themeColor="text1"/>
        </w:rPr>
        <w:t>c</w:t>
      </w:r>
      <w:r w:rsidRPr="00B62BEE">
        <w:rPr>
          <w:color w:val="000000" w:themeColor="text1"/>
          <w:spacing w:val="1"/>
        </w:rPr>
        <w:t>o</w:t>
      </w:r>
      <w:r w:rsidRPr="00B62BEE">
        <w:rPr>
          <w:color w:val="000000" w:themeColor="text1"/>
          <w:spacing w:val="-2"/>
        </w:rPr>
        <w:t>m</w:t>
      </w:r>
      <w:r w:rsidRPr="00B62BEE">
        <w:rPr>
          <w:color w:val="000000" w:themeColor="text1"/>
        </w:rPr>
        <w:t>prehend these</w:t>
      </w:r>
      <w:r w:rsidRPr="00B62BEE">
        <w:rPr>
          <w:color w:val="000000" w:themeColor="text1"/>
          <w:spacing w:val="1"/>
        </w:rPr>
        <w:t xml:space="preserve"> </w:t>
      </w:r>
      <w:r w:rsidRPr="00B62BEE">
        <w:rPr>
          <w:color w:val="000000" w:themeColor="text1"/>
        </w:rPr>
        <w:t>se</w:t>
      </w:r>
      <w:r w:rsidRPr="00B62BEE">
        <w:rPr>
          <w:color w:val="000000" w:themeColor="text1"/>
          <w:spacing w:val="-1"/>
        </w:rPr>
        <w:t>t</w:t>
      </w:r>
      <w:r w:rsidRPr="00B62BEE">
        <w:rPr>
          <w:color w:val="000000" w:themeColor="text1"/>
        </w:rPr>
        <w:t>s</w:t>
      </w:r>
      <w:r w:rsidRPr="00B62BEE">
        <w:rPr>
          <w:color w:val="000000" w:themeColor="text1"/>
          <w:spacing w:val="1"/>
        </w:rPr>
        <w:t xml:space="preserve"> </w:t>
      </w:r>
      <w:r w:rsidRPr="00B62BEE">
        <w:rPr>
          <w:color w:val="000000" w:themeColor="text1"/>
        </w:rPr>
        <w:t>of rules</w:t>
      </w:r>
      <w:r w:rsidRPr="00B62BEE">
        <w:rPr>
          <w:color w:val="000000" w:themeColor="text1"/>
          <w:spacing w:val="1"/>
        </w:rPr>
        <w:t xml:space="preserve"> </w:t>
      </w:r>
      <w:r w:rsidRPr="00B62BEE">
        <w:rPr>
          <w:color w:val="000000" w:themeColor="text1"/>
        </w:rPr>
        <w:t>and</w:t>
      </w:r>
      <w:r w:rsidRPr="00B62BEE">
        <w:rPr>
          <w:color w:val="000000" w:themeColor="text1"/>
          <w:spacing w:val="1"/>
        </w:rPr>
        <w:t xml:space="preserve"> </w:t>
      </w:r>
      <w:r w:rsidRPr="00B62BEE">
        <w:rPr>
          <w:color w:val="000000" w:themeColor="text1"/>
        </w:rPr>
        <w:t>so</w:t>
      </w:r>
      <w:r w:rsidRPr="00B62BEE">
        <w:rPr>
          <w:color w:val="000000" w:themeColor="text1"/>
          <w:spacing w:val="1"/>
        </w:rPr>
        <w:t xml:space="preserve"> </w:t>
      </w:r>
      <w:r w:rsidRPr="00B62BEE">
        <w:rPr>
          <w:color w:val="000000" w:themeColor="text1"/>
        </w:rPr>
        <w:t>to</w:t>
      </w:r>
      <w:r w:rsidRPr="00B62BEE">
        <w:rPr>
          <w:color w:val="000000" w:themeColor="text1"/>
          <w:spacing w:val="1"/>
        </w:rPr>
        <w:t xml:space="preserve"> </w:t>
      </w:r>
      <w:r w:rsidRPr="00B62BEE">
        <w:rPr>
          <w:color w:val="000000" w:themeColor="text1"/>
        </w:rPr>
        <w:t>provide them with</w:t>
      </w:r>
      <w:r w:rsidRPr="00B62BEE">
        <w:rPr>
          <w:color w:val="000000" w:themeColor="text1"/>
          <w:spacing w:val="2"/>
        </w:rPr>
        <w:t xml:space="preserve"> </w:t>
      </w:r>
      <w:r w:rsidRPr="00B62BEE">
        <w:rPr>
          <w:color w:val="000000" w:themeColor="text1"/>
        </w:rPr>
        <w:t>the</w:t>
      </w:r>
      <w:r w:rsidRPr="00B62BEE">
        <w:rPr>
          <w:color w:val="000000" w:themeColor="text1"/>
          <w:spacing w:val="1"/>
        </w:rPr>
        <w:t xml:space="preserve"> </w:t>
      </w:r>
      <w:r w:rsidRPr="00B62BEE">
        <w:rPr>
          <w:color w:val="000000" w:themeColor="text1"/>
        </w:rPr>
        <w:t>sk</w:t>
      </w:r>
      <w:r w:rsidRPr="00B62BEE">
        <w:rPr>
          <w:color w:val="000000" w:themeColor="text1"/>
          <w:spacing w:val="1"/>
        </w:rPr>
        <w:t>i</w:t>
      </w:r>
      <w:r w:rsidRPr="00B62BEE">
        <w:rPr>
          <w:color w:val="000000" w:themeColor="text1"/>
          <w:spacing w:val="-1"/>
        </w:rPr>
        <w:t>l</w:t>
      </w:r>
      <w:r w:rsidRPr="00B62BEE">
        <w:rPr>
          <w:color w:val="000000" w:themeColor="text1"/>
        </w:rPr>
        <w:t>l</w:t>
      </w:r>
      <w:r w:rsidRPr="00B62BEE">
        <w:rPr>
          <w:color w:val="000000" w:themeColor="text1"/>
          <w:spacing w:val="2"/>
        </w:rPr>
        <w:t xml:space="preserve"> </w:t>
      </w:r>
      <w:r w:rsidRPr="00B62BEE">
        <w:rPr>
          <w:color w:val="000000" w:themeColor="text1"/>
        </w:rPr>
        <w:t>of</w:t>
      </w:r>
      <w:r w:rsidRPr="00B62BEE">
        <w:rPr>
          <w:color w:val="000000" w:themeColor="text1"/>
          <w:spacing w:val="2"/>
        </w:rPr>
        <w:t xml:space="preserve"> </w:t>
      </w:r>
      <w:r w:rsidRPr="00B62BEE">
        <w:rPr>
          <w:color w:val="000000" w:themeColor="text1"/>
        </w:rPr>
        <w:t>int</w:t>
      </w:r>
      <w:r w:rsidRPr="00B62BEE">
        <w:rPr>
          <w:color w:val="000000" w:themeColor="text1"/>
          <w:spacing w:val="-1"/>
        </w:rPr>
        <w:t>e</w:t>
      </w:r>
      <w:r w:rsidRPr="00B62BEE">
        <w:rPr>
          <w:color w:val="000000" w:themeColor="text1"/>
        </w:rPr>
        <w:t>rpr</w:t>
      </w:r>
      <w:r w:rsidRPr="00B62BEE">
        <w:rPr>
          <w:color w:val="000000" w:themeColor="text1"/>
          <w:spacing w:val="-1"/>
        </w:rPr>
        <w:t>e</w:t>
      </w:r>
      <w:r w:rsidRPr="00B62BEE">
        <w:rPr>
          <w:color w:val="000000" w:themeColor="text1"/>
        </w:rPr>
        <w:t>ta</w:t>
      </w:r>
      <w:r w:rsidRPr="00B62BEE">
        <w:rPr>
          <w:color w:val="000000" w:themeColor="text1"/>
          <w:spacing w:val="-1"/>
        </w:rPr>
        <w:t>t</w:t>
      </w:r>
      <w:r w:rsidRPr="00B62BEE">
        <w:rPr>
          <w:color w:val="000000" w:themeColor="text1"/>
        </w:rPr>
        <w:t>i</w:t>
      </w:r>
      <w:r w:rsidRPr="00B62BEE">
        <w:rPr>
          <w:color w:val="000000" w:themeColor="text1"/>
          <w:spacing w:val="-1"/>
        </w:rPr>
        <w:t>o</w:t>
      </w:r>
      <w:r w:rsidRPr="00B62BEE">
        <w:rPr>
          <w:color w:val="000000" w:themeColor="text1"/>
        </w:rPr>
        <w:t>n</w:t>
      </w:r>
      <w:r w:rsidRPr="00B62BEE">
        <w:rPr>
          <w:color w:val="000000" w:themeColor="text1"/>
          <w:spacing w:val="1"/>
        </w:rPr>
        <w:t xml:space="preserve"> </w:t>
      </w:r>
      <w:r w:rsidRPr="00B62BEE">
        <w:rPr>
          <w:color w:val="000000" w:themeColor="text1"/>
        </w:rPr>
        <w:t>in</w:t>
      </w:r>
      <w:r w:rsidRPr="00B62BEE">
        <w:rPr>
          <w:color w:val="000000" w:themeColor="text1"/>
          <w:spacing w:val="1"/>
        </w:rPr>
        <w:t xml:space="preserve"> </w:t>
      </w:r>
      <w:r w:rsidRPr="00B62BEE">
        <w:rPr>
          <w:color w:val="000000" w:themeColor="text1"/>
        </w:rPr>
        <w:t>the</w:t>
      </w:r>
      <w:r w:rsidRPr="00B62BEE">
        <w:rPr>
          <w:color w:val="000000" w:themeColor="text1"/>
          <w:spacing w:val="1"/>
        </w:rPr>
        <w:t xml:space="preserve"> </w:t>
      </w:r>
      <w:r w:rsidRPr="00B62BEE">
        <w:rPr>
          <w:color w:val="000000" w:themeColor="text1"/>
        </w:rPr>
        <w:t>ta</w:t>
      </w:r>
      <w:r w:rsidRPr="00B62BEE">
        <w:rPr>
          <w:color w:val="000000" w:themeColor="text1"/>
          <w:spacing w:val="-1"/>
        </w:rPr>
        <w:t>r</w:t>
      </w:r>
      <w:r w:rsidRPr="00B62BEE">
        <w:rPr>
          <w:color w:val="000000" w:themeColor="text1"/>
        </w:rPr>
        <w:t>get language”.</w:t>
      </w:r>
      <w:r w:rsidRPr="00B62BEE">
        <w:rPr>
          <w:color w:val="000000" w:themeColor="text1"/>
          <w:spacing w:val="-1"/>
        </w:rPr>
        <w:t xml:space="preserve">  </w:t>
      </w:r>
      <w:r w:rsidRPr="00B62BEE">
        <w:rPr>
          <w:color w:val="000000" w:themeColor="text1"/>
        </w:rPr>
        <w:t>As</w:t>
      </w:r>
      <w:r w:rsidRPr="00B62BEE">
        <w:rPr>
          <w:color w:val="000000" w:themeColor="text1"/>
          <w:spacing w:val="1"/>
        </w:rPr>
        <w:t xml:space="preserve"> </w:t>
      </w:r>
      <w:r w:rsidRPr="00B62BEE">
        <w:rPr>
          <w:color w:val="000000" w:themeColor="text1"/>
        </w:rPr>
        <w:t>a</w:t>
      </w:r>
      <w:r w:rsidRPr="00B62BEE">
        <w:rPr>
          <w:color w:val="000000" w:themeColor="text1"/>
          <w:spacing w:val="1"/>
        </w:rPr>
        <w:t xml:space="preserve"> </w:t>
      </w:r>
      <w:r w:rsidRPr="00B62BEE">
        <w:rPr>
          <w:color w:val="000000" w:themeColor="text1"/>
        </w:rPr>
        <w:t>conclusion,</w:t>
      </w:r>
      <w:r w:rsidRPr="00B62BEE">
        <w:rPr>
          <w:color w:val="000000" w:themeColor="text1"/>
          <w:spacing w:val="1"/>
        </w:rPr>
        <w:t xml:space="preserve"> </w:t>
      </w:r>
      <w:r w:rsidRPr="00B62BEE">
        <w:rPr>
          <w:color w:val="000000" w:themeColor="text1"/>
        </w:rPr>
        <w:t>it</w:t>
      </w:r>
      <w:r w:rsidRPr="00B62BEE">
        <w:rPr>
          <w:color w:val="000000" w:themeColor="text1"/>
          <w:spacing w:val="1"/>
        </w:rPr>
        <w:t xml:space="preserve"> </w:t>
      </w:r>
      <w:r w:rsidRPr="00B62BEE">
        <w:rPr>
          <w:color w:val="000000" w:themeColor="text1"/>
        </w:rPr>
        <w:t>is</w:t>
      </w:r>
      <w:r w:rsidRPr="00B62BEE">
        <w:rPr>
          <w:color w:val="000000" w:themeColor="text1"/>
          <w:spacing w:val="1"/>
        </w:rPr>
        <w:t xml:space="preserve"> </w:t>
      </w:r>
      <w:r w:rsidRPr="00B62BEE">
        <w:rPr>
          <w:color w:val="000000" w:themeColor="text1"/>
          <w:spacing w:val="-1"/>
        </w:rPr>
        <w:t>cl</w:t>
      </w:r>
      <w:r w:rsidRPr="00B62BEE">
        <w:rPr>
          <w:color w:val="000000" w:themeColor="text1"/>
        </w:rPr>
        <w:t>ari</w:t>
      </w:r>
      <w:r w:rsidRPr="00B62BEE">
        <w:rPr>
          <w:color w:val="000000" w:themeColor="text1"/>
          <w:spacing w:val="-1"/>
        </w:rPr>
        <w:t>f</w:t>
      </w:r>
      <w:r w:rsidRPr="00B62BEE">
        <w:rPr>
          <w:color w:val="000000" w:themeColor="text1"/>
        </w:rPr>
        <w:t>ied</w:t>
      </w:r>
      <w:r w:rsidRPr="00B62BEE">
        <w:rPr>
          <w:color w:val="000000" w:themeColor="text1"/>
          <w:spacing w:val="1"/>
        </w:rPr>
        <w:t xml:space="preserve"> </w:t>
      </w:r>
      <w:r w:rsidRPr="00B62BEE">
        <w:rPr>
          <w:color w:val="000000" w:themeColor="text1"/>
        </w:rPr>
        <w:t>by</w:t>
      </w:r>
      <w:r w:rsidRPr="00B62BEE">
        <w:rPr>
          <w:color w:val="000000" w:themeColor="text1"/>
          <w:spacing w:val="1"/>
        </w:rPr>
        <w:t xml:space="preserve"> </w:t>
      </w:r>
      <w:r w:rsidRPr="00B62BEE">
        <w:rPr>
          <w:color w:val="000000" w:themeColor="text1"/>
          <w:spacing w:val="-1"/>
        </w:rPr>
        <w:t>m</w:t>
      </w:r>
      <w:r w:rsidRPr="00B62BEE">
        <w:rPr>
          <w:color w:val="000000" w:themeColor="text1"/>
        </w:rPr>
        <w:t>ost</w:t>
      </w:r>
      <w:r w:rsidRPr="00B62BEE">
        <w:rPr>
          <w:color w:val="000000" w:themeColor="text1"/>
          <w:spacing w:val="1"/>
        </w:rPr>
        <w:t xml:space="preserve"> </w:t>
      </w:r>
      <w:r w:rsidRPr="00B62BEE">
        <w:rPr>
          <w:color w:val="000000" w:themeColor="text1"/>
        </w:rPr>
        <w:t>of the</w:t>
      </w:r>
      <w:r w:rsidRPr="00B62BEE">
        <w:rPr>
          <w:color w:val="000000" w:themeColor="text1"/>
          <w:spacing w:val="1"/>
        </w:rPr>
        <w:t xml:space="preserve"> </w:t>
      </w:r>
      <w:r w:rsidRPr="00B62BEE">
        <w:rPr>
          <w:color w:val="000000" w:themeColor="text1"/>
        </w:rPr>
        <w:t>researc</w:t>
      </w:r>
      <w:r w:rsidRPr="00B62BEE">
        <w:rPr>
          <w:color w:val="000000" w:themeColor="text1"/>
          <w:spacing w:val="-1"/>
        </w:rPr>
        <w:t>h</w:t>
      </w:r>
      <w:r w:rsidRPr="00B62BEE">
        <w:rPr>
          <w:color w:val="000000" w:themeColor="text1"/>
        </w:rPr>
        <w:t>ers</w:t>
      </w:r>
      <w:r w:rsidRPr="00B62BEE">
        <w:rPr>
          <w:color w:val="000000" w:themeColor="text1"/>
          <w:spacing w:val="1"/>
        </w:rPr>
        <w:t xml:space="preserve"> </w:t>
      </w:r>
      <w:r w:rsidRPr="00B62BEE">
        <w:rPr>
          <w:color w:val="000000" w:themeColor="text1"/>
        </w:rPr>
        <w:t>t</w:t>
      </w:r>
      <w:r w:rsidRPr="00B62BEE">
        <w:rPr>
          <w:color w:val="000000" w:themeColor="text1"/>
          <w:spacing w:val="-1"/>
        </w:rPr>
        <w:t>h</w:t>
      </w:r>
      <w:r w:rsidRPr="00B62BEE">
        <w:rPr>
          <w:color w:val="000000" w:themeColor="text1"/>
        </w:rPr>
        <w:t>at</w:t>
      </w:r>
      <w:r w:rsidRPr="00B62BEE">
        <w:rPr>
          <w:color w:val="000000" w:themeColor="text1"/>
          <w:spacing w:val="1"/>
        </w:rPr>
        <w:t xml:space="preserve"> </w:t>
      </w:r>
      <w:r w:rsidRPr="00B62BEE">
        <w:rPr>
          <w:color w:val="000000" w:themeColor="text1"/>
        </w:rPr>
        <w:t>knowled</w:t>
      </w:r>
      <w:r w:rsidRPr="00B62BEE">
        <w:rPr>
          <w:color w:val="000000" w:themeColor="text1"/>
          <w:spacing w:val="-1"/>
        </w:rPr>
        <w:t>g</w:t>
      </w:r>
      <w:r w:rsidRPr="00B62BEE">
        <w:rPr>
          <w:color w:val="000000" w:themeColor="text1"/>
        </w:rPr>
        <w:t>e</w:t>
      </w:r>
      <w:r w:rsidRPr="00B62BEE">
        <w:rPr>
          <w:color w:val="000000" w:themeColor="text1"/>
          <w:spacing w:val="1"/>
        </w:rPr>
        <w:t xml:space="preserve"> </w:t>
      </w:r>
      <w:r w:rsidRPr="00B62BEE">
        <w:rPr>
          <w:color w:val="000000" w:themeColor="text1"/>
        </w:rPr>
        <w:t>about gra</w:t>
      </w:r>
      <w:r w:rsidRPr="00B62BEE">
        <w:rPr>
          <w:color w:val="000000" w:themeColor="text1"/>
          <w:spacing w:val="-1"/>
        </w:rPr>
        <w:t>m</w:t>
      </w:r>
      <w:r w:rsidRPr="00B62BEE">
        <w:rPr>
          <w:color w:val="000000" w:themeColor="text1"/>
          <w:spacing w:val="-2"/>
        </w:rPr>
        <w:t>m</w:t>
      </w:r>
      <w:r w:rsidRPr="00B62BEE">
        <w:rPr>
          <w:color w:val="000000" w:themeColor="text1"/>
        </w:rPr>
        <w:t>ar</w:t>
      </w:r>
      <w:r w:rsidRPr="00B62BEE">
        <w:rPr>
          <w:color w:val="000000" w:themeColor="text1"/>
          <w:spacing w:val="22"/>
        </w:rPr>
        <w:t xml:space="preserve"> </w:t>
      </w:r>
      <w:r w:rsidRPr="00B62BEE">
        <w:rPr>
          <w:color w:val="000000" w:themeColor="text1"/>
        </w:rPr>
        <w:t>rules</w:t>
      </w:r>
      <w:r w:rsidRPr="00B62BEE">
        <w:rPr>
          <w:color w:val="000000" w:themeColor="text1"/>
          <w:spacing w:val="22"/>
        </w:rPr>
        <w:t xml:space="preserve"> </w:t>
      </w:r>
      <w:r w:rsidRPr="00B62BEE">
        <w:rPr>
          <w:color w:val="000000" w:themeColor="text1"/>
        </w:rPr>
        <w:t>is</w:t>
      </w:r>
      <w:r w:rsidRPr="00B62BEE">
        <w:rPr>
          <w:color w:val="000000" w:themeColor="text1"/>
          <w:spacing w:val="22"/>
        </w:rPr>
        <w:t xml:space="preserve"> </w:t>
      </w:r>
      <w:r w:rsidRPr="00B62BEE">
        <w:rPr>
          <w:color w:val="000000" w:themeColor="text1"/>
          <w:spacing w:val="-2"/>
        </w:rPr>
        <w:t>m</w:t>
      </w:r>
      <w:r w:rsidRPr="00B62BEE">
        <w:rPr>
          <w:color w:val="000000" w:themeColor="text1"/>
        </w:rPr>
        <w:t>iles</w:t>
      </w:r>
      <w:r w:rsidRPr="00B62BEE">
        <w:rPr>
          <w:color w:val="000000" w:themeColor="text1"/>
          <w:spacing w:val="-1"/>
        </w:rPr>
        <w:t>t</w:t>
      </w:r>
      <w:r w:rsidRPr="00B62BEE">
        <w:rPr>
          <w:color w:val="000000" w:themeColor="text1"/>
        </w:rPr>
        <w:t>one</w:t>
      </w:r>
      <w:r w:rsidRPr="00B62BEE">
        <w:rPr>
          <w:color w:val="000000" w:themeColor="text1"/>
          <w:spacing w:val="22"/>
        </w:rPr>
        <w:t xml:space="preserve"> </w:t>
      </w:r>
      <w:r w:rsidRPr="00B62BEE">
        <w:rPr>
          <w:color w:val="000000" w:themeColor="text1"/>
          <w:spacing w:val="-1"/>
        </w:rPr>
        <w:t>f</w:t>
      </w:r>
      <w:r w:rsidRPr="00B62BEE">
        <w:rPr>
          <w:color w:val="000000" w:themeColor="text1"/>
        </w:rPr>
        <w:t>or</w:t>
      </w:r>
      <w:r w:rsidRPr="00B62BEE">
        <w:rPr>
          <w:color w:val="000000" w:themeColor="text1"/>
          <w:spacing w:val="22"/>
        </w:rPr>
        <w:t xml:space="preserve"> </w:t>
      </w:r>
      <w:r w:rsidRPr="00B62BEE">
        <w:rPr>
          <w:color w:val="000000" w:themeColor="text1"/>
        </w:rPr>
        <w:t>the</w:t>
      </w:r>
      <w:r w:rsidRPr="00B62BEE">
        <w:rPr>
          <w:color w:val="000000" w:themeColor="text1"/>
          <w:spacing w:val="21"/>
        </w:rPr>
        <w:t xml:space="preserve"> </w:t>
      </w:r>
      <w:r w:rsidRPr="00B62BEE">
        <w:rPr>
          <w:color w:val="000000" w:themeColor="text1"/>
        </w:rPr>
        <w:t>pro</w:t>
      </w:r>
      <w:r w:rsidRPr="00B62BEE">
        <w:rPr>
          <w:color w:val="000000" w:themeColor="text1"/>
          <w:spacing w:val="-1"/>
        </w:rPr>
        <w:t>f</w:t>
      </w:r>
      <w:r w:rsidRPr="00B62BEE">
        <w:rPr>
          <w:color w:val="000000" w:themeColor="text1"/>
        </w:rPr>
        <w:t>icie</w:t>
      </w:r>
      <w:r w:rsidRPr="00B62BEE">
        <w:rPr>
          <w:color w:val="000000" w:themeColor="text1"/>
          <w:spacing w:val="-1"/>
        </w:rPr>
        <w:t>n</w:t>
      </w:r>
      <w:r w:rsidRPr="00B62BEE">
        <w:rPr>
          <w:color w:val="000000" w:themeColor="text1"/>
        </w:rPr>
        <w:t>t</w:t>
      </w:r>
      <w:r w:rsidRPr="00B62BEE">
        <w:rPr>
          <w:color w:val="000000" w:themeColor="text1"/>
          <w:spacing w:val="22"/>
        </w:rPr>
        <w:t xml:space="preserve"> </w:t>
      </w:r>
      <w:r w:rsidRPr="00B62BEE">
        <w:rPr>
          <w:color w:val="000000" w:themeColor="text1"/>
        </w:rPr>
        <w:lastRenderedPageBreak/>
        <w:t>u</w:t>
      </w:r>
      <w:r w:rsidRPr="00B62BEE">
        <w:rPr>
          <w:color w:val="000000" w:themeColor="text1"/>
          <w:spacing w:val="-1"/>
        </w:rPr>
        <w:t>s</w:t>
      </w:r>
      <w:r w:rsidRPr="00B62BEE">
        <w:rPr>
          <w:color w:val="000000" w:themeColor="text1"/>
        </w:rPr>
        <w:t>e</w:t>
      </w:r>
      <w:r w:rsidRPr="00B62BEE">
        <w:rPr>
          <w:color w:val="000000" w:themeColor="text1"/>
          <w:spacing w:val="22"/>
        </w:rPr>
        <w:t xml:space="preserve"> </w:t>
      </w:r>
      <w:r w:rsidRPr="00B62BEE">
        <w:rPr>
          <w:color w:val="000000" w:themeColor="text1"/>
        </w:rPr>
        <w:t>of</w:t>
      </w:r>
      <w:r w:rsidRPr="00B62BEE">
        <w:rPr>
          <w:color w:val="000000" w:themeColor="text1"/>
          <w:spacing w:val="21"/>
        </w:rPr>
        <w:t xml:space="preserve"> </w:t>
      </w:r>
      <w:r w:rsidRPr="00B62BEE">
        <w:rPr>
          <w:color w:val="000000" w:themeColor="text1"/>
        </w:rPr>
        <w:t>a</w:t>
      </w:r>
      <w:r w:rsidRPr="00B62BEE">
        <w:rPr>
          <w:color w:val="000000" w:themeColor="text1"/>
          <w:spacing w:val="22"/>
        </w:rPr>
        <w:t xml:space="preserve"> </w:t>
      </w:r>
      <w:r w:rsidRPr="00B62BEE">
        <w:rPr>
          <w:color w:val="000000" w:themeColor="text1"/>
        </w:rPr>
        <w:t>lang</w:t>
      </w:r>
      <w:r w:rsidRPr="00B62BEE">
        <w:rPr>
          <w:color w:val="000000" w:themeColor="text1"/>
          <w:spacing w:val="-1"/>
        </w:rPr>
        <w:t>u</w:t>
      </w:r>
      <w:r w:rsidRPr="00B62BEE">
        <w:rPr>
          <w:color w:val="000000" w:themeColor="text1"/>
        </w:rPr>
        <w:t>age,</w:t>
      </w:r>
      <w:r w:rsidRPr="00B62BEE">
        <w:rPr>
          <w:color w:val="000000" w:themeColor="text1"/>
          <w:spacing w:val="22"/>
        </w:rPr>
        <w:t xml:space="preserve"> </w:t>
      </w:r>
      <w:r w:rsidRPr="00B62BEE">
        <w:rPr>
          <w:color w:val="000000" w:themeColor="text1"/>
        </w:rPr>
        <w:t>and</w:t>
      </w:r>
      <w:r w:rsidRPr="00B62BEE">
        <w:rPr>
          <w:color w:val="000000" w:themeColor="text1"/>
          <w:spacing w:val="22"/>
        </w:rPr>
        <w:t xml:space="preserve"> </w:t>
      </w:r>
      <w:r w:rsidRPr="00B62BEE">
        <w:rPr>
          <w:color w:val="000000" w:themeColor="text1"/>
        </w:rPr>
        <w:t>t</w:t>
      </w:r>
      <w:r w:rsidRPr="00B62BEE">
        <w:rPr>
          <w:color w:val="000000" w:themeColor="text1"/>
          <w:spacing w:val="-1"/>
        </w:rPr>
        <w:t>ha</w:t>
      </w:r>
      <w:r w:rsidRPr="00B62BEE">
        <w:rPr>
          <w:color w:val="000000" w:themeColor="text1"/>
        </w:rPr>
        <w:t>t</w:t>
      </w:r>
      <w:r w:rsidRPr="00B62BEE">
        <w:rPr>
          <w:color w:val="000000" w:themeColor="text1"/>
          <w:spacing w:val="22"/>
        </w:rPr>
        <w:t xml:space="preserve"> </w:t>
      </w:r>
      <w:r w:rsidRPr="00B62BEE">
        <w:rPr>
          <w:color w:val="000000" w:themeColor="text1"/>
        </w:rPr>
        <w:t>le</w:t>
      </w:r>
      <w:r w:rsidRPr="00B62BEE">
        <w:rPr>
          <w:color w:val="000000" w:themeColor="text1"/>
          <w:spacing w:val="-1"/>
        </w:rPr>
        <w:t>a</w:t>
      </w:r>
      <w:r w:rsidRPr="00B62BEE">
        <w:rPr>
          <w:color w:val="000000" w:themeColor="text1"/>
        </w:rPr>
        <w:t>rn</w:t>
      </w:r>
      <w:r w:rsidRPr="00B62BEE">
        <w:rPr>
          <w:color w:val="000000" w:themeColor="text1"/>
          <w:spacing w:val="-1"/>
        </w:rPr>
        <w:t>e</w:t>
      </w:r>
      <w:r w:rsidRPr="00B62BEE">
        <w:rPr>
          <w:color w:val="000000" w:themeColor="text1"/>
        </w:rPr>
        <w:t>rs</w:t>
      </w:r>
      <w:r w:rsidRPr="00B62BEE">
        <w:rPr>
          <w:color w:val="000000" w:themeColor="text1"/>
          <w:spacing w:val="22"/>
        </w:rPr>
        <w:t xml:space="preserve"> </w:t>
      </w:r>
      <w:r w:rsidRPr="00B62BEE">
        <w:rPr>
          <w:color w:val="000000" w:themeColor="text1"/>
          <w:spacing w:val="-1"/>
        </w:rPr>
        <w:t>m</w:t>
      </w:r>
      <w:r w:rsidRPr="00B62BEE">
        <w:rPr>
          <w:color w:val="000000" w:themeColor="text1"/>
        </w:rPr>
        <w:t>ay use</w:t>
      </w:r>
      <w:r w:rsidRPr="00B62BEE">
        <w:rPr>
          <w:color w:val="000000" w:themeColor="text1"/>
          <w:spacing w:val="27"/>
        </w:rPr>
        <w:t xml:space="preserve"> </w:t>
      </w:r>
      <w:r w:rsidRPr="00B62BEE">
        <w:rPr>
          <w:color w:val="000000" w:themeColor="text1"/>
        </w:rPr>
        <w:t>gra</w:t>
      </w:r>
      <w:r w:rsidRPr="00B62BEE">
        <w:rPr>
          <w:color w:val="000000" w:themeColor="text1"/>
          <w:spacing w:val="-1"/>
        </w:rPr>
        <w:t>m</w:t>
      </w:r>
      <w:r w:rsidRPr="00B62BEE">
        <w:rPr>
          <w:color w:val="000000" w:themeColor="text1"/>
          <w:spacing w:val="-2"/>
        </w:rPr>
        <w:t>m</w:t>
      </w:r>
      <w:r w:rsidRPr="00B62BEE">
        <w:rPr>
          <w:color w:val="000000" w:themeColor="text1"/>
        </w:rPr>
        <w:t>ar</w:t>
      </w:r>
      <w:r w:rsidRPr="00B62BEE">
        <w:rPr>
          <w:color w:val="000000" w:themeColor="text1"/>
          <w:spacing w:val="27"/>
        </w:rPr>
        <w:t xml:space="preserve"> </w:t>
      </w:r>
      <w:r w:rsidRPr="00B62BEE">
        <w:rPr>
          <w:color w:val="000000" w:themeColor="text1"/>
        </w:rPr>
        <w:t>knowledge</w:t>
      </w:r>
      <w:r w:rsidRPr="00B62BEE">
        <w:rPr>
          <w:color w:val="000000" w:themeColor="text1"/>
          <w:spacing w:val="25"/>
        </w:rPr>
        <w:t xml:space="preserve"> </w:t>
      </w:r>
      <w:r w:rsidRPr="00B62BEE">
        <w:rPr>
          <w:color w:val="000000" w:themeColor="text1"/>
        </w:rPr>
        <w:t>to</w:t>
      </w:r>
      <w:r w:rsidRPr="00B62BEE">
        <w:rPr>
          <w:color w:val="000000" w:themeColor="text1"/>
          <w:spacing w:val="26"/>
        </w:rPr>
        <w:t xml:space="preserve"> </w:t>
      </w:r>
      <w:r w:rsidRPr="00B62BEE">
        <w:rPr>
          <w:color w:val="000000" w:themeColor="text1"/>
          <w:spacing w:val="-1"/>
        </w:rPr>
        <w:t>d</w:t>
      </w:r>
      <w:r w:rsidRPr="00B62BEE">
        <w:rPr>
          <w:color w:val="000000" w:themeColor="text1"/>
        </w:rPr>
        <w:t>iscov</w:t>
      </w:r>
      <w:r w:rsidRPr="00B62BEE">
        <w:rPr>
          <w:color w:val="000000" w:themeColor="text1"/>
          <w:spacing w:val="-1"/>
        </w:rPr>
        <w:t>er</w:t>
      </w:r>
      <w:r w:rsidRPr="00B62BEE">
        <w:rPr>
          <w:color w:val="000000" w:themeColor="text1"/>
        </w:rPr>
        <w:t>,</w:t>
      </w:r>
      <w:r w:rsidRPr="00B62BEE">
        <w:rPr>
          <w:color w:val="000000" w:themeColor="text1"/>
          <w:spacing w:val="26"/>
        </w:rPr>
        <w:t xml:space="preserve"> </w:t>
      </w:r>
      <w:r w:rsidRPr="00B62BEE">
        <w:rPr>
          <w:color w:val="000000" w:themeColor="text1"/>
        </w:rPr>
        <w:t>co</w:t>
      </w:r>
      <w:r w:rsidRPr="00B62BEE">
        <w:rPr>
          <w:color w:val="000000" w:themeColor="text1"/>
          <w:spacing w:val="-2"/>
        </w:rPr>
        <w:t>m</w:t>
      </w:r>
      <w:r w:rsidRPr="00B62BEE">
        <w:rPr>
          <w:color w:val="000000" w:themeColor="text1"/>
        </w:rPr>
        <w:t>prehend</w:t>
      </w:r>
      <w:r w:rsidRPr="00B62BEE">
        <w:rPr>
          <w:color w:val="000000" w:themeColor="text1"/>
          <w:spacing w:val="26"/>
        </w:rPr>
        <w:t xml:space="preserve"> </w:t>
      </w:r>
      <w:r w:rsidRPr="00B62BEE">
        <w:rPr>
          <w:color w:val="000000" w:themeColor="text1"/>
        </w:rPr>
        <w:t>and</w:t>
      </w:r>
      <w:r w:rsidRPr="00B62BEE">
        <w:rPr>
          <w:color w:val="000000" w:themeColor="text1"/>
          <w:spacing w:val="26"/>
        </w:rPr>
        <w:t xml:space="preserve"> </w:t>
      </w:r>
      <w:r w:rsidRPr="00B62BEE">
        <w:rPr>
          <w:color w:val="000000" w:themeColor="text1"/>
        </w:rPr>
        <w:t>prod</w:t>
      </w:r>
      <w:r w:rsidRPr="00B62BEE">
        <w:rPr>
          <w:color w:val="000000" w:themeColor="text1"/>
          <w:spacing w:val="-1"/>
        </w:rPr>
        <w:t>u</w:t>
      </w:r>
      <w:r w:rsidRPr="00B62BEE">
        <w:rPr>
          <w:color w:val="000000" w:themeColor="text1"/>
        </w:rPr>
        <w:t>ce</w:t>
      </w:r>
      <w:r w:rsidRPr="00B62BEE">
        <w:rPr>
          <w:color w:val="000000" w:themeColor="text1"/>
          <w:spacing w:val="27"/>
        </w:rPr>
        <w:t xml:space="preserve"> </w:t>
      </w:r>
      <w:r w:rsidRPr="00B62BEE">
        <w:rPr>
          <w:color w:val="000000" w:themeColor="text1"/>
        </w:rPr>
        <w:t>purpo</w:t>
      </w:r>
      <w:r w:rsidRPr="00B62BEE">
        <w:rPr>
          <w:color w:val="000000" w:themeColor="text1"/>
          <w:spacing w:val="-1"/>
        </w:rPr>
        <w:t>s</w:t>
      </w:r>
      <w:r w:rsidRPr="00B62BEE">
        <w:rPr>
          <w:color w:val="000000" w:themeColor="text1"/>
        </w:rPr>
        <w:t>e</w:t>
      </w:r>
      <w:r w:rsidRPr="00B62BEE">
        <w:rPr>
          <w:color w:val="000000" w:themeColor="text1"/>
          <w:spacing w:val="-1"/>
        </w:rPr>
        <w:t>f</w:t>
      </w:r>
      <w:r w:rsidRPr="00B62BEE">
        <w:rPr>
          <w:color w:val="000000" w:themeColor="text1"/>
        </w:rPr>
        <w:t>ul</w:t>
      </w:r>
      <w:r w:rsidRPr="00B62BEE">
        <w:rPr>
          <w:color w:val="000000" w:themeColor="text1"/>
          <w:spacing w:val="27"/>
        </w:rPr>
        <w:t xml:space="preserve"> </w:t>
      </w:r>
      <w:r w:rsidRPr="00B62BEE">
        <w:rPr>
          <w:color w:val="000000" w:themeColor="text1"/>
          <w:spacing w:val="-2"/>
        </w:rPr>
        <w:t>m</w:t>
      </w:r>
      <w:r w:rsidRPr="00B62BEE">
        <w:rPr>
          <w:color w:val="000000" w:themeColor="text1"/>
        </w:rPr>
        <w:t>eaning</w:t>
      </w:r>
      <w:r w:rsidRPr="00B62BEE">
        <w:rPr>
          <w:color w:val="000000" w:themeColor="text1"/>
          <w:spacing w:val="26"/>
        </w:rPr>
        <w:t xml:space="preserve"> </w:t>
      </w:r>
      <w:r w:rsidRPr="00B62BEE">
        <w:rPr>
          <w:color w:val="000000" w:themeColor="text1"/>
        </w:rPr>
        <w:t>in the con</w:t>
      </w:r>
      <w:r w:rsidRPr="00B62BEE">
        <w:rPr>
          <w:color w:val="000000" w:themeColor="text1"/>
          <w:spacing w:val="-1"/>
        </w:rPr>
        <w:t>t</w:t>
      </w:r>
      <w:r w:rsidRPr="00B62BEE">
        <w:rPr>
          <w:color w:val="000000" w:themeColor="text1"/>
        </w:rPr>
        <w:t>ext</w:t>
      </w:r>
      <w:r w:rsidRPr="00B62BEE">
        <w:rPr>
          <w:color w:val="000000" w:themeColor="text1"/>
          <w:spacing w:val="-1"/>
        </w:rPr>
        <w:t xml:space="preserve"> </w:t>
      </w:r>
      <w:r w:rsidRPr="00B62BEE">
        <w:rPr>
          <w:color w:val="000000" w:themeColor="text1"/>
        </w:rPr>
        <w:t>of</w:t>
      </w:r>
      <w:r w:rsidRPr="00B62BEE">
        <w:rPr>
          <w:color w:val="000000" w:themeColor="text1"/>
          <w:spacing w:val="-1"/>
        </w:rPr>
        <w:t xml:space="preserve"> </w:t>
      </w:r>
      <w:r w:rsidRPr="00B62BEE">
        <w:rPr>
          <w:color w:val="000000" w:themeColor="text1"/>
        </w:rPr>
        <w:t>daily li</w:t>
      </w:r>
      <w:r w:rsidRPr="00B62BEE">
        <w:rPr>
          <w:color w:val="000000" w:themeColor="text1"/>
          <w:spacing w:val="-1"/>
        </w:rPr>
        <w:t>f</w:t>
      </w:r>
      <w:r w:rsidRPr="00B62BEE">
        <w:rPr>
          <w:color w:val="000000" w:themeColor="text1"/>
        </w:rPr>
        <w:t>e</w:t>
      </w:r>
      <w:r w:rsidR="00AB4188">
        <w:rPr>
          <w:color w:val="000000" w:themeColor="text1"/>
          <w:spacing w:val="-1"/>
        </w:rPr>
        <w:t xml:space="preserve"> </w:t>
      </w:r>
      <w:r w:rsidR="00AB4188">
        <w:rPr>
          <w:color w:val="000000" w:themeColor="text1"/>
          <w:spacing w:val="-1"/>
        </w:rPr>
        <w:fldChar w:fldCharType="begin" w:fldLock="1"/>
      </w:r>
      <w:r w:rsidR="00C1005D">
        <w:rPr>
          <w:color w:val="000000" w:themeColor="text1"/>
          <w:spacing w:val="-1"/>
        </w:rPr>
        <w:instrText>ADDIN CSL_CITATION {"citationItems":[{"id":"ITEM-1","itemData":{"DOI":"10.1080/1358684X.2015.1133766","ISSN":"14693585","abstract":"The research examined the impact on teachers of the grammar element of a new statutory test in Spelling, Punctuation and Grammar (SPaG) in primary schools in England. The research aimed to evaluate the nature and the extent of changes to the teaching of grammar and to wider literacy teaching since the introduction of the test in 2013. The research explored teachers’ responses to teaching grammar to a statutory test format, and how teachers implemented rapid curriculum change in their classrooms. The research sought to learn the perspectives of teachers as they adjusted to new English assessments and new expectations for children’s language in the primary school. This paper draws on teacher interviews (n = 16) and an online survey of teaching staff (n = 170). Teachers discuss their knowledge, understanding and enjoyment of grammar at their own level, and their skills for teaching pupils; they also discuss their observations of how pupils have responded to explicit grammar teaching and the grammar test. The data give some insights into the processes for teachers of applying new requirements for teaching and testing grammar, and how teachers strive to make grammar accessible to children. The findings discussed in this paper are: (1) since the introduction of the statutory SPaG test in primary schools, time spent teaching decontextualised and contextualised grammar has increased significantly; (2) grammar is now taught explicitly and formally as a classroom literacy routine; (3) the test format influences grammar teaching content and approaches; (4) teachers observe that pupils enjoy learning grammar and taking the test; (5) teachers disagree about the extent to which explicit grammar teaching and testing have a positive impact on pupils’ language and literacy skills; (6) teachers feel more confident about teaching grammar.","author":[{"dropping-particle":"","family":"Safford","given":"Kimberly","non-dropping-particle":"","parse-names":false,"suffix":""}],"container-title":"Changing English: Studies in Culture and Education","id":"ITEM-1","issue":"1","issued":{"date-parts":[["2016"]]},"page":"3-21","title":"Teaching Grammar and Testing Grammar in the English Primary School: The Impact on Teachers and their Teaching of the Grammar Element of the Statutory Test in Spelling, Punctuation and Grammar (SPaG)","type":"article-journal","volume":"23"},"uris":["http://www.mendeley.com/documents/?uuid=1fdab69d-83b4-47db-a5a7-79eaf1824b6b"]}],"mendeley":{"formattedCitation":"[14]","plainTextFormattedCitation":"[14]","previouslyFormattedCitation":"[14]"},"properties":{"noteIndex":0},"schema":"https://github.com/citation-style-language/schema/raw/master/csl-citation.json"}</w:instrText>
      </w:r>
      <w:r w:rsidR="00AB4188">
        <w:rPr>
          <w:color w:val="000000" w:themeColor="text1"/>
          <w:spacing w:val="-1"/>
        </w:rPr>
        <w:fldChar w:fldCharType="separate"/>
      </w:r>
      <w:r w:rsidR="000623B7" w:rsidRPr="000623B7">
        <w:rPr>
          <w:noProof/>
          <w:color w:val="000000" w:themeColor="text1"/>
          <w:spacing w:val="-1"/>
        </w:rPr>
        <w:t>[14]</w:t>
      </w:r>
      <w:r w:rsidR="00AB4188">
        <w:rPr>
          <w:color w:val="000000" w:themeColor="text1"/>
          <w:spacing w:val="-1"/>
        </w:rPr>
        <w:fldChar w:fldCharType="end"/>
      </w:r>
      <w:r w:rsidRPr="00B62BEE">
        <w:rPr>
          <w:color w:val="000000" w:themeColor="text1"/>
        </w:rPr>
        <w:t>.</w:t>
      </w:r>
    </w:p>
    <w:p w14:paraId="6B90DAD0" w14:textId="6615D976" w:rsidR="00DD598A" w:rsidRPr="00B62BEE" w:rsidRDefault="00DD598A" w:rsidP="00DD598A">
      <w:pPr>
        <w:ind w:firstLine="720"/>
        <w:jc w:val="both"/>
        <w:rPr>
          <w:i/>
          <w:color w:val="000000" w:themeColor="text1"/>
        </w:rPr>
      </w:pPr>
      <w:r w:rsidRPr="00B62BEE">
        <w:rPr>
          <w:color w:val="000000" w:themeColor="text1"/>
        </w:rPr>
        <w:t>In facts, EFL Teachers in senior high schools in Ambon still adopted the grammar-translation method where the use of mother tongue is clearly important to elicit the meaning of target language by translating it into the native language. They also applied some strategies/methods with aimed at helping their students to learn and master the ways of language are constructed; provided the grammar rules &amp; examples and asked learners to memorize and apply them both in spoken and written form. Based on this basic assumption, then the research is conducted to; 1) finding out the EFL senior high schools teachers' perceptions on grammar in their teaching practices, 2) describing teaching grammar teaching approaches and strategies applied by the EFL Senior High teachers in Ambon, 3) identifying the most and less frequently using of teaching grammar strategies in the EFL Senior High teachers in classroom practices, and 4) explaining the EFL Senior High teachers' challenges in teaching grammar.</w:t>
      </w:r>
    </w:p>
    <w:p w14:paraId="4FF81396" w14:textId="77777777" w:rsidR="0010046E" w:rsidRPr="003D5B84" w:rsidRDefault="0010046E" w:rsidP="0010046E">
      <w:pPr>
        <w:jc w:val="both"/>
      </w:pPr>
    </w:p>
    <w:p w14:paraId="7B145148" w14:textId="3E880DD9"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p>
    <w:p w14:paraId="3AACAFD1" w14:textId="1D57BA5D" w:rsidR="00B62BEE" w:rsidRDefault="00877682" w:rsidP="00A02B7C">
      <w:pPr>
        <w:ind w:firstLine="720"/>
        <w:jc w:val="both"/>
      </w:pPr>
      <w:r w:rsidRPr="00B62BEE">
        <w:rPr>
          <w:color w:val="000000" w:themeColor="text1"/>
        </w:rPr>
        <w:t>In conducting the study, explanatory mixed approaches design under the quantitative-qualitative model was applied to collec</w:t>
      </w:r>
      <w:r w:rsidR="00A33414">
        <w:rPr>
          <w:color w:val="000000" w:themeColor="text1"/>
        </w:rPr>
        <w:t>t the data. M</w:t>
      </w:r>
      <w:r w:rsidRPr="00B62BEE">
        <w:rPr>
          <w:color w:val="000000" w:themeColor="text1"/>
        </w:rPr>
        <w:t>ixed research approaches combine quantitative and qualitative data in a single study and it is aimed at building on the synergy and strength that exists between quantitative and qualitative research methods to understand a phenomenon more fully than is possible using either quantitativ</w:t>
      </w:r>
      <w:r w:rsidR="005374D1">
        <w:rPr>
          <w:color w:val="000000" w:themeColor="text1"/>
        </w:rPr>
        <w:t xml:space="preserve">e or qualitative methods alone </w:t>
      </w:r>
      <w:r w:rsidR="005374D1">
        <w:rPr>
          <w:color w:val="000000" w:themeColor="text1"/>
        </w:rPr>
        <w:fldChar w:fldCharType="begin" w:fldLock="1"/>
      </w:r>
      <w:r w:rsidR="00C1005D">
        <w:rPr>
          <w:color w:val="000000" w:themeColor="text1"/>
        </w:rPr>
        <w:instrText>ADDIN CSL_CITATION {"citationItems":[{"id":"ITEM-1","itemData":{"DOI":"10.1177/1466138117725341","ISSN":"17412714","abstract":"Quantitative researchers increasingly draw on ethnographic research that may not be generalizable to inform and interpret results from statistical analyses; at the same time, while generalizability is not always an ethnographic research goal, the integration of quantitative data by ethnographic researchers to buttress findings on processes and mechanisms has also become common. Despite the burgeoning use of dual designs in research, there has been little empirical assessment of whether the themes, narratives, and ideal types derived from qualitative fieldwork are broadly generalizable in a manner consistent with estimates obtained from quantitative analyses. We draw on simulated and real-world data to assess the bias associated with failing to align samples across qualitative and quantitative methodologies. Our findings demonstrate that significant bias exists in mixed-methods studies when sampling is incongruent within research designs. We propose three solutions to limit bias in mixed-methods research.","author":[{"dropping-particle":"","family":"Sykes","given":"Bryan L.","non-dropping-particle":"","parse-names":false,"suffix":""},{"dropping-particle":"","family":"Verma","given":"Anjuli","non-dropping-particle":"","parse-names":false,"suffix":""},{"dropping-particle":"","family":"Hancock","given":"Black Hawk","non-dropping-particle":"","parse-names":false,"suffix":""}],"container-title":"Ethnography","id":"ITEM-1","issue":"2","issued":{"date-parts":[["2018"]]},"page":"227-253","title":"Aligning sampling and case selection in quantitative-qualitative research designs: Establishing generalizability limits in mixed-method studies","type":"article-journal","volume":"19"},"uris":["http://www.mendeley.com/documents/?uuid=ccc267e5-b4bd-438c-acce-5b311d88612f"]}],"mendeley":{"formattedCitation":"[15]","plainTextFormattedCitation":"[15]","previouslyFormattedCitation":"[15]"},"properties":{"noteIndex":0},"schema":"https://github.com/citation-style-language/schema/raw/master/csl-citation.json"}</w:instrText>
      </w:r>
      <w:r w:rsidR="005374D1">
        <w:rPr>
          <w:color w:val="000000" w:themeColor="text1"/>
        </w:rPr>
        <w:fldChar w:fldCharType="separate"/>
      </w:r>
      <w:r w:rsidR="000623B7" w:rsidRPr="000623B7">
        <w:rPr>
          <w:noProof/>
          <w:color w:val="000000" w:themeColor="text1"/>
        </w:rPr>
        <w:t>[15]</w:t>
      </w:r>
      <w:r w:rsidR="005374D1">
        <w:rPr>
          <w:color w:val="000000" w:themeColor="text1"/>
        </w:rPr>
        <w:fldChar w:fldCharType="end"/>
      </w:r>
      <w:r w:rsidR="00C1005D">
        <w:rPr>
          <w:color w:val="000000" w:themeColor="text1"/>
        </w:rPr>
        <w:t xml:space="preserve">, </w:t>
      </w:r>
      <w:r w:rsidR="00C1005D">
        <w:rPr>
          <w:color w:val="000000" w:themeColor="text1"/>
        </w:rPr>
        <w:fldChar w:fldCharType="begin" w:fldLock="1"/>
      </w:r>
      <w:r w:rsidR="00891902">
        <w:rPr>
          <w:color w:val="000000" w:themeColor="text1"/>
        </w:rPr>
        <w:instrText>ADDIN CSL_CITATION {"citationItems":[{"id":"ITEM-1","itemData":{"DOI":"10.1177/1558689819841782","ISSN":"15586901","abstract":"Onwuegbuzie and Hitchcock (2015) provided an initial framework for conceptualizing and conducting advanced-level mixed analysis approaches. In the present article, we build on these efforts by altering the framework to focus on crossover analyses, which might help analysts see the various component steps that can go into crossover analyses and innovate their own forms of crossover work. In applying the framework, we specify three advanced-level crossover mixed analysis approaches: ethnographic crossover analyses, missing data crossover analyses, and nonverbal communication crossover analyses. The ideas presented here might inspire others to apply these crossover analysis approaches in their own work and/or to use the framework to innovate yet more crossover approaches.","author":[{"dropping-particle":"","family":"Hitchcock","given":"John H.","non-dropping-particle":"","parse-names":false,"suffix":""},{"dropping-particle":"","family":"Onwuegbuzie","given":"Anthony J.","non-dropping-particle":"","parse-names":false,"suffix":""}],"container-title":"Journal of Mixed Methods Research","id":"ITEM-1","issue":"1","issued":{"date-parts":[["2020"]]},"page":"63-83","title":"Developing Mixed Methods Crossover Analysis Approaches","type":"article-journal","volume":"14"},"uris":["http://www.mendeley.com/documents/?uuid=33ff7314-1f2d-468a-807c-87e4adde6181"]}],"mendeley":{"formattedCitation":"[16]","plainTextFormattedCitation":"[16]","previouslyFormattedCitation":"[16]"},"properties":{"noteIndex":0},"schema":"https://github.com/citation-style-language/schema/raw/master/csl-citation.json"}</w:instrText>
      </w:r>
      <w:r w:rsidR="00C1005D">
        <w:rPr>
          <w:color w:val="000000" w:themeColor="text1"/>
        </w:rPr>
        <w:fldChar w:fldCharType="separate"/>
      </w:r>
      <w:r w:rsidR="00C1005D" w:rsidRPr="00C1005D">
        <w:rPr>
          <w:noProof/>
          <w:color w:val="000000" w:themeColor="text1"/>
        </w:rPr>
        <w:t>[16]</w:t>
      </w:r>
      <w:r w:rsidR="00C1005D">
        <w:rPr>
          <w:color w:val="000000" w:themeColor="text1"/>
        </w:rPr>
        <w:fldChar w:fldCharType="end"/>
      </w:r>
      <w:r w:rsidRPr="00B62BEE">
        <w:rPr>
          <w:color w:val="000000" w:themeColor="text1"/>
        </w:rPr>
        <w:t>.</w:t>
      </w:r>
      <w:r w:rsidR="00A02B7C">
        <w:t xml:space="preserve"> </w:t>
      </w:r>
      <w:r w:rsidRPr="00B62BEE">
        <w:rPr>
          <w:color w:val="000000" w:themeColor="text1"/>
        </w:rPr>
        <w:t>In quantitative qualitative design, quantitative data are collected first and more heavily weighted than qualitative data. The findings of the quantitative study determine the type of data collected in the second study or phase that includes qualitative data collection, analysis, and interpretation</w:t>
      </w:r>
      <w:r w:rsidR="00A02B7C">
        <w:rPr>
          <w:color w:val="000000" w:themeColor="text1"/>
        </w:rPr>
        <w:t xml:space="preserve"> </w:t>
      </w:r>
      <w:r w:rsidR="00A02B7C">
        <w:rPr>
          <w:color w:val="000000" w:themeColor="text1"/>
        </w:rPr>
        <w:fldChar w:fldCharType="begin" w:fldLock="1"/>
      </w:r>
      <w:r w:rsidR="00891902">
        <w:rPr>
          <w:color w:val="000000" w:themeColor="text1"/>
        </w:rPr>
        <w:instrText>ADDIN CSL_CITATION {"citationItems":[{"id":"ITEM-1","itemData":{"DOI":"10.1177/174498710501000308","ISSN":"17449871","PMID":"2612801","abstract":"There are a growing number of authors arguing the case for integrating qualitative and quantitative research methods within research projects. A study was carried out to identify the amount of published work integrating qualitative and quantitative research methods and to assess the quality of the outcomes of studies purporting to use both methods. Electronic searches of the health literature and critical appraisal of a random sample of papers retrieved was undertaken as well as a hand search of five journals. Over one-quarter (130, or 27%) of the papers from the electronic searches were theoretical discussions about the merits of mixing research methods, 22% (110) were papers purporting to have used mixed methodologies. Critical appraisal of the sample papers showed the qualitative and quantitative elements varied. Where the results of the different parts of the study were integrated, the outcomes from the research were more convincing than they might otherwise have been. Other papers had little discussion about the balance or integration of the different types of results. Hand searching revealed very few mixed method papers. Further work is required to refine and develop ways to mix methods to generate the evidence required to support practice. © 2001, Sage Publications. All rights reserved.","author":[{"dropping-particle":"","family":"Kinn","given":"Sue","non-dropping-particle":"","parse-names":false,"suffix":""},{"dropping-particle":"","family":"Curzio","given":"Joan","non-dropping-particle":"","parse-names":false,"suffix":""}],"container-title":"Journal of Research in Nursing","id":"ITEM-1","issue":"3","issued":{"date-parts":[["2005"]]},"page":"317-336","title":"Integrating qualitative and quantitative research methods","type":"article-journal","volume":"10"},"uris":["http://www.mendeley.com/documents/?uuid=1d22e9e2-ec4a-4691-b113-be549ab0626b"]}],"mendeley":{"formattedCitation":"[17]","plainTextFormattedCitation":"[17]","previouslyFormattedCitation":"[17]"},"properties":{"noteIndex":0},"schema":"https://github.com/citation-style-language/schema/raw/master/csl-citation.json"}</w:instrText>
      </w:r>
      <w:r w:rsidR="00A02B7C">
        <w:rPr>
          <w:color w:val="000000" w:themeColor="text1"/>
        </w:rPr>
        <w:fldChar w:fldCharType="separate"/>
      </w:r>
      <w:r w:rsidR="00C1005D" w:rsidRPr="00C1005D">
        <w:rPr>
          <w:noProof/>
          <w:color w:val="000000" w:themeColor="text1"/>
        </w:rPr>
        <w:t>[17]</w:t>
      </w:r>
      <w:r w:rsidR="00A02B7C">
        <w:rPr>
          <w:color w:val="000000" w:themeColor="text1"/>
        </w:rPr>
        <w:fldChar w:fldCharType="end"/>
      </w:r>
      <w:r w:rsidR="00A02B7C">
        <w:rPr>
          <w:color w:val="000000" w:themeColor="text1"/>
        </w:rPr>
        <w:t xml:space="preserve">, </w:t>
      </w:r>
      <w:r w:rsidR="00A02B7C">
        <w:rPr>
          <w:color w:val="000000" w:themeColor="text1"/>
        </w:rPr>
        <w:fldChar w:fldCharType="begin" w:fldLock="1"/>
      </w:r>
      <w:r w:rsidR="00891902">
        <w:rPr>
          <w:color w:val="000000" w:themeColor="text1"/>
        </w:rPr>
        <w:instrText>ADDIN CSL_CITATION {"citationItems":[{"id":"ITEM-1","itemData":{"DOI":"10.4300/jgme-d-11-00307.1","ISSN":"1949-8349","abstract":"Sample sizes must be ascertained in qualitative studies like in quantitative studies but not by the same means. The prevailing concept for sample size in qualitative studies is “saturation.” Saturation is closely tied to a specific methodology, and the term is inconsistently applied. We propose the concept “information power” to guide adequate sample size for qualitative studies. Information power indicates that the more information the sample holds, relevant for the actual study, the lower amount of participants is needed. We suggest that the size of a sample with sufficient information power depends on (a) the aim of the study, (b) sample specificity, (c) use of established theory, (d) quality of dialogue, and (e) analysis strategy. We present a model where these elements of information and their relevant dimensions are related to information power. Application of this model in the planning and during data collection of a qualitative study is discussed.","author":[{"dropping-particle":"","family":"Sargeant","given":"Joan","non-dropping-particle":"","parse-names":false,"suffix":""}],"container-title":"Journal of Graduate Medical Education","id":"ITEM-1","issue":"1","issued":{"date-parts":[["2012"]]},"page":"1-3","title":"Qualitative Research Part II: Participants, Analysis, and Quality Assurance","type":"article-journal","volume":"4"},"uris":["http://www.mendeley.com/documents/?uuid=3f1a4ec0-957a-4fa9-b19e-ae099198e0c9"]}],"mendeley":{"formattedCitation":"[18]","plainTextFormattedCitation":"[18]","previouslyFormattedCitation":"[18]"},"properties":{"noteIndex":0},"schema":"https://github.com/citation-style-language/schema/raw/master/csl-citation.json"}</w:instrText>
      </w:r>
      <w:r w:rsidR="00A02B7C">
        <w:rPr>
          <w:color w:val="000000" w:themeColor="text1"/>
        </w:rPr>
        <w:fldChar w:fldCharType="separate"/>
      </w:r>
      <w:r w:rsidR="00C1005D" w:rsidRPr="00C1005D">
        <w:rPr>
          <w:noProof/>
          <w:color w:val="000000" w:themeColor="text1"/>
        </w:rPr>
        <w:t>[18]</w:t>
      </w:r>
      <w:r w:rsidR="00A02B7C">
        <w:rPr>
          <w:color w:val="000000" w:themeColor="text1"/>
        </w:rPr>
        <w:fldChar w:fldCharType="end"/>
      </w:r>
      <w:r w:rsidR="00A02B7C">
        <w:rPr>
          <w:color w:val="000000" w:themeColor="text1"/>
        </w:rPr>
        <w:t>.</w:t>
      </w:r>
    </w:p>
    <w:p w14:paraId="064C3E4D" w14:textId="77777777" w:rsidR="00B62BEE" w:rsidRDefault="00877682" w:rsidP="00B62BEE">
      <w:pPr>
        <w:ind w:firstLine="720"/>
        <w:jc w:val="both"/>
      </w:pPr>
      <w:r w:rsidRPr="00B62BEE">
        <w:rPr>
          <w:color w:val="000000" w:themeColor="text1"/>
        </w:rPr>
        <w:t>The setting of this study was conducted in all senior high schools in Ambon city and there are 15 state senior high schools and 11 private senior high schools in Ambon city with the number of English teachers is 63 teachers. In distributing the questionnaire to collect the quantitative data, all the English teachers were used as sample population of this study because it is less than 100. Whereas for collecting the qualitative data, 5 English teachers from 5 districts were selected based on the following qualification; 1) the teacher has teaching experience more than 10 -15 years, 2) the teacher had involved in teaching methodology workshops locally and nationally, 3) the teacher is the English instructor and a member of Musyawarah Guru Mata Pelajaran (MGMP).</w:t>
      </w:r>
    </w:p>
    <w:p w14:paraId="7711D7C4" w14:textId="77777777" w:rsidR="00B62BEE" w:rsidRDefault="00877682" w:rsidP="00B62BEE">
      <w:pPr>
        <w:ind w:firstLine="720"/>
        <w:jc w:val="both"/>
      </w:pPr>
      <w:r w:rsidRPr="00B62BEE">
        <w:rPr>
          <w:color w:val="000000" w:themeColor="text1"/>
        </w:rPr>
        <w:t xml:space="preserve">In gaining all the data, the researchers were the key instrument as it is called as Human Instrument. It meant that the researchers had the important role in collecting the data, analyzing and interpreting the data. Therefore to help the researchers in collecting the data, some instruments were used such as questionnaire, review documents, in-depth interview, participant classroom observation, and field notes. </w:t>
      </w:r>
    </w:p>
    <w:p w14:paraId="5B0B6C64" w14:textId="77777777" w:rsidR="00B62BEE" w:rsidRDefault="00877682" w:rsidP="00B62BEE">
      <w:pPr>
        <w:ind w:firstLine="720"/>
        <w:jc w:val="both"/>
      </w:pPr>
      <w:r w:rsidRPr="00B62BEE">
        <w:rPr>
          <w:color w:val="000000" w:themeColor="text1"/>
        </w:rPr>
        <w:t>The questionnaire is used to collect the quantitative data about teachers' grammar teaching strategy and it was distributed to all the English teachers at senior high schools in Ambon city. It was written in English and used Liker's Scale. Review documents in this study refer to English' teachers' lesson plans, their teaching materials (Existing English textbook). In-depth interview was conducted for 5 selected teachers in 5 districts and the interview was conducted by using the Indonesian language with aimed at helping teachers to dig up deeply their ideas, thoughts, and know when they talk in the Indonesian language. To capture all the English teachers' ideas and thoughts on grammar teaching strategy, the recorder was used. Participant classroom observation was necessary to conduct to describe more about their teaching grammar strategy and it was conducted only one time for each teacher. During the classroom observation, field notes were done to write any condition happens in the classroom practices due to teachers' grammar strategy.</w:t>
      </w:r>
    </w:p>
    <w:p w14:paraId="2F8D56A7" w14:textId="57DA2394" w:rsidR="0088233C" w:rsidRPr="00B62BEE" w:rsidRDefault="00877682" w:rsidP="00B62BEE">
      <w:pPr>
        <w:ind w:firstLine="720"/>
        <w:jc w:val="both"/>
      </w:pPr>
      <w:r w:rsidRPr="00B62BEE">
        <w:rPr>
          <w:color w:val="000000" w:themeColor="text1"/>
        </w:rPr>
        <w:t>In regards to quantitative data, the data were analyzed as quantitatively using descriptive quantitative such as percentage. After analyzing quantitative data then it was continued with qualitative data analysis. In analyzing qua</w:t>
      </w:r>
      <w:r w:rsidR="00362170">
        <w:rPr>
          <w:color w:val="000000" w:themeColor="text1"/>
        </w:rPr>
        <w:t xml:space="preserve">litative data, </w:t>
      </w:r>
      <w:r w:rsidRPr="00B62BEE">
        <w:rPr>
          <w:color w:val="000000" w:themeColor="text1"/>
        </w:rPr>
        <w:t>in which data collection, data reduction, data display, and conclusion drawing take place interactively</w:t>
      </w:r>
      <w:r w:rsidR="003C5980">
        <w:rPr>
          <w:color w:val="000000" w:themeColor="text1"/>
        </w:rPr>
        <w:t xml:space="preserve"> </w:t>
      </w:r>
      <w:r w:rsidR="003C5980">
        <w:rPr>
          <w:color w:val="000000" w:themeColor="text1"/>
        </w:rPr>
        <w:fldChar w:fldCharType="begin" w:fldLock="1"/>
      </w:r>
      <w:r w:rsidR="00891902">
        <w:rPr>
          <w:color w:val="000000" w:themeColor="text1"/>
        </w:rPr>
        <w:instrText>ADDIN CSL_CITATION {"citationItems":[{"id":"ITEM-1","itemData":{"DOI":"10.1108/00438020210415488","ISSN":"0043-8022","abstract":"Built environment research consists of cognitive and affective, as well as behavioural, components. Existing built environment research utilises either strong qualitative or, more often, strong quantitative methodologies. Aims to discuss some of the philosophical issues that would be considered when undertaking academic research into the built environment. Considers the available research options or paradigms and suggests ways in which a researcher can make an informed and sensible decision as to how to proceed. The main dimensions of the debate about the relative characteristics and merits of quantitative and qualitative methodology are outlined, developing the argument that the use of a single methodology often fails to explore all of these components. The use of a mixed methods approach is suggested to counteract this weakness and to enhance research into the built environment.","author":[{"dropping-particle":"","family":"Amaratunga","given":"Dilanthi","non-dropping-particle":"","parse-names":false,"suffix":""},{"dropping-particle":"","family":"Baldry","given":"David","non-dropping-particle":"","parse-names":false,"suffix":""},{"dropping-particle":"","family":"Sarshar","given":"Marjan","non-dropping-particle":"","parse-names":false,"suffix":""},{"dropping-particle":"","family":"Newton","given":"Rita","non-dropping-particle":"","parse-names":false,"suffix":""}],"container-title":"Work Study","id":"ITEM-1","issue":"1","issued":{"date-parts":[["2002"]]},"page":"17-31","title":"Quantitative and qualitative research in the built environment: application of “mixed” research approach","type":"article-journal","volume":"51"},"uris":["http://www.mendeley.com/documents/?uuid=179acece-dac6-4bd1-82c5-92f86d386cbc"]}],"mendeley":{"formattedCitation":"[19]","plainTextFormattedCitation":"[19]","previouslyFormattedCitation":"[19]"},"properties":{"noteIndex":0},"schema":"https://github.com/citation-style-language/schema/raw/master/csl-citation.json"}</w:instrText>
      </w:r>
      <w:r w:rsidR="003C5980">
        <w:rPr>
          <w:color w:val="000000" w:themeColor="text1"/>
        </w:rPr>
        <w:fldChar w:fldCharType="separate"/>
      </w:r>
      <w:r w:rsidR="00C1005D" w:rsidRPr="00C1005D">
        <w:rPr>
          <w:noProof/>
          <w:color w:val="000000" w:themeColor="text1"/>
        </w:rPr>
        <w:t>[19]</w:t>
      </w:r>
      <w:r w:rsidR="003C5980">
        <w:rPr>
          <w:color w:val="000000" w:themeColor="text1"/>
        </w:rPr>
        <w:fldChar w:fldCharType="end"/>
      </w:r>
      <w:r w:rsidR="00E73312">
        <w:rPr>
          <w:color w:val="000000" w:themeColor="text1"/>
        </w:rPr>
        <w:t xml:space="preserve">, </w:t>
      </w:r>
      <w:r w:rsidR="00E73312">
        <w:rPr>
          <w:color w:val="000000" w:themeColor="text1"/>
        </w:rPr>
        <w:fldChar w:fldCharType="begin" w:fldLock="1"/>
      </w:r>
      <w:r w:rsidR="00891902">
        <w:rPr>
          <w:color w:val="000000" w:themeColor="text1"/>
        </w:rPr>
        <w:instrText>ADDIN CSL_CITATION {"citationItems":[{"id":"ITEM-1","itemData":{"DOI":"10.1080/09518390902736512","ISSN":"09518398","abstract":"The reflective and interrogative processes required for developing effective qualitative research questions can give shape and direction to a study in ways that are often underestimated. Good research questions do not necessarily produce good research, but poorly conceived or constructed questions will likely create problems that affect all subsequent stages of a study. In qualitative studies, the ongoing process of questioning is an integral part of understanding the unfolding lives and perspectives of others. This article addresses both the development of initial research questions and how the processes of generating and refining questions are critical to the shaping of a qualitative study. © 2009 Taylor &amp; Francis.","author":[{"dropping-particle":"","family":"Agee","given":"Jane","non-dropping-particle":"","parse-names":false,"suffix":""}],"container-title":"International Journal of Qualitative Studies in Education","id":"ITEM-1","issue":"4","issued":{"date-parts":[["2009"]]},"page":"431-447","title":"Developing qualitative research questions: A reflective process","type":"article-journal","volume":"22"},"uris":["http://www.mendeley.com/documents/?uuid=7647cdc8-d7d4-4162-ab78-3995a473752b"]}],"mendeley":{"formattedCitation":"[20]","plainTextFormattedCitation":"[20]","previouslyFormattedCitation":"[20]"},"properties":{"noteIndex":0},"schema":"https://github.com/citation-style-language/schema/raw/master/csl-citation.json"}</w:instrText>
      </w:r>
      <w:r w:rsidR="00E73312">
        <w:rPr>
          <w:color w:val="000000" w:themeColor="text1"/>
        </w:rPr>
        <w:fldChar w:fldCharType="separate"/>
      </w:r>
      <w:r w:rsidR="00C1005D" w:rsidRPr="00C1005D">
        <w:rPr>
          <w:noProof/>
          <w:color w:val="000000" w:themeColor="text1"/>
        </w:rPr>
        <w:t>[20]</w:t>
      </w:r>
      <w:r w:rsidR="00E73312">
        <w:rPr>
          <w:color w:val="000000" w:themeColor="text1"/>
        </w:rPr>
        <w:fldChar w:fldCharType="end"/>
      </w:r>
      <w:r w:rsidRPr="00B62BEE">
        <w:rPr>
          <w:color w:val="000000" w:themeColor="text1"/>
        </w:rPr>
        <w:t xml:space="preserve">. </w:t>
      </w:r>
    </w:p>
    <w:p w14:paraId="5C42228D" w14:textId="77777777" w:rsidR="00B07DF0" w:rsidRPr="003D5B84" w:rsidRDefault="00B07DF0" w:rsidP="00904D6D">
      <w:pPr>
        <w:rPr>
          <w:b/>
          <w:bCs/>
        </w:rPr>
      </w:pPr>
    </w:p>
    <w:p w14:paraId="70346BEA" w14:textId="3BB355EC"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 xml:space="preserve">ND </w:t>
      </w:r>
      <w:r w:rsidR="0009791D" w:rsidRPr="0009791D">
        <w:rPr>
          <w:b/>
          <w:color w:val="312B38"/>
        </w:rPr>
        <w:t>DISCUSSIONS</w:t>
      </w:r>
      <w:r>
        <w:rPr>
          <w:b/>
          <w:bCs/>
        </w:rPr>
        <w:t xml:space="preserve"> </w:t>
      </w:r>
    </w:p>
    <w:p w14:paraId="05457710" w14:textId="77777777" w:rsidR="008531F6" w:rsidRDefault="008531F6" w:rsidP="008531F6">
      <w:pPr>
        <w:ind w:firstLine="720"/>
        <w:jc w:val="both"/>
      </w:pPr>
      <w:r w:rsidRPr="008531F6">
        <w:rPr>
          <w:color w:val="000000" w:themeColor="text1"/>
        </w:rPr>
        <w:t>Teaching and learning English grammar in the foreign language frame still placed as controversy issue whether it should be taught as deductively, inductively, implicit or explicit from time to times. The significant findings from relevance previous studies report that many different perspectives on teaching grammar from foreign language teachers are based on their conceptual and procedural knowledge of English grammar itself. The findings also reflect that the ways of grammar should be taught from teacher to teacher, researcher to researcher and methodologist to methodologist. From the relevance theories, it also described that development of teaching grammar approaches, strategies and methods are varied and it is selected based on the characteristics of the grammar content that be taught.</w:t>
      </w:r>
    </w:p>
    <w:p w14:paraId="4A7A4407" w14:textId="54F55B2E" w:rsidR="008531F6" w:rsidRPr="008531F6" w:rsidRDefault="008531F6" w:rsidP="008531F6">
      <w:pPr>
        <w:ind w:firstLine="720"/>
        <w:jc w:val="both"/>
        <w:rPr>
          <w:lang w:val="id-ID"/>
        </w:rPr>
      </w:pPr>
      <w:r w:rsidRPr="008531F6">
        <w:rPr>
          <w:color w:val="000000" w:themeColor="text1"/>
        </w:rPr>
        <w:lastRenderedPageBreak/>
        <w:t>The findings of this study both quantitative and qualitative reveal that the English teachers in Kota Ambon still have good enough clear picture about the concept of grammar, teaching grammar approaches, strategies, and methods as the result of comprehending conceptual and procedural knowledge on grammar itself. The following discussions are presented based on the research questions.</w:t>
      </w:r>
    </w:p>
    <w:p w14:paraId="4F90A1A6" w14:textId="77777777" w:rsidR="008531F6" w:rsidRPr="008531F6" w:rsidRDefault="008531F6" w:rsidP="008531F6">
      <w:pPr>
        <w:rPr>
          <w:color w:val="000000" w:themeColor="text1"/>
        </w:rPr>
      </w:pPr>
    </w:p>
    <w:p w14:paraId="7A9646BA" w14:textId="2D9E1DD2" w:rsidR="008531F6" w:rsidRPr="0009791D" w:rsidRDefault="008531F6" w:rsidP="0009791D">
      <w:pPr>
        <w:pStyle w:val="ListParagraph"/>
        <w:numPr>
          <w:ilvl w:val="1"/>
          <w:numId w:val="15"/>
        </w:numPr>
        <w:spacing w:after="0"/>
        <w:ind w:left="426" w:hanging="426"/>
        <w:rPr>
          <w:rFonts w:ascii="Times New Roman" w:hAnsi="Times New Roman"/>
          <w:b/>
          <w:color w:val="000000" w:themeColor="text1"/>
          <w:sz w:val="20"/>
          <w:szCs w:val="20"/>
        </w:rPr>
      </w:pPr>
      <w:r w:rsidRPr="0009791D">
        <w:rPr>
          <w:rFonts w:ascii="Times New Roman" w:hAnsi="Times New Roman"/>
          <w:b/>
          <w:color w:val="000000" w:themeColor="text1"/>
          <w:sz w:val="20"/>
          <w:szCs w:val="20"/>
        </w:rPr>
        <w:t xml:space="preserve">Teachers' </w:t>
      </w:r>
      <w:r w:rsidR="00962DF9" w:rsidRPr="0009791D">
        <w:rPr>
          <w:rFonts w:ascii="Times New Roman" w:hAnsi="Times New Roman"/>
          <w:b/>
          <w:color w:val="000000" w:themeColor="text1"/>
          <w:sz w:val="20"/>
          <w:szCs w:val="20"/>
        </w:rPr>
        <w:t xml:space="preserve">perception of grammar concept in their teaching practices </w:t>
      </w:r>
    </w:p>
    <w:p w14:paraId="72243D36" w14:textId="2CBA59D7" w:rsidR="008531F6" w:rsidRPr="008531F6" w:rsidRDefault="008531F6" w:rsidP="0009791D">
      <w:pPr>
        <w:ind w:firstLine="720"/>
        <w:jc w:val="both"/>
        <w:rPr>
          <w:color w:val="000000" w:themeColor="text1"/>
        </w:rPr>
      </w:pPr>
      <w:r w:rsidRPr="008531F6">
        <w:rPr>
          <w:color w:val="000000" w:themeColor="text1"/>
        </w:rPr>
        <w:t xml:space="preserve">As one of the components of language learning, grammar is viewed as the crucial part that should be learned and mastered by foreign language learners to build good communication. The more they aware of how language works, the more they can monitor the meanings and the effectiveness of the way they use a language. In line with this, one of the reasons for teaching grammar is to help learners to understand the existence of a language, which means to make linguistic production </w:t>
      </w:r>
      <w:r w:rsidRPr="00BA0BDE">
        <w:rPr>
          <w:color w:val="000000" w:themeColor="text1"/>
        </w:rPr>
        <w:t>more practical</w:t>
      </w:r>
      <w:r w:rsidR="00BA0BDE" w:rsidRPr="00BA0BDE">
        <w:rPr>
          <w:color w:val="000000" w:themeColor="text1"/>
        </w:rPr>
        <w:t xml:space="preserve"> </w:t>
      </w:r>
      <w:r w:rsidR="00BA0BDE" w:rsidRPr="00BA0BDE">
        <w:rPr>
          <w:color w:val="000000" w:themeColor="text1"/>
        </w:rPr>
        <w:fldChar w:fldCharType="begin" w:fldLock="1"/>
      </w:r>
      <w:r w:rsidR="00891902">
        <w:rPr>
          <w:color w:val="000000" w:themeColor="text1"/>
        </w:rPr>
        <w:instrText>ADDIN CSL_CITATION {"citationItems":[{"id":"ITEM-1","itemData":{"DOI":"10.1016/j.linged.2019.06.004","ISSN":"08985898","abstract":"When teaching grammar, one of the biggest challenges teachers face is how to make their students achieve conceptual understanding. Some scholars have argued that metaconcepts from theoretical linguistics should be used to pedagogically and conceptually enrich traditional L1 grammar teaching, generating more opportunities for conceptual understanding. However, no empirical evidence exists to support this theoretical position. The current study is the first to explore the role of linguistic metaconcepts in the grammatical reasoning of university students of Dutch Language and Literature. Its goal was to gain a better understanding of the characteristics of students’ grammatical conceptual knowledge and reasoning and to investigate whether students’ reasoning benefits from an intervention that related linguistic metaconcepts to concepts from traditional grammar. Results indicate, among other things, that using explicit linguistic metaconcepts and explicit concepts from traditional grammar is a powerful contributor to the quality of students’ grammatical reasoning. Moreover, the intervention significantly improved students’ use of linguistic metaconcepts.","author":[{"dropping-particle":"","family":"Rijt","given":"Jimmy H.M.","non-dropping-particle":"van","parse-names":false,"suffix":""},{"dropping-particle":"","family":"Swart","given":"Peter J.F.","non-dropping-particle":"de","parse-names":false,"suffix":""},{"dropping-particle":"","family":"Wijnands","given":"Astrid","non-dropping-particle":"","parse-names":false,"suffix":""},{"dropping-particle":"","family":"Coppen","given":"Peter Arno J.M.","non-dropping-particle":"","parse-names":false,"suffix":""}],"container-title":"Linguistics and Education","id":"ITEM-1","issued":{"date-parts":[["2019"]]},"page":"78-88","publisher":"The Authors","title":"When students tackle grammatical problems: Exploring linguistic reasoning with linguistic metaconcepts in L1 grammar education","type":"article-journal","volume":"52"},"uris":["http://www.mendeley.com/documents/?uuid=953bfc10-c21d-4dfc-b678-c1bf475482aa"]}],"mendeley":{"formattedCitation":"[21]","plainTextFormattedCitation":"[21]","previouslyFormattedCitation":"[21]"},"properties":{"noteIndex":0},"schema":"https://github.com/citation-style-language/schema/raw/master/csl-citation.json"}</w:instrText>
      </w:r>
      <w:r w:rsidR="00BA0BDE" w:rsidRPr="00BA0BDE">
        <w:rPr>
          <w:color w:val="000000" w:themeColor="text1"/>
        </w:rPr>
        <w:fldChar w:fldCharType="separate"/>
      </w:r>
      <w:r w:rsidR="00C1005D" w:rsidRPr="00C1005D">
        <w:rPr>
          <w:noProof/>
          <w:color w:val="000000" w:themeColor="text1"/>
        </w:rPr>
        <w:t>[21]</w:t>
      </w:r>
      <w:r w:rsidR="00BA0BDE" w:rsidRPr="00BA0BDE">
        <w:rPr>
          <w:color w:val="000000" w:themeColor="text1"/>
        </w:rPr>
        <w:fldChar w:fldCharType="end"/>
      </w:r>
      <w:r w:rsidRPr="00BA0BDE">
        <w:rPr>
          <w:color w:val="000000" w:themeColor="text1"/>
        </w:rPr>
        <w:t>.</w:t>
      </w:r>
      <w:r w:rsidRPr="008531F6">
        <w:rPr>
          <w:color w:val="000000" w:themeColor="text1"/>
        </w:rPr>
        <w:t xml:space="preserve"> In achieving this goal, it is expected that EFL teachers can enrich their teaching grammar methodology and develop it into their classroom practices based on their conceptual and procedural knowledge. </w:t>
      </w:r>
    </w:p>
    <w:p w14:paraId="734D332E" w14:textId="0DF9CE0D" w:rsidR="008531F6" w:rsidRPr="008531F6" w:rsidRDefault="008531F6" w:rsidP="008531F6">
      <w:pPr>
        <w:ind w:firstLine="720"/>
        <w:jc w:val="both"/>
        <w:rPr>
          <w:color w:val="000000" w:themeColor="text1"/>
        </w:rPr>
      </w:pPr>
      <w:r w:rsidRPr="008531F6">
        <w:rPr>
          <w:color w:val="000000" w:themeColor="text1"/>
        </w:rPr>
        <w:t>The research findings from quantitative data reveal that EFL teachers in Ambon City have the various concept of grammar concept and how it is contributed to their teaching grammar approaches, strategies, and methods. The data of distributed questionnaire for 63 English teachers in senior high schools in Ambon show that 58 teachers or 92 % of the teachers understand that grammar is a part of the language that helps learners expresses them. The teachers realize that by awareness in using grammar and helping students to understand grammar itself can encourage them to express their selves by several of ways in English. It is about 61 teachers or 97 % of the teachers have a clear concept of grammar in which it is the system of rules governing the conventional arrangement and relationship of words in a sentence. This conceptual idea is based and it reflects that knowing the meaning of words is not enough to convey the intended message in communication, but applying grammatical rules in a conversation make it possible for speakers to convey a detailed and meaningful message</w:t>
      </w:r>
      <w:r w:rsidR="00C301AE">
        <w:rPr>
          <w:color w:val="000000" w:themeColor="text1"/>
        </w:rPr>
        <w:t xml:space="preserve"> </w:t>
      </w:r>
      <w:r w:rsidR="00C301AE">
        <w:rPr>
          <w:color w:val="000000" w:themeColor="text1"/>
        </w:rPr>
        <w:fldChar w:fldCharType="begin" w:fldLock="1"/>
      </w:r>
      <w:r w:rsidR="00891902">
        <w:rPr>
          <w:color w:val="000000" w:themeColor="text1"/>
        </w:rPr>
        <w:instrText>ADDIN CSL_CITATION {"citationItems":[{"id":"ITEM-1","itemData":{"DOI":"10.1016/j.ridd.2016.07.005","ISSN":"18733379","abstract":"Background The aim of this study was to analyze how the reading process of deaf Spanish elementary school students is affected both by those components that explain reading comprehension according to the Simple View of Reading model: decoding and linguistic comprehension (both lexical and grammatical) and by other variables that are external to the reading process: the type of assistive technology used, the age at which it is implanted or fitted, the participant's socioeconomic status and school stage. Design Forty-seven students aged between 6 and 13 years participated in the study; all presented with profound or severe prelingual bilateral deafness, and all used digital hearing aids or cochlear implants. Students’ text comprehension skills, decoding skills and oral comprehension skills (both lexical and grammatical) were evaluated. Results Logistic regression analysis indicated that neither the type of assistive technology, age at time of fitting or activation, socioeconomic status, nor school stage could predict the presence or absence of difficulties in text comprehension. Furthermore, logistic regression analysis indicated that neither decoding skills, nor lexical age could predict competency in text comprehension; however, grammatical age could explain 41% of the variance. Probing deeper into the effect of grammatical understanding, logistic regression analysis indicated that a participant's understanding of reversible passive object-verb-subject sentences and reversible predicative subject-verb-object sentences accounted for 38% of the variance in text comprehension. Conclusions Based on these results, we suggest that it might be beneficial to devise and evaluate interventions that focus specifically on grammatical comprehension.","author":[{"dropping-particle":"","family":"Barajas","given":"Carmen","non-dropping-particle":"","parse-names":false,"suffix":""},{"dropping-particle":"","family":"González-Cuenca","given":"Antonia M.","non-dropping-particle":"","parse-names":false,"suffix":""},{"dropping-particle":"","family":"Carrero","given":"Francisco","non-dropping-particle":"","parse-names":false,"suffix":""}],"container-title":"Research in Developmental Disabilities","id":"ITEM-1","issued":{"date-parts":[["2016"]]},"page":"8-23","publisher":"Elsevier Ltd","title":"Comprehension of texts by deaf elementary school students: The role of grammatical understanding","type":"article-journal","volume":"59"},"uris":["http://www.mendeley.com/documents/?uuid=ea693a6f-8f38-40b0-8f44-ff936d43584a"]}],"mendeley":{"formattedCitation":"[22]","plainTextFormattedCitation":"[22]","previouslyFormattedCitation":"[22]"},"properties":{"noteIndex":0},"schema":"https://github.com/citation-style-language/schema/raw/master/csl-citation.json"}</w:instrText>
      </w:r>
      <w:r w:rsidR="00C301AE">
        <w:rPr>
          <w:color w:val="000000" w:themeColor="text1"/>
        </w:rPr>
        <w:fldChar w:fldCharType="separate"/>
      </w:r>
      <w:r w:rsidR="00C1005D" w:rsidRPr="00C1005D">
        <w:rPr>
          <w:noProof/>
          <w:color w:val="000000" w:themeColor="text1"/>
        </w:rPr>
        <w:t>[22]</w:t>
      </w:r>
      <w:r w:rsidR="00C301AE">
        <w:rPr>
          <w:color w:val="000000" w:themeColor="text1"/>
        </w:rPr>
        <w:fldChar w:fldCharType="end"/>
      </w:r>
      <w:r w:rsidRPr="008531F6">
        <w:rPr>
          <w:color w:val="000000" w:themeColor="text1"/>
        </w:rPr>
        <w:t>. This idea implied that the principle goal of a language is to convey the message in a meaningful way and it is who suggests that the</w:t>
      </w:r>
      <w:r w:rsidRPr="008531F6">
        <w:rPr>
          <w:color w:val="000000" w:themeColor="text1"/>
          <w:spacing w:val="1"/>
        </w:rPr>
        <w:t xml:space="preserve"> </w:t>
      </w:r>
      <w:r w:rsidRPr="008531F6">
        <w:rPr>
          <w:color w:val="000000" w:themeColor="text1"/>
        </w:rPr>
        <w:t>essential</w:t>
      </w:r>
      <w:r w:rsidRPr="008531F6">
        <w:rPr>
          <w:color w:val="000000" w:themeColor="text1"/>
          <w:spacing w:val="2"/>
        </w:rPr>
        <w:t xml:space="preserve"> </w:t>
      </w:r>
      <w:r w:rsidRPr="008531F6">
        <w:rPr>
          <w:color w:val="000000" w:themeColor="text1"/>
        </w:rPr>
        <w:t>thing in language t</w:t>
      </w:r>
      <w:r w:rsidRPr="008531F6">
        <w:rPr>
          <w:color w:val="000000" w:themeColor="text1"/>
          <w:spacing w:val="-1"/>
        </w:rPr>
        <w:t>ea</w:t>
      </w:r>
      <w:r w:rsidRPr="008531F6">
        <w:rPr>
          <w:color w:val="000000" w:themeColor="text1"/>
        </w:rPr>
        <w:t>ching shou</w:t>
      </w:r>
      <w:r w:rsidRPr="008531F6">
        <w:rPr>
          <w:color w:val="000000" w:themeColor="text1"/>
          <w:spacing w:val="-1"/>
        </w:rPr>
        <w:t>l</w:t>
      </w:r>
      <w:r w:rsidRPr="008531F6">
        <w:rPr>
          <w:color w:val="000000" w:themeColor="text1"/>
        </w:rPr>
        <w:t>d be conveying</w:t>
      </w:r>
      <w:r w:rsidRPr="008531F6">
        <w:rPr>
          <w:color w:val="000000" w:themeColor="text1"/>
          <w:spacing w:val="1"/>
        </w:rPr>
        <w:t xml:space="preserve"> </w:t>
      </w:r>
      <w:r w:rsidRPr="008531F6">
        <w:rPr>
          <w:color w:val="000000" w:themeColor="text1"/>
          <w:spacing w:val="-2"/>
        </w:rPr>
        <w:t>m</w:t>
      </w:r>
      <w:r w:rsidRPr="008531F6">
        <w:rPr>
          <w:color w:val="000000" w:themeColor="text1"/>
        </w:rPr>
        <w:t>essag</w:t>
      </w:r>
      <w:r w:rsidRPr="008531F6">
        <w:rPr>
          <w:color w:val="000000" w:themeColor="text1"/>
          <w:spacing w:val="-1"/>
        </w:rPr>
        <w:t>e</w:t>
      </w:r>
      <w:r w:rsidRPr="008531F6">
        <w:rPr>
          <w:color w:val="000000" w:themeColor="text1"/>
        </w:rPr>
        <w:t>s in a</w:t>
      </w:r>
      <w:r w:rsidRPr="008531F6">
        <w:rPr>
          <w:color w:val="000000" w:themeColor="text1"/>
          <w:spacing w:val="2"/>
        </w:rPr>
        <w:t xml:space="preserve"> </w:t>
      </w:r>
      <w:r w:rsidRPr="008531F6">
        <w:rPr>
          <w:color w:val="000000" w:themeColor="text1"/>
          <w:spacing w:val="-2"/>
        </w:rPr>
        <w:t>m</w:t>
      </w:r>
      <w:r w:rsidRPr="008531F6">
        <w:rPr>
          <w:color w:val="000000" w:themeColor="text1"/>
        </w:rPr>
        <w:t>eaning</w:t>
      </w:r>
      <w:r w:rsidRPr="008531F6">
        <w:rPr>
          <w:color w:val="000000" w:themeColor="text1"/>
          <w:spacing w:val="-1"/>
        </w:rPr>
        <w:t>f</w:t>
      </w:r>
      <w:r w:rsidRPr="008531F6">
        <w:rPr>
          <w:color w:val="000000" w:themeColor="text1"/>
        </w:rPr>
        <w:t>ul</w:t>
      </w:r>
      <w:r w:rsidRPr="008531F6">
        <w:rPr>
          <w:color w:val="000000" w:themeColor="text1"/>
          <w:spacing w:val="1"/>
        </w:rPr>
        <w:t xml:space="preserve"> </w:t>
      </w:r>
      <w:r w:rsidRPr="008531F6">
        <w:rPr>
          <w:color w:val="000000" w:themeColor="text1"/>
        </w:rPr>
        <w:t xml:space="preserve">way, </w:t>
      </w:r>
      <w:r w:rsidRPr="008531F6">
        <w:rPr>
          <w:color w:val="000000" w:themeColor="text1"/>
          <w:spacing w:val="1"/>
        </w:rPr>
        <w:t>a</w:t>
      </w:r>
      <w:r w:rsidRPr="008531F6">
        <w:rPr>
          <w:color w:val="000000" w:themeColor="text1"/>
        </w:rPr>
        <w:t>nd that</w:t>
      </w:r>
      <w:r w:rsidRPr="008531F6">
        <w:rPr>
          <w:color w:val="000000" w:themeColor="text1"/>
          <w:spacing w:val="1"/>
        </w:rPr>
        <w:t xml:space="preserve"> </w:t>
      </w:r>
      <w:r w:rsidRPr="008531F6">
        <w:rPr>
          <w:color w:val="000000" w:themeColor="text1"/>
        </w:rPr>
        <w:t>le</w:t>
      </w:r>
      <w:r w:rsidRPr="008531F6">
        <w:rPr>
          <w:color w:val="000000" w:themeColor="text1"/>
          <w:spacing w:val="-1"/>
        </w:rPr>
        <w:t>a</w:t>
      </w:r>
      <w:r w:rsidRPr="008531F6">
        <w:rPr>
          <w:color w:val="000000" w:themeColor="text1"/>
        </w:rPr>
        <w:t>r</w:t>
      </w:r>
      <w:r w:rsidRPr="008531F6">
        <w:rPr>
          <w:color w:val="000000" w:themeColor="text1"/>
          <w:spacing w:val="-1"/>
        </w:rPr>
        <w:t>n</w:t>
      </w:r>
      <w:r w:rsidRPr="008531F6">
        <w:rPr>
          <w:color w:val="000000" w:themeColor="text1"/>
        </w:rPr>
        <w:t xml:space="preserve">ers should not </w:t>
      </w:r>
      <w:r w:rsidRPr="008531F6">
        <w:rPr>
          <w:color w:val="000000" w:themeColor="text1"/>
          <w:spacing w:val="-1"/>
        </w:rPr>
        <w:t>b</w:t>
      </w:r>
      <w:r w:rsidRPr="008531F6">
        <w:rPr>
          <w:color w:val="000000" w:themeColor="text1"/>
        </w:rPr>
        <w:t xml:space="preserve">e engaged </w:t>
      </w:r>
      <w:r w:rsidRPr="008531F6">
        <w:rPr>
          <w:color w:val="000000" w:themeColor="text1"/>
          <w:spacing w:val="-2"/>
        </w:rPr>
        <w:t>w</w:t>
      </w:r>
      <w:r w:rsidRPr="008531F6">
        <w:rPr>
          <w:color w:val="000000" w:themeColor="text1"/>
        </w:rPr>
        <w:t>ith t</w:t>
      </w:r>
      <w:r w:rsidRPr="008531F6">
        <w:rPr>
          <w:color w:val="000000" w:themeColor="text1"/>
          <w:spacing w:val="-1"/>
        </w:rPr>
        <w:t>h</w:t>
      </w:r>
      <w:r w:rsidRPr="008531F6">
        <w:rPr>
          <w:color w:val="000000" w:themeColor="text1"/>
        </w:rPr>
        <w:t xml:space="preserve">e </w:t>
      </w:r>
      <w:r w:rsidRPr="008531F6">
        <w:rPr>
          <w:color w:val="000000" w:themeColor="text1"/>
          <w:spacing w:val="-1"/>
        </w:rPr>
        <w:t>f</w:t>
      </w:r>
      <w:r w:rsidRPr="008531F6">
        <w:rPr>
          <w:color w:val="000000" w:themeColor="text1"/>
        </w:rPr>
        <w:t>or</w:t>
      </w:r>
      <w:r w:rsidRPr="008531F6">
        <w:rPr>
          <w:color w:val="000000" w:themeColor="text1"/>
          <w:spacing w:val="-2"/>
        </w:rPr>
        <w:t>m</w:t>
      </w:r>
      <w:r w:rsidRPr="008531F6">
        <w:rPr>
          <w:color w:val="000000" w:themeColor="text1"/>
        </w:rPr>
        <w:t>s</w:t>
      </w:r>
      <w:r w:rsidRPr="008531F6">
        <w:rPr>
          <w:color w:val="000000" w:themeColor="text1"/>
          <w:spacing w:val="1"/>
        </w:rPr>
        <w:t xml:space="preserve"> </w:t>
      </w:r>
      <w:r w:rsidRPr="008531F6">
        <w:rPr>
          <w:color w:val="000000" w:themeColor="text1"/>
        </w:rPr>
        <w:t>of</w:t>
      </w:r>
      <w:r w:rsidRPr="008531F6">
        <w:rPr>
          <w:color w:val="000000" w:themeColor="text1"/>
          <w:spacing w:val="-1"/>
        </w:rPr>
        <w:t xml:space="preserve"> </w:t>
      </w:r>
      <w:r w:rsidRPr="008531F6">
        <w:rPr>
          <w:color w:val="000000" w:themeColor="text1"/>
        </w:rPr>
        <w:t>gr</w:t>
      </w:r>
      <w:r w:rsidRPr="008531F6">
        <w:rPr>
          <w:color w:val="000000" w:themeColor="text1"/>
          <w:spacing w:val="1"/>
        </w:rPr>
        <w:t>a</w:t>
      </w:r>
      <w:r w:rsidRPr="008531F6">
        <w:rPr>
          <w:color w:val="000000" w:themeColor="text1"/>
          <w:spacing w:val="-1"/>
        </w:rPr>
        <w:t>m</w:t>
      </w:r>
      <w:r w:rsidRPr="008531F6">
        <w:rPr>
          <w:color w:val="000000" w:themeColor="text1"/>
          <w:spacing w:val="-2"/>
        </w:rPr>
        <w:t>m</w:t>
      </w:r>
      <w:r w:rsidRPr="008531F6">
        <w:rPr>
          <w:color w:val="000000" w:themeColor="text1"/>
        </w:rPr>
        <w:t>atical</w:t>
      </w:r>
      <w:r w:rsidRPr="008531F6">
        <w:rPr>
          <w:color w:val="000000" w:themeColor="text1"/>
          <w:spacing w:val="-1"/>
        </w:rPr>
        <w:t xml:space="preserve"> </w:t>
      </w:r>
      <w:r w:rsidRPr="008531F6">
        <w:rPr>
          <w:color w:val="000000" w:themeColor="text1"/>
        </w:rPr>
        <w:t>str</w:t>
      </w:r>
      <w:r w:rsidRPr="008531F6">
        <w:rPr>
          <w:color w:val="000000" w:themeColor="text1"/>
          <w:spacing w:val="-1"/>
        </w:rPr>
        <w:t>u</w:t>
      </w:r>
      <w:r w:rsidRPr="008531F6">
        <w:rPr>
          <w:color w:val="000000" w:themeColor="text1"/>
        </w:rPr>
        <w:t>ctu</w:t>
      </w:r>
      <w:r w:rsidRPr="008531F6">
        <w:rPr>
          <w:color w:val="000000" w:themeColor="text1"/>
          <w:spacing w:val="-1"/>
        </w:rPr>
        <w:t>r</w:t>
      </w:r>
      <w:r w:rsidRPr="008531F6">
        <w:rPr>
          <w:color w:val="000000" w:themeColor="text1"/>
        </w:rPr>
        <w:t>es</w:t>
      </w:r>
      <w:r w:rsidR="00FC1D61">
        <w:rPr>
          <w:color w:val="000000" w:themeColor="text1"/>
        </w:rPr>
        <w:t xml:space="preserve"> </w:t>
      </w:r>
      <w:r w:rsidR="00FC1D61">
        <w:rPr>
          <w:color w:val="000000" w:themeColor="text1"/>
        </w:rPr>
        <w:fldChar w:fldCharType="begin" w:fldLock="1"/>
      </w:r>
      <w:r w:rsidR="00891902">
        <w:rPr>
          <w:color w:val="000000" w:themeColor="text1"/>
        </w:rPr>
        <w:instrText>ADDIN CSL_CITATION {"citationItems":[{"id":"ITEM-1","itemData":{"DOI":"10.1016/j.jslw.2014.04.002","ISSN":"10603743","abstract":"In the language assessment literature, grammatical ability is widely accepted as a key component of second language (L2) ability in general and L2 writing ability in particular. Indicators of grammatical ability have been investigated in L2 writing research, but the indicators L2 writing teachers attend to when determining grammatical ability levels of their students have not been studied. Furthermore, there is no research on what students know about their teachers' assessment criteria and how that knowledge might affect their writing and learning process. This mixed methods triangulation study examines these questions in university L2 academic writing classes through a quantitative text-based analysis of academic essay exams, student questionnaires, and teacher and student interviews. The combined results of all data sources indicate that the teachers in this study focus primarily on accuracy when assessing grammatical ability. This leads to risk avoidance behaviour by students and may have a negative impact on their learning as students adapt their writing to meet above all their teachers' expectations for grammatical accuracy. © 2014 Elsevier Inc.","author":[{"dropping-particle":"","family":"Neumann","given":"Heike","non-dropping-particle":"","parse-names":false,"suffix":""}],"container-title":"Journal of Second Language Writing","id":"ITEM-1","issue":"1","issued":{"date-parts":[["2014"]]},"page":"83-107","publisher":"Elsevier Inc.","title":"Teacher assessment of grammatical ability in second language academic writing: A case study","type":"article-journal","volume":"24"},"uris":["http://www.mendeley.com/documents/?uuid=b43a9a07-82d7-47b5-abc7-6bc89e0b4623"]}],"mendeley":{"formattedCitation":"[23]","plainTextFormattedCitation":"[23]","previouslyFormattedCitation":"[23]"},"properties":{"noteIndex":0},"schema":"https://github.com/citation-style-language/schema/raw/master/csl-citation.json"}</w:instrText>
      </w:r>
      <w:r w:rsidR="00FC1D61">
        <w:rPr>
          <w:color w:val="000000" w:themeColor="text1"/>
        </w:rPr>
        <w:fldChar w:fldCharType="separate"/>
      </w:r>
      <w:r w:rsidR="00C1005D" w:rsidRPr="00C1005D">
        <w:rPr>
          <w:noProof/>
          <w:color w:val="000000" w:themeColor="text1"/>
        </w:rPr>
        <w:t>[23]</w:t>
      </w:r>
      <w:r w:rsidR="00FC1D61">
        <w:rPr>
          <w:color w:val="000000" w:themeColor="text1"/>
        </w:rPr>
        <w:fldChar w:fldCharType="end"/>
      </w:r>
      <w:r w:rsidRPr="008531F6">
        <w:rPr>
          <w:color w:val="000000" w:themeColor="text1"/>
        </w:rPr>
        <w:t>.</w:t>
      </w:r>
    </w:p>
    <w:p w14:paraId="73B16192" w14:textId="30C79CEA" w:rsidR="008531F6" w:rsidRPr="008531F6" w:rsidRDefault="008531F6" w:rsidP="008531F6">
      <w:pPr>
        <w:ind w:firstLine="720"/>
        <w:jc w:val="both"/>
        <w:rPr>
          <w:color w:val="000000" w:themeColor="text1"/>
        </w:rPr>
      </w:pPr>
      <w:r w:rsidRPr="008531F6">
        <w:rPr>
          <w:color w:val="000000" w:themeColor="text1"/>
        </w:rPr>
        <w:t xml:space="preserve">About 57 teachers or 90 % of the teachers placed their conceptual knowledge on grammar under prescriptive grammar type in which teaching grammar should be focused on the correct and incorrect use of a language. The idea is under prescriptive grammar type in which tends to classify between the correct and </w:t>
      </w:r>
      <w:r w:rsidR="0004452D">
        <w:rPr>
          <w:color w:val="000000" w:themeColor="text1"/>
        </w:rPr>
        <w:t>incorrect use of language.  G</w:t>
      </w:r>
      <w:r w:rsidRPr="008531F6">
        <w:rPr>
          <w:color w:val="000000" w:themeColor="text1"/>
        </w:rPr>
        <w:t>eneral the</w:t>
      </w:r>
      <w:r w:rsidRPr="008531F6">
        <w:rPr>
          <w:color w:val="000000" w:themeColor="text1"/>
          <w:spacing w:val="1"/>
        </w:rPr>
        <w:t xml:space="preserve"> </w:t>
      </w:r>
      <w:r w:rsidRPr="008531F6">
        <w:rPr>
          <w:color w:val="000000" w:themeColor="text1"/>
          <w:spacing w:val="-1"/>
        </w:rPr>
        <w:t>a</w:t>
      </w:r>
      <w:r w:rsidRPr="008531F6">
        <w:rPr>
          <w:color w:val="000000" w:themeColor="text1"/>
        </w:rPr>
        <w:t>im</w:t>
      </w:r>
      <w:r w:rsidRPr="008531F6">
        <w:rPr>
          <w:color w:val="000000" w:themeColor="text1"/>
          <w:spacing w:val="-1"/>
        </w:rPr>
        <w:t xml:space="preserve"> </w:t>
      </w:r>
      <w:r w:rsidRPr="008531F6">
        <w:rPr>
          <w:color w:val="000000" w:themeColor="text1"/>
          <w:spacing w:val="1"/>
        </w:rPr>
        <w:t>o</w:t>
      </w:r>
      <w:r w:rsidRPr="008531F6">
        <w:rPr>
          <w:color w:val="000000" w:themeColor="text1"/>
        </w:rPr>
        <w:t>f presc</w:t>
      </w:r>
      <w:r w:rsidRPr="008531F6">
        <w:rPr>
          <w:color w:val="000000" w:themeColor="text1"/>
          <w:spacing w:val="-1"/>
        </w:rPr>
        <w:t>r</w:t>
      </w:r>
      <w:r w:rsidRPr="008531F6">
        <w:rPr>
          <w:color w:val="000000" w:themeColor="text1"/>
        </w:rPr>
        <w:t>ip</w:t>
      </w:r>
      <w:r w:rsidRPr="008531F6">
        <w:rPr>
          <w:color w:val="000000" w:themeColor="text1"/>
          <w:spacing w:val="-1"/>
        </w:rPr>
        <w:t>t</w:t>
      </w:r>
      <w:r w:rsidRPr="008531F6">
        <w:rPr>
          <w:color w:val="000000" w:themeColor="text1"/>
        </w:rPr>
        <w:t>ive gra</w:t>
      </w:r>
      <w:r w:rsidRPr="008531F6">
        <w:rPr>
          <w:color w:val="000000" w:themeColor="text1"/>
          <w:spacing w:val="-1"/>
        </w:rPr>
        <w:t>m</w:t>
      </w:r>
      <w:r w:rsidRPr="008531F6">
        <w:rPr>
          <w:color w:val="000000" w:themeColor="text1"/>
          <w:spacing w:val="-2"/>
        </w:rPr>
        <w:t>m</w:t>
      </w:r>
      <w:r w:rsidRPr="008531F6">
        <w:rPr>
          <w:color w:val="000000" w:themeColor="text1"/>
        </w:rPr>
        <w:t>ar</w:t>
      </w:r>
      <w:r w:rsidRPr="008531F6">
        <w:rPr>
          <w:color w:val="000000" w:themeColor="text1"/>
          <w:spacing w:val="2"/>
        </w:rPr>
        <w:t xml:space="preserve"> </w:t>
      </w:r>
      <w:r w:rsidRPr="008531F6">
        <w:rPr>
          <w:color w:val="000000" w:themeColor="text1"/>
        </w:rPr>
        <w:t>is</w:t>
      </w:r>
      <w:r w:rsidRPr="008531F6">
        <w:rPr>
          <w:color w:val="000000" w:themeColor="text1"/>
          <w:spacing w:val="1"/>
        </w:rPr>
        <w:t xml:space="preserve"> </w:t>
      </w:r>
      <w:r w:rsidRPr="008531F6">
        <w:rPr>
          <w:color w:val="000000" w:themeColor="text1"/>
        </w:rPr>
        <w:t>to</w:t>
      </w:r>
      <w:r w:rsidRPr="008531F6">
        <w:rPr>
          <w:color w:val="000000" w:themeColor="text1"/>
          <w:spacing w:val="1"/>
        </w:rPr>
        <w:t xml:space="preserve"> </w:t>
      </w:r>
      <w:r w:rsidRPr="008531F6">
        <w:rPr>
          <w:color w:val="000000" w:themeColor="text1"/>
        </w:rPr>
        <w:t>have</w:t>
      </w:r>
      <w:r w:rsidRPr="008531F6">
        <w:rPr>
          <w:color w:val="000000" w:themeColor="text1"/>
          <w:spacing w:val="1"/>
        </w:rPr>
        <w:t xml:space="preserve"> </w:t>
      </w:r>
      <w:r w:rsidRPr="008531F6">
        <w:rPr>
          <w:color w:val="000000" w:themeColor="text1"/>
        </w:rPr>
        <w:t>a</w:t>
      </w:r>
      <w:r w:rsidRPr="008531F6">
        <w:rPr>
          <w:color w:val="000000" w:themeColor="text1"/>
          <w:spacing w:val="1"/>
        </w:rPr>
        <w:t xml:space="preserve"> </w:t>
      </w:r>
      <w:r w:rsidRPr="008531F6">
        <w:rPr>
          <w:color w:val="000000" w:themeColor="text1"/>
          <w:spacing w:val="-1"/>
        </w:rPr>
        <w:t>st</w:t>
      </w:r>
      <w:r w:rsidRPr="008531F6">
        <w:rPr>
          <w:color w:val="000000" w:themeColor="text1"/>
        </w:rPr>
        <w:t>andard</w:t>
      </w:r>
      <w:r w:rsidRPr="008531F6">
        <w:rPr>
          <w:color w:val="000000" w:themeColor="text1"/>
          <w:spacing w:val="1"/>
        </w:rPr>
        <w:t xml:space="preserve"> </w:t>
      </w:r>
      <w:r w:rsidRPr="008531F6">
        <w:rPr>
          <w:color w:val="000000" w:themeColor="text1"/>
        </w:rPr>
        <w:t xml:space="preserve">and </w:t>
      </w:r>
      <w:r w:rsidRPr="008531F6">
        <w:rPr>
          <w:color w:val="000000" w:themeColor="text1"/>
          <w:spacing w:val="-1"/>
        </w:rPr>
        <w:t>f</w:t>
      </w:r>
      <w:r w:rsidRPr="008531F6">
        <w:rPr>
          <w:color w:val="000000" w:themeColor="text1"/>
        </w:rPr>
        <w:t>o</w:t>
      </w:r>
      <w:r w:rsidRPr="008531F6">
        <w:rPr>
          <w:color w:val="000000" w:themeColor="text1"/>
          <w:spacing w:val="2"/>
        </w:rPr>
        <w:t>r</w:t>
      </w:r>
      <w:r w:rsidRPr="008531F6">
        <w:rPr>
          <w:color w:val="000000" w:themeColor="text1"/>
          <w:spacing w:val="-2"/>
        </w:rPr>
        <w:t>m</w:t>
      </w:r>
      <w:r w:rsidRPr="008531F6">
        <w:rPr>
          <w:color w:val="000000" w:themeColor="text1"/>
        </w:rPr>
        <w:t>ulated</w:t>
      </w:r>
      <w:r w:rsidRPr="008531F6">
        <w:rPr>
          <w:color w:val="000000" w:themeColor="text1"/>
          <w:spacing w:val="1"/>
        </w:rPr>
        <w:t xml:space="preserve"> </w:t>
      </w:r>
      <w:r w:rsidRPr="008531F6">
        <w:rPr>
          <w:color w:val="000000" w:themeColor="text1"/>
          <w:spacing w:val="-1"/>
        </w:rPr>
        <w:t>l</w:t>
      </w:r>
      <w:r w:rsidRPr="008531F6">
        <w:rPr>
          <w:color w:val="000000" w:themeColor="text1"/>
        </w:rPr>
        <w:t>anguage</w:t>
      </w:r>
      <w:r w:rsidRPr="008531F6">
        <w:rPr>
          <w:color w:val="000000" w:themeColor="text1"/>
          <w:spacing w:val="1"/>
        </w:rPr>
        <w:t xml:space="preserve"> </w:t>
      </w:r>
      <w:r w:rsidRPr="008531F6">
        <w:rPr>
          <w:color w:val="000000" w:themeColor="text1"/>
        </w:rPr>
        <w:t>wi</w:t>
      </w:r>
      <w:r w:rsidRPr="008531F6">
        <w:rPr>
          <w:color w:val="000000" w:themeColor="text1"/>
          <w:spacing w:val="-1"/>
        </w:rPr>
        <w:t>t</w:t>
      </w:r>
      <w:r w:rsidRPr="008531F6">
        <w:rPr>
          <w:color w:val="000000" w:themeColor="text1"/>
        </w:rPr>
        <w:t>h</w:t>
      </w:r>
      <w:r w:rsidRPr="008531F6">
        <w:rPr>
          <w:color w:val="000000" w:themeColor="text1"/>
          <w:spacing w:val="1"/>
        </w:rPr>
        <w:t xml:space="preserve"> </w:t>
      </w:r>
      <w:r w:rsidRPr="008531F6">
        <w:rPr>
          <w:color w:val="000000" w:themeColor="text1"/>
        </w:rPr>
        <w:t>corre</w:t>
      </w:r>
      <w:r w:rsidRPr="008531F6">
        <w:rPr>
          <w:color w:val="000000" w:themeColor="text1"/>
          <w:spacing w:val="-1"/>
        </w:rPr>
        <w:t>c</w:t>
      </w:r>
      <w:r w:rsidRPr="008531F6">
        <w:rPr>
          <w:color w:val="000000" w:themeColor="text1"/>
        </w:rPr>
        <w:t>t</w:t>
      </w:r>
      <w:r w:rsidRPr="008531F6">
        <w:rPr>
          <w:color w:val="000000" w:themeColor="text1"/>
          <w:spacing w:val="1"/>
        </w:rPr>
        <w:t xml:space="preserve"> </w:t>
      </w:r>
      <w:r w:rsidRPr="008531F6">
        <w:rPr>
          <w:color w:val="000000" w:themeColor="text1"/>
        </w:rPr>
        <w:t>a</w:t>
      </w:r>
      <w:r w:rsidRPr="008531F6">
        <w:rPr>
          <w:color w:val="000000" w:themeColor="text1"/>
          <w:spacing w:val="-1"/>
        </w:rPr>
        <w:t>n</w:t>
      </w:r>
      <w:r w:rsidRPr="008531F6">
        <w:rPr>
          <w:color w:val="000000" w:themeColor="text1"/>
        </w:rPr>
        <w:t>d good rules. From the responses, it can be inferred that the teachers focus on the rules as they should be used, therefore they believe that in certain forms are correct while other forms are incorrect, although all these forms are used in daily language by most native speakers. On the other hand, 44 teachers or 70 % of the teachers put their conceptual knowledge under descriptive grammar type which is teaching grammar should be covered kind of structure that consists of how language is used and only describes the da</w:t>
      </w:r>
      <w:r w:rsidR="007548D0">
        <w:rPr>
          <w:color w:val="000000" w:themeColor="text1"/>
        </w:rPr>
        <w:t>ily use of native language. D</w:t>
      </w:r>
      <w:r w:rsidRPr="008531F6">
        <w:rPr>
          <w:color w:val="000000" w:themeColor="text1"/>
        </w:rPr>
        <w:t>escriptive grammar endeavors to describe grammar what native speakers use a language in daily life, so it is focused on describing and explaining the way people use language in daily life and avoid to making a judg</w:t>
      </w:r>
      <w:r w:rsidR="00B159D7">
        <w:rPr>
          <w:color w:val="000000" w:themeColor="text1"/>
        </w:rPr>
        <w:t>ment about wrong or right usage</w:t>
      </w:r>
      <w:r w:rsidR="005B4DD4">
        <w:rPr>
          <w:color w:val="000000" w:themeColor="text1"/>
        </w:rPr>
        <w:t xml:space="preserve"> </w:t>
      </w:r>
      <w:r w:rsidR="005B4DD4">
        <w:rPr>
          <w:color w:val="000000" w:themeColor="text1"/>
        </w:rPr>
        <w:fldChar w:fldCharType="begin" w:fldLock="1"/>
      </w:r>
      <w:r w:rsidR="005B4DD4">
        <w:rPr>
          <w:color w:val="000000" w:themeColor="text1"/>
        </w:rPr>
        <w:instrText>ADDIN CSL_CITATION {"citationItems":[{"id":"ITEM-1","itemData":{"DOI":"10.1177/2158244013506715","ISSN":"21582440","abstract":"This study examines college-level Arabic L1 users’ command of cohesive devices by exploring the extent to which Omani student-teachers of English and native English speakers differ in their use of cohesive devices in descriptive English writing. Halliday and Hasan’s framework of cohesion was used to analyze the essays written by the two groups. A qualitative research methodology was utilized to analyze the writing of the two groups to reveal the points of strengths and weaknesses in their writing. The results of the study indicated that there was a notable difference between the natives’ and the students’ use of cohesive devices in terms of frequency, variety, and control. While L1 English users’ writing displayed a balance between the use and frequency of various types of cohesive devices, the students overused certain types (repetition and reference) while neglecting to use the others, thereby often, rendering their written texts noncohesive.","author":[{"dropping-particle":"","family":"Rahman","given":"Zuhair Abdul Amir Abdul","non-dropping-particle":"","parse-names":false,"suffix":""}],"container-title":"SAGE Open","id":"ITEM-1","issue":"4","issued":{"date-parts":[["2013"]]},"title":"The use of cohesive devices in descriptive writing by Omani student-teachers","type":"article-journal","volume":"3"},"uris":["http://www.mendeley.com/documents/?uuid=0334dafa-09c9-41cd-a81a-d1a8c9111d32"]}],"mendeley":{"formattedCitation":"[24]","plainTextFormattedCitation":"[24]"},"properties":{"noteIndex":0},"schema":"https://github.com/citation-style-language/schema/raw/master/csl-citation.json"}</w:instrText>
      </w:r>
      <w:r w:rsidR="005B4DD4">
        <w:rPr>
          <w:color w:val="000000" w:themeColor="text1"/>
        </w:rPr>
        <w:fldChar w:fldCharType="separate"/>
      </w:r>
      <w:r w:rsidR="005B4DD4" w:rsidRPr="005B4DD4">
        <w:rPr>
          <w:noProof/>
          <w:color w:val="000000" w:themeColor="text1"/>
        </w:rPr>
        <w:t>[24]</w:t>
      </w:r>
      <w:r w:rsidR="005B4DD4">
        <w:rPr>
          <w:color w:val="000000" w:themeColor="text1"/>
        </w:rPr>
        <w:fldChar w:fldCharType="end"/>
      </w:r>
      <w:r w:rsidR="005B4DD4">
        <w:rPr>
          <w:color w:val="000000" w:themeColor="text1"/>
        </w:rPr>
        <w:t xml:space="preserve">, </w:t>
      </w:r>
      <w:r w:rsidR="00B159D7">
        <w:rPr>
          <w:color w:val="000000" w:themeColor="text1"/>
        </w:rPr>
        <w:fldChar w:fldCharType="begin" w:fldLock="1"/>
      </w:r>
      <w:r w:rsidR="00891902">
        <w:rPr>
          <w:color w:val="000000" w:themeColor="text1"/>
        </w:rPr>
        <w:instrText>ADDIN CSL_CITATION {"citationItems":[{"id":"ITEM-1","itemData":{"DOI":"10.1016/j.jslw.2014.04.002","ISSN":"10603743","abstract":"In the language assessment literature, grammatical ability is widely accepted as a key component of second language (L2) ability in general and L2 writing ability in particular. Indicators of grammatical ability have been investigated in L2 writing research, but the indicators L2 writing teachers attend to when determining grammatical ability levels of their students have not been studied. Furthermore, there is no research on what students know about their teachers' assessment criteria and how that knowledge might affect their writing and learning process. This mixed methods triangulation study examines these questions in university L2 academic writing classes through a quantitative text-based analysis of academic essay exams, student questionnaires, and teacher and student interviews. The combined results of all data sources indicate that the teachers in this study focus primarily on accuracy when assessing grammatical ability. This leads to risk avoidance behaviour by students and may have a negative impact on their learning as students adapt their writing to meet above all their teachers' expectations for grammatical accuracy. © 2014 Elsevier Inc.","author":[{"dropping-particle":"","family":"Neumann","given":"Heike","non-dropping-particle":"","parse-names":false,"suffix":""}],"container-title":"Journal of Second Language Writing","id":"ITEM-1","issue":"1","issued":{"date-parts":[["2014"]]},"page":"83-107","publisher":"Elsevier Inc.","title":"Teacher assessment of grammatical ability in second language academic writing: A case study","type":"article-journal","volume":"24"},"uris":["http://www.mendeley.com/documents/?uuid=b43a9a07-82d7-47b5-abc7-6bc89e0b4623"]}],"mendeley":{"formattedCitation":"[23]","plainTextFormattedCitation":"[23]","previouslyFormattedCitation":"[23]"},"properties":{"noteIndex":0},"schema":"https://github.com/citation-style-language/schema/raw/master/csl-citation.json"}</w:instrText>
      </w:r>
      <w:r w:rsidR="00B159D7">
        <w:rPr>
          <w:color w:val="000000" w:themeColor="text1"/>
        </w:rPr>
        <w:fldChar w:fldCharType="separate"/>
      </w:r>
      <w:r w:rsidR="00C1005D" w:rsidRPr="00C1005D">
        <w:rPr>
          <w:noProof/>
          <w:color w:val="000000" w:themeColor="text1"/>
        </w:rPr>
        <w:t>[23]</w:t>
      </w:r>
      <w:r w:rsidR="00B159D7">
        <w:rPr>
          <w:color w:val="000000" w:themeColor="text1"/>
        </w:rPr>
        <w:fldChar w:fldCharType="end"/>
      </w:r>
      <w:r w:rsidRPr="008531F6">
        <w:rPr>
          <w:color w:val="000000" w:themeColor="text1"/>
        </w:rPr>
        <w:t>.</w:t>
      </w:r>
    </w:p>
    <w:p w14:paraId="76F91399" w14:textId="3C01F071" w:rsidR="008531F6" w:rsidRPr="008531F6" w:rsidRDefault="008531F6" w:rsidP="008531F6">
      <w:pPr>
        <w:ind w:firstLine="720"/>
        <w:jc w:val="both"/>
        <w:rPr>
          <w:color w:val="000000" w:themeColor="text1"/>
        </w:rPr>
      </w:pPr>
      <w:r w:rsidRPr="008531F6">
        <w:rPr>
          <w:color w:val="000000" w:themeColor="text1"/>
        </w:rPr>
        <w:t>Under the traditional grammar type, 49 teachers or 77 % of the teachers believe that in their teaching grammar, it should contain eight different parts of speech formed by noun, verbs, articles, pronouns, prepositions, participles, conj</w:t>
      </w:r>
      <w:r w:rsidR="006F4323">
        <w:rPr>
          <w:color w:val="000000" w:themeColor="text1"/>
        </w:rPr>
        <w:t>unctions and adverbs. T</w:t>
      </w:r>
      <w:r w:rsidRPr="008531F6">
        <w:rPr>
          <w:color w:val="000000" w:themeColor="text1"/>
        </w:rPr>
        <w:t>o learn a language, learners should study these eight categories separately and develop rules in accordance with their use in translation. The teachers realize that sometimes don't have background theory in general, they just figure out a languag</w:t>
      </w:r>
      <w:r w:rsidR="006F4323">
        <w:rPr>
          <w:color w:val="000000" w:themeColor="text1"/>
        </w:rPr>
        <w:t>e as an object to be instructed</w:t>
      </w:r>
      <w:r w:rsidR="0066781D">
        <w:rPr>
          <w:color w:val="000000" w:themeColor="text1"/>
        </w:rPr>
        <w:t xml:space="preserve"> </w:t>
      </w:r>
      <w:r w:rsidR="0066781D">
        <w:rPr>
          <w:color w:val="000000" w:themeColor="text1"/>
        </w:rPr>
        <w:fldChar w:fldCharType="begin" w:fldLock="1"/>
      </w:r>
      <w:r w:rsidR="005B4DD4">
        <w:rPr>
          <w:color w:val="000000" w:themeColor="text1"/>
        </w:rPr>
        <w:instrText>ADDIN CSL_CITATION {"citationItems":[{"id":"ITEM-1","itemData":{"DOI":"10.1080/07908318.2019.1661154","ISSN":"07908318","abstract":"A greater level of informal language learning is now taking place than at any time in human history. Much of that learning is linked to unprecedented levels of migration across the globe. This poses challenges to the identity of higher education language teachers, particularly in the UK, where numbers of modern language students have stagnated, despite repeated efforts to stimulate growth over the past 20 years. While numbers of non-specialist learners show a healthier and more positive balance, this does nothing to address the immediate threats to the subject posed by public perceptions on the one hand and technological advances on the other. In facing these challenges, the modern languages community in UK universities might find an analogue in the changes in a close cousin, the translation industry but must above all insist on the continued relevance and professional status of the language teacher.","author":[{"dropping-particle":"","family":"Foster","given":"Ian","non-dropping-particle":"","parse-names":false,"suffix":""}],"container-title":"Language, Culture and Curriculum","id":"ITEM-1","issue":"3","issued":{"date-parts":[["2019"]]},"page":"261-269","publisher":"Taylor &amp; Francis","title":"The future of language learning","type":"article-journal","volume":"32"},"uris":["http://www.mendeley.com/documents/?uuid=c5bbbfc1-d789-4e51-98b4-b5f9e17e9001"]}],"mendeley":{"formattedCitation":"[25]","plainTextFormattedCitation":"[25]","previouslyFormattedCitation":"[24]"},"properties":{"noteIndex":0},"schema":"https://github.com/citation-style-language/schema/raw/master/csl-citation.json"}</w:instrText>
      </w:r>
      <w:r w:rsidR="0066781D">
        <w:rPr>
          <w:color w:val="000000" w:themeColor="text1"/>
        </w:rPr>
        <w:fldChar w:fldCharType="separate"/>
      </w:r>
      <w:r w:rsidR="005B4DD4" w:rsidRPr="005B4DD4">
        <w:rPr>
          <w:noProof/>
          <w:color w:val="000000" w:themeColor="text1"/>
        </w:rPr>
        <w:t>[25]</w:t>
      </w:r>
      <w:r w:rsidR="0066781D">
        <w:rPr>
          <w:color w:val="000000" w:themeColor="text1"/>
        </w:rPr>
        <w:fldChar w:fldCharType="end"/>
      </w:r>
      <w:r w:rsidRPr="008531F6">
        <w:rPr>
          <w:color w:val="000000" w:themeColor="text1"/>
        </w:rPr>
        <w:t>.</w:t>
      </w:r>
    </w:p>
    <w:p w14:paraId="45F73506" w14:textId="6AF1B8EE" w:rsidR="008531F6" w:rsidRPr="008531F6" w:rsidRDefault="008531F6" w:rsidP="0066781D">
      <w:pPr>
        <w:ind w:firstLine="720"/>
        <w:jc w:val="both"/>
        <w:rPr>
          <w:color w:val="000000" w:themeColor="text1"/>
        </w:rPr>
      </w:pPr>
      <w:r w:rsidRPr="008531F6">
        <w:rPr>
          <w:color w:val="000000" w:themeColor="text1"/>
        </w:rPr>
        <w:t xml:space="preserve">From the discussion of quantitative data, it can be inferred that teachers' conceptual knowledge of grammar is based on some theories related to the type of grammars. Almost EFL senior high school teachers understand the concept of theories under the umbrella of prescriptive grammar, descriptive grammar and traditional grammar. Their responses show that their teaching grammar experiences have already suit with the grammar theories, and it can reflect from their grammar classroom practices. On the contrary, the results of classroom observation for the five selected teachers show that their conceptual knowledge is based on traditional grammar type. They view grammar as the set of rules consist of eight categories such as nouns, verbs, pronouns, prepositions, participles, conjunctions, articles and adverbs, and it is reflected through their teaching grammar materials. As it is written in the relevance theory on grammar that traditional grammar does not have a background theory in general because language is considered not as a tool, but as an object to be instructed. Therefore using a textbook is essential in this type of grammar and usually, students learn the grammar structures by memorizing passages and literature pieces. The five selected teachers mostly use texts to teach grammar point starting with reading a text, identify sentences, find the language use of a text and then make sentences use the standard rules of grammar. </w:t>
      </w:r>
    </w:p>
    <w:p w14:paraId="37BA0FC8" w14:textId="050449AF" w:rsidR="008531F6" w:rsidRPr="004803CD" w:rsidRDefault="0024583B" w:rsidP="004803CD">
      <w:pPr>
        <w:pStyle w:val="ListParagraph"/>
        <w:numPr>
          <w:ilvl w:val="1"/>
          <w:numId w:val="15"/>
        </w:numPr>
        <w:spacing w:after="0"/>
        <w:ind w:left="426" w:hanging="426"/>
        <w:jc w:val="both"/>
        <w:rPr>
          <w:rFonts w:ascii="Times New Roman" w:hAnsi="Times New Roman"/>
          <w:color w:val="000000" w:themeColor="text1"/>
          <w:sz w:val="20"/>
          <w:szCs w:val="20"/>
        </w:rPr>
      </w:pPr>
      <w:r w:rsidRPr="004803CD">
        <w:rPr>
          <w:rFonts w:ascii="Times New Roman" w:hAnsi="Times New Roman"/>
          <w:b/>
          <w:color w:val="000000" w:themeColor="text1"/>
          <w:sz w:val="20"/>
          <w:szCs w:val="20"/>
        </w:rPr>
        <w:lastRenderedPageBreak/>
        <w:t>kind of teaching grammar approaches a</w:t>
      </w:r>
      <w:r>
        <w:rPr>
          <w:rFonts w:ascii="Times New Roman" w:hAnsi="Times New Roman"/>
          <w:b/>
          <w:color w:val="000000" w:themeColor="text1"/>
          <w:sz w:val="20"/>
          <w:szCs w:val="20"/>
        </w:rPr>
        <w:t>pplied by senior high school EFL</w:t>
      </w:r>
      <w:r w:rsidR="00962DF9">
        <w:rPr>
          <w:rFonts w:ascii="Times New Roman" w:hAnsi="Times New Roman"/>
          <w:b/>
          <w:color w:val="000000" w:themeColor="text1"/>
          <w:sz w:val="20"/>
          <w:szCs w:val="20"/>
        </w:rPr>
        <w:t xml:space="preserve"> teachers in A</w:t>
      </w:r>
      <w:r w:rsidRPr="004803CD">
        <w:rPr>
          <w:rFonts w:ascii="Times New Roman" w:hAnsi="Times New Roman"/>
          <w:b/>
          <w:color w:val="000000" w:themeColor="text1"/>
          <w:sz w:val="20"/>
          <w:szCs w:val="20"/>
        </w:rPr>
        <w:t>mbon</w:t>
      </w:r>
      <w:r w:rsidRPr="004803CD">
        <w:rPr>
          <w:rFonts w:ascii="Times New Roman" w:hAnsi="Times New Roman"/>
          <w:color w:val="000000" w:themeColor="text1"/>
          <w:sz w:val="20"/>
          <w:szCs w:val="20"/>
        </w:rPr>
        <w:t>.</w:t>
      </w:r>
    </w:p>
    <w:p w14:paraId="77FC3502" w14:textId="77777777" w:rsidR="008531F6" w:rsidRPr="008531F6" w:rsidRDefault="008531F6" w:rsidP="004803CD">
      <w:pPr>
        <w:ind w:firstLine="720"/>
        <w:jc w:val="both"/>
        <w:rPr>
          <w:color w:val="000000" w:themeColor="text1"/>
        </w:rPr>
      </w:pPr>
      <w:r w:rsidRPr="008531F6">
        <w:rPr>
          <w:color w:val="000000" w:themeColor="text1"/>
        </w:rPr>
        <w:t xml:space="preserve">In comprehending the concept of teaching grammar approaches whether it should be taught as deductively, inductively, or implicitly and explicitly, or focused on form or meaning, the teachers give vary responses based on their perspectives as the result of their teaching experiences. When teaching grammar as inductively, 52 teachers or 82 % of the teachers understand that in teaching grammar, they should consider learner as active processor and producer of a language, 55 teacher or 87 % of the teachers believe that engaging their students to discover a generalized grammar or pattern is a good way to teach grammar, 57 teachers or 90 % of the teachers view grammar as growly and changing mechanism, so it is important to consider grammar as learning as continuous activity. 53 teachers or 84 % of the teachers have commitment that it is better to provide students with different examples of language use and engage them to use the target language in their classroom practices, and 56 teachers or 88 % of the teachers believe that the goal of their teaching grammar is involving students be actively participating in grammar activities. To support this finding, Sik Kubra (2014) declares that in teaching grammar inductively, teachers should </w:t>
      </w:r>
      <w:r w:rsidRPr="008531F6">
        <w:rPr>
          <w:color w:val="000000" w:themeColor="text1"/>
          <w:spacing w:val="-2"/>
        </w:rPr>
        <w:t>m</w:t>
      </w:r>
      <w:r w:rsidRPr="008531F6">
        <w:rPr>
          <w:color w:val="000000" w:themeColor="text1"/>
        </w:rPr>
        <w:t>ake</w:t>
      </w:r>
      <w:r w:rsidRPr="008531F6">
        <w:rPr>
          <w:color w:val="000000" w:themeColor="text1"/>
          <w:spacing w:val="18"/>
        </w:rPr>
        <w:t xml:space="preserve"> </w:t>
      </w:r>
      <w:r w:rsidRPr="008531F6">
        <w:rPr>
          <w:color w:val="000000" w:themeColor="text1"/>
        </w:rPr>
        <w:t>stude</w:t>
      </w:r>
      <w:r w:rsidRPr="008531F6">
        <w:rPr>
          <w:color w:val="000000" w:themeColor="text1"/>
          <w:spacing w:val="-1"/>
        </w:rPr>
        <w:t>n</w:t>
      </w:r>
      <w:r w:rsidRPr="008531F6">
        <w:rPr>
          <w:color w:val="000000" w:themeColor="text1"/>
        </w:rPr>
        <w:t>ts</w:t>
      </w:r>
      <w:r w:rsidRPr="008531F6">
        <w:rPr>
          <w:color w:val="000000" w:themeColor="text1"/>
          <w:spacing w:val="17"/>
        </w:rPr>
        <w:t xml:space="preserve"> </w:t>
      </w:r>
      <w:r w:rsidRPr="008531F6">
        <w:rPr>
          <w:color w:val="000000" w:themeColor="text1"/>
          <w:spacing w:val="-1"/>
        </w:rPr>
        <w:t>‘</w:t>
      </w:r>
      <w:r w:rsidRPr="008531F6">
        <w:rPr>
          <w:color w:val="000000" w:themeColor="text1"/>
        </w:rPr>
        <w:t>notic</w:t>
      </w:r>
      <w:r w:rsidRPr="008531F6">
        <w:rPr>
          <w:color w:val="000000" w:themeColor="text1"/>
          <w:spacing w:val="-1"/>
        </w:rPr>
        <w:t>e</w:t>
      </w:r>
      <w:r w:rsidRPr="008531F6">
        <w:rPr>
          <w:color w:val="000000" w:themeColor="text1"/>
        </w:rPr>
        <w:t>’</w:t>
      </w:r>
      <w:r w:rsidRPr="008531F6">
        <w:rPr>
          <w:color w:val="000000" w:themeColor="text1"/>
          <w:spacing w:val="18"/>
        </w:rPr>
        <w:t xml:space="preserve"> </w:t>
      </w:r>
      <w:r w:rsidRPr="008531F6">
        <w:rPr>
          <w:color w:val="000000" w:themeColor="text1"/>
        </w:rPr>
        <w:t>t</w:t>
      </w:r>
      <w:r w:rsidRPr="008531F6">
        <w:rPr>
          <w:color w:val="000000" w:themeColor="text1"/>
          <w:spacing w:val="-1"/>
        </w:rPr>
        <w:t>h</w:t>
      </w:r>
      <w:r w:rsidRPr="008531F6">
        <w:rPr>
          <w:color w:val="000000" w:themeColor="text1"/>
        </w:rPr>
        <w:t>e</w:t>
      </w:r>
      <w:r w:rsidRPr="008531F6">
        <w:rPr>
          <w:color w:val="000000" w:themeColor="text1"/>
          <w:spacing w:val="18"/>
        </w:rPr>
        <w:t xml:space="preserve"> </w:t>
      </w:r>
      <w:r w:rsidRPr="008531F6">
        <w:rPr>
          <w:color w:val="000000" w:themeColor="text1"/>
          <w:spacing w:val="-1"/>
        </w:rPr>
        <w:t>t</w:t>
      </w:r>
      <w:r w:rsidRPr="008531F6">
        <w:rPr>
          <w:color w:val="000000" w:themeColor="text1"/>
        </w:rPr>
        <w:t>arge</w:t>
      </w:r>
      <w:r w:rsidRPr="008531F6">
        <w:rPr>
          <w:color w:val="000000" w:themeColor="text1"/>
          <w:spacing w:val="-1"/>
        </w:rPr>
        <w:t>t</w:t>
      </w:r>
      <w:r w:rsidRPr="008531F6">
        <w:rPr>
          <w:color w:val="000000" w:themeColor="text1"/>
        </w:rPr>
        <w:t>ed</w:t>
      </w:r>
      <w:r w:rsidRPr="008531F6">
        <w:rPr>
          <w:color w:val="000000" w:themeColor="text1"/>
          <w:spacing w:val="18"/>
        </w:rPr>
        <w:t xml:space="preserve"> </w:t>
      </w:r>
      <w:r w:rsidRPr="008531F6">
        <w:rPr>
          <w:color w:val="000000" w:themeColor="text1"/>
        </w:rPr>
        <w:t>s</w:t>
      </w:r>
      <w:r w:rsidRPr="008531F6">
        <w:rPr>
          <w:color w:val="000000" w:themeColor="text1"/>
          <w:spacing w:val="-1"/>
        </w:rPr>
        <w:t>t</w:t>
      </w:r>
      <w:r w:rsidRPr="008531F6">
        <w:rPr>
          <w:color w:val="000000" w:themeColor="text1"/>
        </w:rPr>
        <w:t>r</w:t>
      </w:r>
      <w:r w:rsidRPr="008531F6">
        <w:rPr>
          <w:color w:val="000000" w:themeColor="text1"/>
          <w:spacing w:val="-1"/>
        </w:rPr>
        <w:t>u</w:t>
      </w:r>
      <w:r w:rsidRPr="008531F6">
        <w:rPr>
          <w:color w:val="000000" w:themeColor="text1"/>
        </w:rPr>
        <w:t>cture</w:t>
      </w:r>
      <w:r w:rsidRPr="008531F6">
        <w:rPr>
          <w:color w:val="000000" w:themeColor="text1"/>
          <w:spacing w:val="17"/>
        </w:rPr>
        <w:t xml:space="preserve"> </w:t>
      </w:r>
      <w:r w:rsidRPr="008531F6">
        <w:rPr>
          <w:color w:val="000000" w:themeColor="text1"/>
        </w:rPr>
        <w:t>with</w:t>
      </w:r>
      <w:r w:rsidRPr="008531F6">
        <w:rPr>
          <w:color w:val="000000" w:themeColor="text1"/>
          <w:spacing w:val="17"/>
        </w:rPr>
        <w:t xml:space="preserve"> </w:t>
      </w:r>
      <w:r w:rsidRPr="008531F6">
        <w:rPr>
          <w:color w:val="000000" w:themeColor="text1"/>
          <w:spacing w:val="-1"/>
        </w:rPr>
        <w:t>t</w:t>
      </w:r>
      <w:r w:rsidRPr="008531F6">
        <w:rPr>
          <w:color w:val="000000" w:themeColor="text1"/>
        </w:rPr>
        <w:t>he</w:t>
      </w:r>
      <w:r w:rsidRPr="008531F6">
        <w:rPr>
          <w:color w:val="000000" w:themeColor="text1"/>
          <w:spacing w:val="18"/>
        </w:rPr>
        <w:t xml:space="preserve"> </w:t>
      </w:r>
      <w:r w:rsidRPr="008531F6">
        <w:rPr>
          <w:color w:val="000000" w:themeColor="text1"/>
        </w:rPr>
        <w:t>help</w:t>
      </w:r>
      <w:r w:rsidRPr="008531F6">
        <w:rPr>
          <w:color w:val="000000" w:themeColor="text1"/>
          <w:spacing w:val="18"/>
        </w:rPr>
        <w:t xml:space="preserve"> </w:t>
      </w:r>
      <w:r w:rsidRPr="008531F6">
        <w:rPr>
          <w:color w:val="000000" w:themeColor="text1"/>
        </w:rPr>
        <w:t>of</w:t>
      </w:r>
      <w:r w:rsidRPr="008531F6">
        <w:rPr>
          <w:color w:val="000000" w:themeColor="text1"/>
          <w:spacing w:val="17"/>
        </w:rPr>
        <w:t xml:space="preserve"> </w:t>
      </w:r>
      <w:r w:rsidRPr="008531F6">
        <w:rPr>
          <w:color w:val="000000" w:themeColor="text1"/>
          <w:spacing w:val="-1"/>
        </w:rPr>
        <w:t>d</w:t>
      </w:r>
      <w:r w:rsidRPr="008531F6">
        <w:rPr>
          <w:color w:val="000000" w:themeColor="text1"/>
        </w:rPr>
        <w:t>i</w:t>
      </w:r>
      <w:r w:rsidRPr="008531F6">
        <w:rPr>
          <w:color w:val="000000" w:themeColor="text1"/>
          <w:spacing w:val="-1"/>
        </w:rPr>
        <w:t>ff</w:t>
      </w:r>
      <w:r w:rsidRPr="008531F6">
        <w:rPr>
          <w:color w:val="000000" w:themeColor="text1"/>
        </w:rPr>
        <w:t>erent</w:t>
      </w:r>
      <w:r w:rsidRPr="008531F6">
        <w:rPr>
          <w:color w:val="000000" w:themeColor="text1"/>
          <w:spacing w:val="18"/>
        </w:rPr>
        <w:t xml:space="preserve"> </w:t>
      </w:r>
      <w:r w:rsidRPr="008531F6">
        <w:rPr>
          <w:color w:val="000000" w:themeColor="text1"/>
          <w:spacing w:val="-2"/>
        </w:rPr>
        <w:t>m</w:t>
      </w:r>
      <w:r w:rsidRPr="008531F6">
        <w:rPr>
          <w:color w:val="000000" w:themeColor="text1"/>
        </w:rPr>
        <w:t>etho</w:t>
      </w:r>
      <w:r w:rsidRPr="008531F6">
        <w:rPr>
          <w:color w:val="000000" w:themeColor="text1"/>
          <w:spacing w:val="1"/>
        </w:rPr>
        <w:t>d</w:t>
      </w:r>
      <w:r w:rsidRPr="008531F6">
        <w:rPr>
          <w:color w:val="000000" w:themeColor="text1"/>
        </w:rPr>
        <w:t>s of</w:t>
      </w:r>
      <w:r w:rsidRPr="008531F6">
        <w:rPr>
          <w:color w:val="000000" w:themeColor="text1"/>
          <w:spacing w:val="-1"/>
        </w:rPr>
        <w:t xml:space="preserve"> </w:t>
      </w:r>
      <w:r w:rsidRPr="008531F6">
        <w:rPr>
          <w:color w:val="000000" w:themeColor="text1"/>
        </w:rPr>
        <w:t>language</w:t>
      </w:r>
      <w:r w:rsidRPr="008531F6">
        <w:rPr>
          <w:color w:val="000000" w:themeColor="text1"/>
          <w:spacing w:val="-1"/>
        </w:rPr>
        <w:t xml:space="preserve"> </w:t>
      </w:r>
      <w:r w:rsidRPr="008531F6">
        <w:rPr>
          <w:color w:val="000000" w:themeColor="text1"/>
        </w:rPr>
        <w:t>teac</w:t>
      </w:r>
      <w:r w:rsidRPr="008531F6">
        <w:rPr>
          <w:color w:val="000000" w:themeColor="text1"/>
          <w:spacing w:val="-1"/>
        </w:rPr>
        <w:t>h</w:t>
      </w:r>
      <w:r w:rsidRPr="008531F6">
        <w:rPr>
          <w:color w:val="000000" w:themeColor="text1"/>
        </w:rPr>
        <w:t>ing.</w:t>
      </w:r>
    </w:p>
    <w:p w14:paraId="218A8743" w14:textId="6DFECB11" w:rsidR="008531F6" w:rsidRPr="008531F6" w:rsidRDefault="008531F6" w:rsidP="008531F6">
      <w:pPr>
        <w:ind w:firstLine="720"/>
        <w:jc w:val="both"/>
        <w:rPr>
          <w:color w:val="000000" w:themeColor="text1"/>
        </w:rPr>
      </w:pPr>
      <w:r w:rsidRPr="008531F6">
        <w:rPr>
          <w:color w:val="000000" w:themeColor="text1"/>
        </w:rPr>
        <w:t>On contrary, in teaching grammar as deductively, 55 teachers or 87 % of the teachers place their selves as the main role of grammar lesson activities. 52 teachers or 82 % of the teachers start their grammar class with the presentation of gram</w:t>
      </w:r>
      <w:r w:rsidR="00586216">
        <w:rPr>
          <w:color w:val="000000" w:themeColor="text1"/>
        </w:rPr>
        <w:t>mar rules and examples. D</w:t>
      </w:r>
      <w:r w:rsidRPr="008531F6">
        <w:rPr>
          <w:color w:val="000000" w:themeColor="text1"/>
        </w:rPr>
        <w:t>eductive approach maintains that  a teacher teaches grammar by presenting grammatical rules, and then examples of sentence are presented. Once learners understand rues, they are told to apply the rules given t</w:t>
      </w:r>
      <w:r w:rsidR="00586216">
        <w:rPr>
          <w:color w:val="000000" w:themeColor="text1"/>
        </w:rPr>
        <w:t xml:space="preserve">o various examples of sentences </w:t>
      </w:r>
      <w:r w:rsidR="00586216">
        <w:rPr>
          <w:color w:val="000000" w:themeColor="text1"/>
        </w:rPr>
        <w:fldChar w:fldCharType="begin" w:fldLock="1"/>
      </w:r>
      <w:r w:rsidR="005B4DD4">
        <w:rPr>
          <w:color w:val="000000" w:themeColor="text1"/>
        </w:rPr>
        <w:instrText>ADDIN CSL_CITATION {"citationItems":[{"id":"ITEM-1","itemData":{"abstract":"Teaching grammar has been regarded as crucial to the ability to use language. For this reason, this article introduces a five-step procedure for teaching grammar. I have developed this procedure, which incorporates the notions of practice and consciousness-raising, explicit and implicit knowledge, and deductive and inductive approaches for teaching grammar. This procedure has been derived from my great interest in innovative grammar teaching and my teaching experience in grammar. The proposed steps are expected to be an alternative pathway for English teachers to teach grammar, particularly teaching tenses and modals at college-university levels or even in secondary schools.","author":[{"dropping-particle":"","family":"Widodo","given":"Handoyo Puji","non-dropping-particle":"","parse-names":false,"suffix":""}],"container-title":"English Teaching: Practice and Critique","id":"ITEM-1","issue":"1","issued":{"date-parts":[["2006"]]},"page":"122-141","title":"Approaches and procedures for teaching grammar","type":"article-journal","volume":"5"},"uris":["http://www.mendeley.com/documents/?uuid=2d0bcc14-d999-4e1b-96b6-c9173b6fdddc"]}],"mendeley":{"formattedCitation":"[26]","plainTextFormattedCitation":"[26]","previouslyFormattedCitation":"[25]"},"properties":{"noteIndex":0},"schema":"https://github.com/citation-style-language/schema/raw/master/csl-citation.json"}</w:instrText>
      </w:r>
      <w:r w:rsidR="00586216">
        <w:rPr>
          <w:color w:val="000000" w:themeColor="text1"/>
        </w:rPr>
        <w:fldChar w:fldCharType="separate"/>
      </w:r>
      <w:r w:rsidR="005B4DD4" w:rsidRPr="005B4DD4">
        <w:rPr>
          <w:noProof/>
          <w:color w:val="000000" w:themeColor="text1"/>
        </w:rPr>
        <w:t>[26]</w:t>
      </w:r>
      <w:r w:rsidR="00586216">
        <w:rPr>
          <w:color w:val="000000" w:themeColor="text1"/>
        </w:rPr>
        <w:fldChar w:fldCharType="end"/>
      </w:r>
      <w:r w:rsidR="00793D56">
        <w:rPr>
          <w:color w:val="000000" w:themeColor="text1"/>
        </w:rPr>
        <w:t xml:space="preserve">, </w:t>
      </w:r>
      <w:r w:rsidR="00793D56">
        <w:rPr>
          <w:color w:val="000000" w:themeColor="text1"/>
        </w:rPr>
        <w:fldChar w:fldCharType="begin" w:fldLock="1"/>
      </w:r>
      <w:r w:rsidR="005B4DD4">
        <w:rPr>
          <w:color w:val="000000" w:themeColor="text1"/>
        </w:rPr>
        <w:instrText>ADDIN CSL_CITATION {"citationItems":[{"id":"ITEM-1","itemData":{"DOI":"10.1016/j.system.2018.12.011","ISSN":"0346251X","abstract":"Research on data-driven learning (DDL) has generally suggested that DDL can facilitate second/foreign language learning due to its inductive nature and authentic language samples that provide learners with opportunity of deep and discovery learning. One major obstacle that prevents learners from such benefits lies in the cognitive load that such learning might induce. Limitations of DDL such as this have resulted in a call for more studies that examine the differential effect of inductive and more traditionally, deductive approach in DDL-based ESL/EFL instruction. The present study compared the effect of the deductive and inductive approaches in a DDL context on vocabulary acquisition and retention. A total of 27 EFL learners were randomly divided into deductive and inductive groups making use of the Corpus of Contemporary American English (COCA) to learn eight target words. A modified version of the Vocabulary Knowledge Scale (VKS; Paribakht &amp; Wesche, 1997) was used to assess the students' learning of word form, meaning, and use before, immediately after, and 2 weeks after the treatment instruction. Furthermore, the two groups' performances on the pre-test and immediate post-test were analyzed to scrutinize their change in vocabulary knowledge. The results showed that both approaches were equally effective in terms of facilitating the learners' vocabulary acquisition and retention. Furthermore, the inductive and deductive groups showed similar patterns of the acquisition of target words: their knowledge of words generally moved to a higher level, and seldom stayed at the same level or moved to a lower level. The result that deductive DDL was just as effective as the inductive approach but less time-consuming might suggest that the deductive approach could complement DDL more efficiently when the DDL's inductive nature prevents learners from fully benefiting from its potential advantages.","author":[{"dropping-particle":"","family":"Lee","given":"Pinshuan","non-dropping-particle":"","parse-names":false,"suffix":""},{"dropping-particle":"","family":"Lin","given":"Huifen","non-dropping-particle":"","parse-names":false,"suffix":""}],"container-title":"System","id":"ITEM-1","issued":{"date-parts":[["2019"]]},"page":"14-25","publisher":"Elsevier Ltd","title":"The effect of the inductive and deductive data-driven learning (DDL) on vocabulary acquisition and retention","type":"article-journal","volume":"81"},"uris":["http://www.mendeley.com/documents/?uuid=7abd68cc-834d-4037-97dc-7a5ddb4aee1c"]}],"mendeley":{"formattedCitation":"[27]","plainTextFormattedCitation":"[27]","previouslyFormattedCitation":"[26]"},"properties":{"noteIndex":0},"schema":"https://github.com/citation-style-language/schema/raw/master/csl-citation.json"}</w:instrText>
      </w:r>
      <w:r w:rsidR="00793D56">
        <w:rPr>
          <w:color w:val="000000" w:themeColor="text1"/>
        </w:rPr>
        <w:fldChar w:fldCharType="separate"/>
      </w:r>
      <w:r w:rsidR="005B4DD4" w:rsidRPr="005B4DD4">
        <w:rPr>
          <w:noProof/>
          <w:color w:val="000000" w:themeColor="text1"/>
        </w:rPr>
        <w:t>[27]</w:t>
      </w:r>
      <w:r w:rsidR="00793D56">
        <w:rPr>
          <w:color w:val="000000" w:themeColor="text1"/>
        </w:rPr>
        <w:fldChar w:fldCharType="end"/>
      </w:r>
      <w:r w:rsidRPr="008531F6">
        <w:rPr>
          <w:color w:val="000000" w:themeColor="text1"/>
        </w:rPr>
        <w:t>.</w:t>
      </w:r>
    </w:p>
    <w:p w14:paraId="5A73E0A4" w14:textId="00C660D1" w:rsidR="008531F6" w:rsidRPr="008531F6" w:rsidRDefault="008531F6" w:rsidP="008531F6">
      <w:pPr>
        <w:ind w:firstLine="720"/>
        <w:jc w:val="both"/>
        <w:rPr>
          <w:color w:val="000000" w:themeColor="text1"/>
        </w:rPr>
      </w:pPr>
      <w:r w:rsidRPr="008531F6">
        <w:rPr>
          <w:color w:val="000000" w:themeColor="text1"/>
        </w:rPr>
        <w:t>In regards to teaching grammar as explicitly, 49 teachers or 77 % of the teachers strongly agree that teaching grammar explicitly results in more successful learning of target structures than teach it implicitly. 57 teachers or 90 % of the teachers have experience in using a communicative process to help their students' mastery grammar well. This result shows that when teachers teach grammar explicitly, they deal with a language and the uses to which la</w:t>
      </w:r>
      <w:r w:rsidR="00122228">
        <w:rPr>
          <w:color w:val="000000" w:themeColor="text1"/>
        </w:rPr>
        <w:t xml:space="preserve">nguage can be put </w:t>
      </w:r>
      <w:r w:rsidR="00122228">
        <w:rPr>
          <w:color w:val="000000" w:themeColor="text1"/>
        </w:rPr>
        <w:fldChar w:fldCharType="begin" w:fldLock="1"/>
      </w:r>
      <w:r w:rsidR="00AE6DC1">
        <w:rPr>
          <w:color w:val="000000" w:themeColor="text1"/>
        </w:rPr>
        <w:instrText>ADDIN CSL_CITATION {"citationItems":[{"id":"ITEM-1","itemData":{"DOI":"10.1111/j.1467-9922.2004.00255.x","ISSN":"00238333","abstract":"A number of theories of second language (L2) acquisition acknowledge a role for explicit L2 knowledge. However, the testing of these theories remains problematic because of the lack of a widely accepted means for measuring L2 explicit knowledge. This article seeks to address this lacuna by examining L2 explicit knowledge from two perspectives. First, it considers explicit knowledge as a construct. How can explicit knowledge be defined? How does it differ from other constructs such as L2 proficiency and language aptitude? Second, the article considers how L2 explicit knowledge can be measured. It critically reviews some of the ways in which explicit knowledge has been operationalized in second language acquisition research and discusses some of the instruments that have been used to measure L2 explicit knowledge. It concludes with some guidelines for investigating explicit knowledge as analyzed knowledge and as metalanguage.","author":[{"dropping-particle":"","family":"Ellis","given":"Rod","non-dropping-particle":"","parse-names":false,"suffix":""}],"container-title":"Language Learning","id":"ITEM-1","issue":"2","issued":{"date-parts":[["2004"]]},"page":"227-275","title":"The definition and measurement of L2 explicit knowledge","type":"article-journal","volume":"54"},"uris":["http://www.mendeley.com/documents/?uuid=5f4b1200-a23b-45b9-a495-9d8617258bd7"]}],"mendeley":{"formattedCitation":"[6]","plainTextFormattedCitation":"[6]","previouslyFormattedCitation":"[6]"},"properties":{"noteIndex":0},"schema":"https://github.com/citation-style-language/schema/raw/master/csl-citation.json"}</w:instrText>
      </w:r>
      <w:r w:rsidR="00122228">
        <w:rPr>
          <w:color w:val="000000" w:themeColor="text1"/>
        </w:rPr>
        <w:fldChar w:fldCharType="separate"/>
      </w:r>
      <w:r w:rsidR="00BE7D65" w:rsidRPr="00BE7D65">
        <w:rPr>
          <w:noProof/>
          <w:color w:val="000000" w:themeColor="text1"/>
        </w:rPr>
        <w:t>[6]</w:t>
      </w:r>
      <w:r w:rsidR="00122228">
        <w:rPr>
          <w:color w:val="000000" w:themeColor="text1"/>
        </w:rPr>
        <w:fldChar w:fldCharType="end"/>
      </w:r>
      <w:r w:rsidR="00122228">
        <w:rPr>
          <w:color w:val="000000" w:themeColor="text1"/>
        </w:rPr>
        <w:t xml:space="preserve">, and </w:t>
      </w:r>
      <w:r w:rsidRPr="008531F6">
        <w:rPr>
          <w:color w:val="000000" w:themeColor="text1"/>
        </w:rPr>
        <w:t>teaching grammar explicitly refers to the conscious knowledge of grammatical rules that can be learned  through formal classroom instruction</w:t>
      </w:r>
      <w:r w:rsidR="00D24B57">
        <w:rPr>
          <w:color w:val="000000" w:themeColor="text1"/>
        </w:rPr>
        <w:t xml:space="preserve"> </w:t>
      </w:r>
      <w:r w:rsidR="00D24B57">
        <w:rPr>
          <w:color w:val="000000" w:themeColor="text1"/>
        </w:rPr>
        <w:fldChar w:fldCharType="begin" w:fldLock="1"/>
      </w:r>
      <w:r w:rsidR="005B4DD4">
        <w:rPr>
          <w:color w:val="000000" w:themeColor="text1"/>
        </w:rPr>
        <w:instrText>ADDIN CSL_CITATION {"citationItems":[{"id":"ITEM-1","itemData":{"abstract":"Teaching grammar has been regarded as crucial to the ability to use language. For this reason, this article introduces a five-step procedure for teaching grammar. I have developed this procedure, which incorporates the notions of practice and consciousness-raising, explicit and implicit knowledge, and deductive and inductive approaches for teaching grammar. This procedure has been derived from my great interest in innovative grammar teaching and my teaching experience in grammar. The proposed steps are expected to be an alternative pathway for English teachers to teach grammar, particularly teaching tenses and modals at college-university levels or even in secondary schools.","author":[{"dropping-particle":"","family":"Widodo","given":"Handoyo Puji","non-dropping-particle":"","parse-names":false,"suffix":""}],"container-title":"English Teaching: Practice and Critique","id":"ITEM-1","issue":"1","issued":{"date-parts":[["2006"]]},"page":"122-141","title":"Approaches and procedures for teaching grammar","type":"article-journal","volume":"5"},"uris":["http://www.mendeley.com/documents/?uuid=2d0bcc14-d999-4e1b-96b6-c9173b6fdddc"]}],"mendeley":{"formattedCitation":"[26]","plainTextFormattedCitation":"[26]","previouslyFormattedCitation":"[25]"},"properties":{"noteIndex":0},"schema":"https://github.com/citation-style-language/schema/raw/master/csl-citation.json"}</w:instrText>
      </w:r>
      <w:r w:rsidR="00D24B57">
        <w:rPr>
          <w:color w:val="000000" w:themeColor="text1"/>
        </w:rPr>
        <w:fldChar w:fldCharType="separate"/>
      </w:r>
      <w:r w:rsidR="005B4DD4" w:rsidRPr="005B4DD4">
        <w:rPr>
          <w:noProof/>
          <w:color w:val="000000" w:themeColor="text1"/>
        </w:rPr>
        <w:t>[26]</w:t>
      </w:r>
      <w:r w:rsidR="00D24B57">
        <w:rPr>
          <w:color w:val="000000" w:themeColor="text1"/>
        </w:rPr>
        <w:fldChar w:fldCharType="end"/>
      </w:r>
      <w:r w:rsidR="00891902">
        <w:rPr>
          <w:color w:val="000000" w:themeColor="text1"/>
        </w:rPr>
        <w:t xml:space="preserve">, </w:t>
      </w:r>
      <w:r w:rsidR="00891902">
        <w:rPr>
          <w:color w:val="000000" w:themeColor="text1"/>
        </w:rPr>
        <w:fldChar w:fldCharType="begin" w:fldLock="1"/>
      </w:r>
      <w:r w:rsidR="005B4DD4">
        <w:rPr>
          <w:color w:val="000000" w:themeColor="text1"/>
        </w:rPr>
        <w:instrText>ADDIN CSL_CITATION {"citationItems":[{"id":"ITEM-1","itemData":{"DOI":"10.1016/j.system.2014.06.003","ISSN":"0346251X","abstract":"This quasi-experimental study compares the effectiveness of deductive, inductive, implicit and incidental grammar instruction and investigates to what extent complexity influences these results. A total of 981 Dutch students in lower secondary education learning German, English or Spanish as a second language participated in this experiment. The design of the study consisted of a pre-test, a series of lessons about the degrees of comparison and a post-test. Both meta-linguistic knowledge and production of the grammatical structure were tested. By using analysis of variance, differences in students' test scores between instruction forms were examined. The findings show that any kind of grammar instruction (explicit and non-explicit forms) is more effective than no grammar intervention/exposure. Furthermore, complexity of the grammatical structure does not influence the effectiveness results. © 2014 Elsevier Ltd.","author":[{"dropping-particle":"","family":"Tammenga-Helmantel","given":"Marjon","non-dropping-particle":"","parse-names":false,"suffix":""},{"dropping-particle":"","family":"Arends","given":"Enti","non-dropping-particle":"","parse-names":false,"suffix":""},{"dropping-particle":"","family":"Canrinus","given":"Esther T.","non-dropping-particle":"","parse-names":false,"suffix":""}],"container-title":"System","id":"ITEM-1","issue":"1","issued":{"date-parts":[["2014"]]},"page":"198-210","publisher":"Elsevier Ltd","title":"The effectiveness of deductive, inductive, implicit and incidental grammatical instruction in second language classrooms","type":"article-journal","volume":"45"},"uris":["http://www.mendeley.com/documents/?uuid=427e9b94-36da-4dc3-a320-985c05968018"]}],"mendeley":{"formattedCitation":"[28]","plainTextFormattedCitation":"[28]","previouslyFormattedCitation":"[27]"},"properties":{"noteIndex":0},"schema":"https://github.com/citation-style-language/schema/raw/master/csl-citation.json"}</w:instrText>
      </w:r>
      <w:r w:rsidR="00891902">
        <w:rPr>
          <w:color w:val="000000" w:themeColor="text1"/>
        </w:rPr>
        <w:fldChar w:fldCharType="separate"/>
      </w:r>
      <w:r w:rsidR="005B4DD4" w:rsidRPr="005B4DD4">
        <w:rPr>
          <w:noProof/>
          <w:color w:val="000000" w:themeColor="text1"/>
        </w:rPr>
        <w:t>[28]</w:t>
      </w:r>
      <w:r w:rsidR="00891902">
        <w:rPr>
          <w:color w:val="000000" w:themeColor="text1"/>
        </w:rPr>
        <w:fldChar w:fldCharType="end"/>
      </w:r>
      <w:r w:rsidRPr="008531F6">
        <w:rPr>
          <w:color w:val="000000" w:themeColor="text1"/>
        </w:rPr>
        <w:t>.</w:t>
      </w:r>
    </w:p>
    <w:p w14:paraId="2A7DE279" w14:textId="77777777" w:rsidR="008531F6" w:rsidRPr="008531F6" w:rsidRDefault="008531F6" w:rsidP="008531F6">
      <w:pPr>
        <w:ind w:firstLine="720"/>
        <w:jc w:val="both"/>
        <w:rPr>
          <w:color w:val="000000" w:themeColor="text1"/>
        </w:rPr>
      </w:pPr>
      <w:r w:rsidRPr="008531F6">
        <w:rPr>
          <w:color w:val="000000" w:themeColor="text1"/>
        </w:rPr>
        <w:t>As implicitly, 54 teachers or 85 % of the teachers agree that grammar teaching is more than making learners memorize a set of rules in the target language. 54 teachers or 85 % of the teachers understand that the function of grammar teaching is empowering their students to comprehend the set of rules and provide them with the skills of interpretation of the target language.</w:t>
      </w:r>
    </w:p>
    <w:p w14:paraId="3A660F34" w14:textId="17BBBF6F" w:rsidR="008531F6" w:rsidRPr="008531F6" w:rsidRDefault="008531F6" w:rsidP="008531F6">
      <w:pPr>
        <w:ind w:firstLine="720"/>
        <w:jc w:val="both"/>
        <w:rPr>
          <w:color w:val="000000" w:themeColor="text1"/>
        </w:rPr>
      </w:pPr>
      <w:r w:rsidRPr="008531F6">
        <w:rPr>
          <w:color w:val="000000" w:themeColor="text1"/>
        </w:rPr>
        <w:t>When teaching grammar focused on the form, 53 teachers or 84 % of the teachers point that their grammar teaching is mostly focused on the form which is learners should know and master the grammatical role for a specific formation, 57 teachers or 90 % of the teachers have experience in applying task-bask instruction which is focused on form. This finding shows that when teachers teach grammar focused on form, they start with attract students attention to linguistic forms and encourage students awareness of grammatical aspects</w:t>
      </w:r>
      <w:r w:rsidR="00367C5D">
        <w:rPr>
          <w:color w:val="000000" w:themeColor="text1"/>
        </w:rPr>
        <w:t xml:space="preserve">. </w:t>
      </w:r>
      <w:r w:rsidRPr="008531F6">
        <w:rPr>
          <w:color w:val="000000" w:themeColor="text1"/>
        </w:rPr>
        <w:t>The</w:t>
      </w:r>
      <w:r w:rsidRPr="008531F6">
        <w:rPr>
          <w:color w:val="000000" w:themeColor="text1"/>
          <w:spacing w:val="1"/>
        </w:rPr>
        <w:t xml:space="preserve"> </w:t>
      </w:r>
      <w:r w:rsidRPr="008531F6">
        <w:rPr>
          <w:color w:val="000000" w:themeColor="text1"/>
        </w:rPr>
        <w:t>‘</w:t>
      </w:r>
      <w:r w:rsidRPr="008531F6">
        <w:rPr>
          <w:color w:val="000000" w:themeColor="text1"/>
          <w:spacing w:val="-2"/>
        </w:rPr>
        <w:t>f</w:t>
      </w:r>
      <w:r w:rsidRPr="008531F6">
        <w:rPr>
          <w:color w:val="000000" w:themeColor="text1"/>
        </w:rPr>
        <w:t>ocus on</w:t>
      </w:r>
      <w:r w:rsidRPr="008531F6">
        <w:rPr>
          <w:color w:val="000000" w:themeColor="text1"/>
          <w:spacing w:val="11"/>
        </w:rPr>
        <w:t xml:space="preserve"> </w:t>
      </w:r>
      <w:r w:rsidRPr="008531F6">
        <w:rPr>
          <w:color w:val="000000" w:themeColor="text1"/>
          <w:spacing w:val="-1"/>
        </w:rPr>
        <w:t>f</w:t>
      </w:r>
      <w:r w:rsidRPr="008531F6">
        <w:rPr>
          <w:color w:val="000000" w:themeColor="text1"/>
        </w:rPr>
        <w:t>o</w:t>
      </w:r>
      <w:r w:rsidRPr="008531F6">
        <w:rPr>
          <w:color w:val="000000" w:themeColor="text1"/>
          <w:spacing w:val="2"/>
        </w:rPr>
        <w:t>r</w:t>
      </w:r>
      <w:r w:rsidRPr="008531F6">
        <w:rPr>
          <w:color w:val="000000" w:themeColor="text1"/>
          <w:spacing w:val="-2"/>
        </w:rPr>
        <w:t>m</w:t>
      </w:r>
      <w:r w:rsidRPr="008531F6">
        <w:rPr>
          <w:color w:val="000000" w:themeColor="text1"/>
        </w:rPr>
        <w:t>’</w:t>
      </w:r>
      <w:r w:rsidRPr="008531F6">
        <w:rPr>
          <w:color w:val="000000" w:themeColor="text1"/>
          <w:spacing w:val="11"/>
        </w:rPr>
        <w:t xml:space="preserve"> </w:t>
      </w:r>
      <w:r w:rsidRPr="008531F6">
        <w:rPr>
          <w:color w:val="000000" w:themeColor="text1"/>
        </w:rPr>
        <w:t>a</w:t>
      </w:r>
      <w:r w:rsidRPr="008531F6">
        <w:rPr>
          <w:color w:val="000000" w:themeColor="text1"/>
          <w:spacing w:val="1"/>
        </w:rPr>
        <w:t>p</w:t>
      </w:r>
      <w:r w:rsidRPr="008531F6">
        <w:rPr>
          <w:color w:val="000000" w:themeColor="text1"/>
        </w:rPr>
        <w:t>proach</w:t>
      </w:r>
      <w:r w:rsidRPr="008531F6">
        <w:rPr>
          <w:color w:val="000000" w:themeColor="text1"/>
          <w:spacing w:val="11"/>
        </w:rPr>
        <w:t xml:space="preserve"> </w:t>
      </w:r>
      <w:r w:rsidRPr="008531F6">
        <w:rPr>
          <w:color w:val="000000" w:themeColor="text1"/>
        </w:rPr>
        <w:t>sug</w:t>
      </w:r>
      <w:r w:rsidRPr="008531F6">
        <w:rPr>
          <w:color w:val="000000" w:themeColor="text1"/>
          <w:spacing w:val="-1"/>
        </w:rPr>
        <w:t>g</w:t>
      </w:r>
      <w:r w:rsidRPr="008531F6">
        <w:rPr>
          <w:color w:val="000000" w:themeColor="text1"/>
        </w:rPr>
        <w:t>ests</w:t>
      </w:r>
      <w:r w:rsidRPr="008531F6">
        <w:rPr>
          <w:color w:val="000000" w:themeColor="text1"/>
          <w:spacing w:val="11"/>
        </w:rPr>
        <w:t xml:space="preserve"> </w:t>
      </w:r>
      <w:r w:rsidRPr="008531F6">
        <w:rPr>
          <w:color w:val="000000" w:themeColor="text1"/>
        </w:rPr>
        <w:t>drawing</w:t>
      </w:r>
      <w:r w:rsidRPr="008531F6">
        <w:rPr>
          <w:color w:val="000000" w:themeColor="text1"/>
          <w:spacing w:val="10"/>
        </w:rPr>
        <w:t xml:space="preserve"> </w:t>
      </w:r>
      <w:r w:rsidRPr="008531F6">
        <w:rPr>
          <w:color w:val="000000" w:themeColor="text1"/>
        </w:rPr>
        <w:t>learn</w:t>
      </w:r>
      <w:r w:rsidRPr="008531F6">
        <w:rPr>
          <w:color w:val="000000" w:themeColor="text1"/>
          <w:spacing w:val="-1"/>
        </w:rPr>
        <w:t>e</w:t>
      </w:r>
      <w:r w:rsidRPr="008531F6">
        <w:rPr>
          <w:color w:val="000000" w:themeColor="text1"/>
        </w:rPr>
        <w:t>rs’</w:t>
      </w:r>
      <w:r w:rsidRPr="008531F6">
        <w:rPr>
          <w:color w:val="000000" w:themeColor="text1"/>
          <w:spacing w:val="11"/>
        </w:rPr>
        <w:t xml:space="preserve"> </w:t>
      </w:r>
      <w:r w:rsidRPr="008531F6">
        <w:rPr>
          <w:color w:val="000000" w:themeColor="text1"/>
          <w:spacing w:val="-1"/>
        </w:rPr>
        <w:t>a</w:t>
      </w:r>
      <w:r w:rsidRPr="008531F6">
        <w:rPr>
          <w:color w:val="000000" w:themeColor="text1"/>
        </w:rPr>
        <w:t>t</w:t>
      </w:r>
      <w:r w:rsidRPr="008531F6">
        <w:rPr>
          <w:color w:val="000000" w:themeColor="text1"/>
          <w:spacing w:val="-1"/>
        </w:rPr>
        <w:t>t</w:t>
      </w:r>
      <w:r w:rsidRPr="008531F6">
        <w:rPr>
          <w:color w:val="000000" w:themeColor="text1"/>
        </w:rPr>
        <w:t>ention</w:t>
      </w:r>
      <w:r w:rsidRPr="008531F6">
        <w:rPr>
          <w:color w:val="000000" w:themeColor="text1"/>
          <w:spacing w:val="11"/>
        </w:rPr>
        <w:t xml:space="preserve"> </w:t>
      </w:r>
      <w:r w:rsidRPr="008531F6">
        <w:rPr>
          <w:color w:val="000000" w:themeColor="text1"/>
        </w:rPr>
        <w:t>to</w:t>
      </w:r>
      <w:r w:rsidRPr="008531F6">
        <w:rPr>
          <w:color w:val="000000" w:themeColor="text1"/>
          <w:spacing w:val="10"/>
        </w:rPr>
        <w:t xml:space="preserve"> </w:t>
      </w:r>
      <w:r w:rsidRPr="008531F6">
        <w:rPr>
          <w:color w:val="000000" w:themeColor="text1"/>
        </w:rPr>
        <w:t>li</w:t>
      </w:r>
      <w:r w:rsidRPr="008531F6">
        <w:rPr>
          <w:color w:val="000000" w:themeColor="text1"/>
          <w:spacing w:val="-1"/>
        </w:rPr>
        <w:t>n</w:t>
      </w:r>
      <w:r w:rsidRPr="008531F6">
        <w:rPr>
          <w:color w:val="000000" w:themeColor="text1"/>
        </w:rPr>
        <w:t>guist</w:t>
      </w:r>
      <w:r w:rsidRPr="008531F6">
        <w:rPr>
          <w:color w:val="000000" w:themeColor="text1"/>
          <w:spacing w:val="-1"/>
        </w:rPr>
        <w:t>i</w:t>
      </w:r>
      <w:r w:rsidRPr="008531F6">
        <w:rPr>
          <w:color w:val="000000" w:themeColor="text1"/>
        </w:rPr>
        <w:t>c</w:t>
      </w:r>
      <w:r w:rsidRPr="008531F6">
        <w:rPr>
          <w:color w:val="000000" w:themeColor="text1"/>
          <w:spacing w:val="11"/>
        </w:rPr>
        <w:t xml:space="preserve"> </w:t>
      </w:r>
      <w:r w:rsidRPr="008531F6">
        <w:rPr>
          <w:color w:val="000000" w:themeColor="text1"/>
          <w:spacing w:val="-1"/>
        </w:rPr>
        <w:t>f</w:t>
      </w:r>
      <w:r w:rsidRPr="008531F6">
        <w:rPr>
          <w:color w:val="000000" w:themeColor="text1"/>
        </w:rPr>
        <w:t>or</w:t>
      </w:r>
      <w:r w:rsidRPr="008531F6">
        <w:rPr>
          <w:color w:val="000000" w:themeColor="text1"/>
          <w:spacing w:val="-1"/>
        </w:rPr>
        <w:t>m</w:t>
      </w:r>
      <w:r w:rsidRPr="008531F6">
        <w:rPr>
          <w:color w:val="000000" w:themeColor="text1"/>
        </w:rPr>
        <w:t>s</w:t>
      </w:r>
      <w:r w:rsidRPr="008531F6">
        <w:rPr>
          <w:color w:val="000000" w:themeColor="text1"/>
          <w:spacing w:val="11"/>
        </w:rPr>
        <w:t xml:space="preserve"> </w:t>
      </w:r>
      <w:r w:rsidRPr="008531F6">
        <w:rPr>
          <w:color w:val="000000" w:themeColor="text1"/>
        </w:rPr>
        <w:t>as</w:t>
      </w:r>
      <w:r w:rsidRPr="008531F6">
        <w:rPr>
          <w:color w:val="000000" w:themeColor="text1"/>
          <w:spacing w:val="11"/>
        </w:rPr>
        <w:t xml:space="preserve"> </w:t>
      </w:r>
      <w:r w:rsidRPr="008531F6">
        <w:rPr>
          <w:color w:val="000000" w:themeColor="text1"/>
        </w:rPr>
        <w:t>they</w:t>
      </w:r>
      <w:r w:rsidRPr="008531F6">
        <w:rPr>
          <w:color w:val="000000" w:themeColor="text1"/>
          <w:spacing w:val="11"/>
        </w:rPr>
        <w:t xml:space="preserve"> </w:t>
      </w:r>
      <w:r w:rsidRPr="008531F6">
        <w:rPr>
          <w:color w:val="000000" w:themeColor="text1"/>
        </w:rPr>
        <w:t>a</w:t>
      </w:r>
      <w:r w:rsidRPr="008531F6">
        <w:rPr>
          <w:color w:val="000000" w:themeColor="text1"/>
          <w:spacing w:val="-1"/>
        </w:rPr>
        <w:t>ri</w:t>
      </w:r>
      <w:r w:rsidRPr="008531F6">
        <w:rPr>
          <w:color w:val="000000" w:themeColor="text1"/>
        </w:rPr>
        <w:t xml:space="preserve">se in </w:t>
      </w:r>
      <w:r w:rsidRPr="008531F6">
        <w:rPr>
          <w:color w:val="000000" w:themeColor="text1"/>
          <w:spacing w:val="2"/>
        </w:rPr>
        <w:t xml:space="preserve"> </w:t>
      </w:r>
      <w:r w:rsidRPr="008531F6">
        <w:rPr>
          <w:color w:val="000000" w:themeColor="text1"/>
        </w:rPr>
        <w:t>a</w:t>
      </w:r>
      <w:r w:rsidRPr="008531F6">
        <w:rPr>
          <w:color w:val="000000" w:themeColor="text1"/>
          <w:spacing w:val="-1"/>
        </w:rPr>
        <w:t>c</w:t>
      </w:r>
      <w:r w:rsidRPr="008531F6">
        <w:rPr>
          <w:color w:val="000000" w:themeColor="text1"/>
        </w:rPr>
        <w:t>ti</w:t>
      </w:r>
      <w:r w:rsidRPr="008531F6">
        <w:rPr>
          <w:color w:val="000000" w:themeColor="text1"/>
          <w:spacing w:val="-1"/>
        </w:rPr>
        <w:t>v</w:t>
      </w:r>
      <w:r w:rsidRPr="008531F6">
        <w:rPr>
          <w:color w:val="000000" w:themeColor="text1"/>
        </w:rPr>
        <w:t>i</w:t>
      </w:r>
      <w:r w:rsidRPr="008531F6">
        <w:rPr>
          <w:color w:val="000000" w:themeColor="text1"/>
          <w:spacing w:val="-1"/>
        </w:rPr>
        <w:t>t</w:t>
      </w:r>
      <w:r w:rsidRPr="008531F6">
        <w:rPr>
          <w:color w:val="000000" w:themeColor="text1"/>
        </w:rPr>
        <w:t xml:space="preserve">ies </w:t>
      </w:r>
      <w:r w:rsidRPr="008531F6">
        <w:rPr>
          <w:color w:val="000000" w:themeColor="text1"/>
          <w:spacing w:val="1"/>
        </w:rPr>
        <w:t xml:space="preserve"> </w:t>
      </w:r>
      <w:r w:rsidRPr="008531F6">
        <w:rPr>
          <w:color w:val="000000" w:themeColor="text1"/>
        </w:rPr>
        <w:t xml:space="preserve">whose </w:t>
      </w:r>
      <w:r w:rsidRPr="008531F6">
        <w:rPr>
          <w:color w:val="000000" w:themeColor="text1"/>
          <w:spacing w:val="2"/>
        </w:rPr>
        <w:t xml:space="preserve"> </w:t>
      </w:r>
      <w:r w:rsidRPr="008531F6">
        <w:rPr>
          <w:color w:val="000000" w:themeColor="text1"/>
        </w:rPr>
        <w:t>p</w:t>
      </w:r>
      <w:r w:rsidRPr="008531F6">
        <w:rPr>
          <w:color w:val="000000" w:themeColor="text1"/>
          <w:spacing w:val="-1"/>
        </w:rPr>
        <w:t>ri</w:t>
      </w:r>
      <w:r w:rsidRPr="008531F6">
        <w:rPr>
          <w:color w:val="000000" w:themeColor="text1"/>
          <w:spacing w:val="-2"/>
        </w:rPr>
        <w:t>m</w:t>
      </w:r>
      <w:r w:rsidRPr="008531F6">
        <w:rPr>
          <w:color w:val="000000" w:themeColor="text1"/>
        </w:rPr>
        <w:t xml:space="preserve">ary </w:t>
      </w:r>
      <w:r w:rsidRPr="008531F6">
        <w:rPr>
          <w:color w:val="000000" w:themeColor="text1"/>
          <w:spacing w:val="2"/>
        </w:rPr>
        <w:t xml:space="preserve"> </w:t>
      </w:r>
      <w:r w:rsidRPr="008531F6">
        <w:rPr>
          <w:color w:val="000000" w:themeColor="text1"/>
          <w:spacing w:val="-1"/>
        </w:rPr>
        <w:t>f</w:t>
      </w:r>
      <w:r w:rsidRPr="008531F6">
        <w:rPr>
          <w:color w:val="000000" w:themeColor="text1"/>
        </w:rPr>
        <w:t xml:space="preserve">ocus </w:t>
      </w:r>
      <w:r w:rsidRPr="008531F6">
        <w:rPr>
          <w:color w:val="000000" w:themeColor="text1"/>
          <w:spacing w:val="3"/>
        </w:rPr>
        <w:t xml:space="preserve"> </w:t>
      </w:r>
      <w:r w:rsidRPr="008531F6">
        <w:rPr>
          <w:color w:val="000000" w:themeColor="text1"/>
        </w:rPr>
        <w:t xml:space="preserve">is </w:t>
      </w:r>
      <w:r w:rsidRPr="008531F6">
        <w:rPr>
          <w:color w:val="000000" w:themeColor="text1"/>
          <w:spacing w:val="1"/>
        </w:rPr>
        <w:t xml:space="preserve"> </w:t>
      </w:r>
      <w:r w:rsidRPr="008531F6">
        <w:rPr>
          <w:color w:val="000000" w:themeColor="text1"/>
        </w:rPr>
        <w:t xml:space="preserve">on </w:t>
      </w:r>
      <w:r w:rsidRPr="008531F6">
        <w:rPr>
          <w:color w:val="000000" w:themeColor="text1"/>
          <w:spacing w:val="2"/>
        </w:rPr>
        <w:t xml:space="preserve"> </w:t>
      </w:r>
      <w:r w:rsidRPr="008531F6">
        <w:rPr>
          <w:color w:val="000000" w:themeColor="text1"/>
          <w:spacing w:val="-2"/>
        </w:rPr>
        <w:t>m</w:t>
      </w:r>
      <w:r w:rsidR="00367C5D">
        <w:rPr>
          <w:color w:val="000000" w:themeColor="text1"/>
        </w:rPr>
        <w:t xml:space="preserve">eaning </w:t>
      </w:r>
      <w:r w:rsidR="00367C5D">
        <w:rPr>
          <w:color w:val="000000" w:themeColor="text1"/>
        </w:rPr>
        <w:fldChar w:fldCharType="begin" w:fldLock="1"/>
      </w:r>
      <w:r w:rsidR="005B4DD4">
        <w:rPr>
          <w:color w:val="000000" w:themeColor="text1"/>
        </w:rPr>
        <w:instrText>ADDIN CSL_CITATION {"citationItems":[{"id":"ITEM-1","itemData":{"DOI":"10.1177/0033688214561621","ISBN":"0033688214","ISSN":"1745526X","abstract":"There are two important dimensions to successful second language learning: what goes on inside the classroom and what goes on outside of the classroom. While language teaching has always been seen as a preparation for out-of-class uses of language, much of the focus in language teaching in the past has typically been on classroom-based language learning. At the same time the limitations of classroom-based learning have been frequently acknowledged. The opportunities for learning or 'affordances' available in the classroom are hence quite restricted, consisting of a limited range of discourse and literacy practices. Today, however, the internet, technology and the media, and the use of English in face-to-face as well as virtual social networks provide greater opportunities for meaningful and authentic language use than are available in the classroom. In view of the growing range of opportunities and resources available to support out-of-class learning the paper examines what some of these opportunities are, how they are used, the kinds of learning affordances they provide, and the issues they raise for classroom based teaching as well as second language teacher education.","author":[{"dropping-particle":"","family":"Richards","given":"Jack C.","non-dropping-particle":"","parse-names":false,"suffix":""}],"container-title":"RELC Journal","id":"ITEM-1","issue":"1","issued":{"date-parts":[["2015"]]},"page":"5-22","title":"The changing face of language learning: Learning beyond the classroom","type":"article-journal","volume":"46"},"uris":["http://www.mendeley.com/documents/?uuid=86421bd6-3718-4b09-9fd8-79ba1108aa50"]}],"mendeley":{"formattedCitation":"[29]","plainTextFormattedCitation":"[29]","previouslyFormattedCitation":"[28]"},"properties":{"noteIndex":0},"schema":"https://github.com/citation-style-language/schema/raw/master/csl-citation.json"}</w:instrText>
      </w:r>
      <w:r w:rsidR="00367C5D">
        <w:rPr>
          <w:color w:val="000000" w:themeColor="text1"/>
        </w:rPr>
        <w:fldChar w:fldCharType="separate"/>
      </w:r>
      <w:r w:rsidR="005B4DD4" w:rsidRPr="005B4DD4">
        <w:rPr>
          <w:noProof/>
          <w:color w:val="000000" w:themeColor="text1"/>
        </w:rPr>
        <w:t>[29]</w:t>
      </w:r>
      <w:r w:rsidR="00367C5D">
        <w:rPr>
          <w:color w:val="000000" w:themeColor="text1"/>
        </w:rPr>
        <w:fldChar w:fldCharType="end"/>
      </w:r>
      <w:r w:rsidR="00367C5D">
        <w:rPr>
          <w:color w:val="000000" w:themeColor="text1"/>
        </w:rPr>
        <w:t>.</w:t>
      </w:r>
      <w:r w:rsidRPr="008531F6">
        <w:rPr>
          <w:color w:val="000000" w:themeColor="text1"/>
        </w:rPr>
        <w:t xml:space="preserve"> </w:t>
      </w:r>
      <w:r w:rsidRPr="008531F6">
        <w:rPr>
          <w:color w:val="000000" w:themeColor="text1"/>
          <w:spacing w:val="1"/>
        </w:rPr>
        <w:t xml:space="preserve"> </w:t>
      </w:r>
    </w:p>
    <w:p w14:paraId="78621029" w14:textId="656EE076" w:rsidR="008531F6" w:rsidRPr="008531F6" w:rsidRDefault="008531F6" w:rsidP="008531F6">
      <w:pPr>
        <w:ind w:firstLine="720"/>
        <w:jc w:val="both"/>
        <w:rPr>
          <w:color w:val="000000" w:themeColor="text1"/>
        </w:rPr>
      </w:pPr>
      <w:r w:rsidRPr="008531F6">
        <w:rPr>
          <w:color w:val="000000" w:themeColor="text1"/>
        </w:rPr>
        <w:t>Meanwhile, when it is focused on meaning, 52 teachers or 82 % of the teachers have experience in using authentic language. This result supports theory about the characteristics of grammar instruction focused on meaning such as ; a) They e</w:t>
      </w:r>
      <w:r w:rsidRPr="008531F6">
        <w:rPr>
          <w:color w:val="000000" w:themeColor="text1"/>
          <w:spacing w:val="-2"/>
        </w:rPr>
        <w:t>m</w:t>
      </w:r>
      <w:r w:rsidRPr="008531F6">
        <w:rPr>
          <w:color w:val="000000" w:themeColor="text1"/>
        </w:rPr>
        <w:t>p</w:t>
      </w:r>
      <w:r w:rsidRPr="008531F6">
        <w:rPr>
          <w:color w:val="000000" w:themeColor="text1"/>
          <w:spacing w:val="1"/>
        </w:rPr>
        <w:t>h</w:t>
      </w:r>
      <w:r w:rsidRPr="008531F6">
        <w:rPr>
          <w:color w:val="000000" w:themeColor="text1"/>
        </w:rPr>
        <w:t>asize u</w:t>
      </w:r>
      <w:r w:rsidRPr="008531F6">
        <w:rPr>
          <w:color w:val="000000" w:themeColor="text1"/>
          <w:spacing w:val="-1"/>
        </w:rPr>
        <w:t>s</w:t>
      </w:r>
      <w:r w:rsidRPr="008531F6">
        <w:rPr>
          <w:color w:val="000000" w:themeColor="text1"/>
        </w:rPr>
        <w:t xml:space="preserve">ing </w:t>
      </w:r>
      <w:r w:rsidRPr="008531F6">
        <w:rPr>
          <w:color w:val="000000" w:themeColor="text1"/>
          <w:spacing w:val="-1"/>
        </w:rPr>
        <w:t>a</w:t>
      </w:r>
      <w:r w:rsidRPr="008531F6">
        <w:rPr>
          <w:color w:val="000000" w:themeColor="text1"/>
        </w:rPr>
        <w:t>uthen</w:t>
      </w:r>
      <w:r w:rsidRPr="008531F6">
        <w:rPr>
          <w:color w:val="000000" w:themeColor="text1"/>
          <w:spacing w:val="-1"/>
        </w:rPr>
        <w:t>t</w:t>
      </w:r>
      <w:r w:rsidRPr="008531F6">
        <w:rPr>
          <w:color w:val="000000" w:themeColor="text1"/>
        </w:rPr>
        <w:t>ic la</w:t>
      </w:r>
      <w:r w:rsidRPr="008531F6">
        <w:rPr>
          <w:color w:val="000000" w:themeColor="text1"/>
          <w:spacing w:val="-1"/>
        </w:rPr>
        <w:t>n</w:t>
      </w:r>
      <w:r w:rsidRPr="008531F6">
        <w:rPr>
          <w:color w:val="000000" w:themeColor="text1"/>
        </w:rPr>
        <w:t>guage, b) They</w:t>
      </w:r>
      <w:r w:rsidRPr="008531F6">
        <w:rPr>
          <w:color w:val="000000" w:themeColor="text1"/>
          <w:spacing w:val="1"/>
        </w:rPr>
        <w:t xml:space="preserve"> </w:t>
      </w:r>
      <w:r w:rsidRPr="008531F6">
        <w:rPr>
          <w:color w:val="000000" w:themeColor="text1"/>
        </w:rPr>
        <w:t>e</w:t>
      </w:r>
      <w:r w:rsidRPr="008531F6">
        <w:rPr>
          <w:color w:val="000000" w:themeColor="text1"/>
          <w:spacing w:val="-2"/>
        </w:rPr>
        <w:t>m</w:t>
      </w:r>
      <w:r w:rsidRPr="008531F6">
        <w:rPr>
          <w:color w:val="000000" w:themeColor="text1"/>
        </w:rPr>
        <w:t>ph</w:t>
      </w:r>
      <w:r w:rsidRPr="008531F6">
        <w:rPr>
          <w:color w:val="000000" w:themeColor="text1"/>
          <w:spacing w:val="1"/>
        </w:rPr>
        <w:t>a</w:t>
      </w:r>
      <w:r w:rsidRPr="008531F6">
        <w:rPr>
          <w:color w:val="000000" w:themeColor="text1"/>
        </w:rPr>
        <w:t>size tasks t</w:t>
      </w:r>
      <w:r w:rsidRPr="008531F6">
        <w:rPr>
          <w:color w:val="000000" w:themeColor="text1"/>
          <w:spacing w:val="-1"/>
        </w:rPr>
        <w:t>h</w:t>
      </w:r>
      <w:r w:rsidRPr="008531F6">
        <w:rPr>
          <w:color w:val="000000" w:themeColor="text1"/>
        </w:rPr>
        <w:t>at</w:t>
      </w:r>
      <w:r w:rsidRPr="008531F6">
        <w:rPr>
          <w:color w:val="000000" w:themeColor="text1"/>
          <w:spacing w:val="1"/>
        </w:rPr>
        <w:t xml:space="preserve"> </w:t>
      </w:r>
      <w:r w:rsidRPr="008531F6">
        <w:rPr>
          <w:color w:val="000000" w:themeColor="text1"/>
        </w:rPr>
        <w:t>enco</w:t>
      </w:r>
      <w:r w:rsidRPr="008531F6">
        <w:rPr>
          <w:color w:val="000000" w:themeColor="text1"/>
          <w:spacing w:val="-1"/>
        </w:rPr>
        <w:t>u</w:t>
      </w:r>
      <w:r w:rsidRPr="008531F6">
        <w:rPr>
          <w:color w:val="000000" w:themeColor="text1"/>
        </w:rPr>
        <w:t>ra</w:t>
      </w:r>
      <w:r w:rsidRPr="008531F6">
        <w:rPr>
          <w:color w:val="000000" w:themeColor="text1"/>
          <w:spacing w:val="-1"/>
        </w:rPr>
        <w:t>g</w:t>
      </w:r>
      <w:r w:rsidRPr="008531F6">
        <w:rPr>
          <w:color w:val="000000" w:themeColor="text1"/>
        </w:rPr>
        <w:t>e</w:t>
      </w:r>
      <w:r w:rsidRPr="008531F6">
        <w:rPr>
          <w:color w:val="000000" w:themeColor="text1"/>
          <w:spacing w:val="1"/>
        </w:rPr>
        <w:t xml:space="preserve"> </w:t>
      </w:r>
      <w:r w:rsidRPr="008531F6">
        <w:rPr>
          <w:color w:val="000000" w:themeColor="text1"/>
        </w:rPr>
        <w:t>the</w:t>
      </w:r>
      <w:r w:rsidRPr="008531F6">
        <w:rPr>
          <w:color w:val="000000" w:themeColor="text1"/>
          <w:spacing w:val="1"/>
        </w:rPr>
        <w:t xml:space="preserve"> </w:t>
      </w:r>
      <w:r w:rsidRPr="008531F6">
        <w:rPr>
          <w:color w:val="000000" w:themeColor="text1"/>
          <w:spacing w:val="-1"/>
        </w:rPr>
        <w:t>n</w:t>
      </w:r>
      <w:r w:rsidRPr="008531F6">
        <w:rPr>
          <w:color w:val="000000" w:themeColor="text1"/>
        </w:rPr>
        <w:t>ego</w:t>
      </w:r>
      <w:r w:rsidRPr="008531F6">
        <w:rPr>
          <w:color w:val="000000" w:themeColor="text1"/>
          <w:spacing w:val="-1"/>
        </w:rPr>
        <w:t>ti</w:t>
      </w:r>
      <w:r w:rsidRPr="008531F6">
        <w:rPr>
          <w:color w:val="000000" w:themeColor="text1"/>
        </w:rPr>
        <w:t>ation</w:t>
      </w:r>
      <w:r w:rsidRPr="008531F6">
        <w:rPr>
          <w:color w:val="000000" w:themeColor="text1"/>
          <w:spacing w:val="1"/>
        </w:rPr>
        <w:t xml:space="preserve"> </w:t>
      </w:r>
      <w:r w:rsidRPr="008531F6">
        <w:rPr>
          <w:color w:val="000000" w:themeColor="text1"/>
        </w:rPr>
        <w:t xml:space="preserve">of </w:t>
      </w:r>
      <w:r w:rsidRPr="008531F6">
        <w:rPr>
          <w:color w:val="000000" w:themeColor="text1"/>
          <w:spacing w:val="-2"/>
        </w:rPr>
        <w:t>m</w:t>
      </w:r>
      <w:r w:rsidRPr="008531F6">
        <w:rPr>
          <w:color w:val="000000" w:themeColor="text1"/>
        </w:rPr>
        <w:t>eaning</w:t>
      </w:r>
      <w:r w:rsidRPr="008531F6">
        <w:rPr>
          <w:color w:val="000000" w:themeColor="text1"/>
          <w:spacing w:val="1"/>
        </w:rPr>
        <w:t xml:space="preserve"> </w:t>
      </w:r>
      <w:r w:rsidRPr="008531F6">
        <w:rPr>
          <w:color w:val="000000" w:themeColor="text1"/>
        </w:rPr>
        <w:t>b</w:t>
      </w:r>
      <w:r w:rsidRPr="008531F6">
        <w:rPr>
          <w:color w:val="000000" w:themeColor="text1"/>
          <w:spacing w:val="-1"/>
        </w:rPr>
        <w:t>e</w:t>
      </w:r>
      <w:r w:rsidRPr="008531F6">
        <w:rPr>
          <w:color w:val="000000" w:themeColor="text1"/>
        </w:rPr>
        <w:t>tween students,</w:t>
      </w:r>
      <w:r w:rsidRPr="008531F6">
        <w:rPr>
          <w:color w:val="000000" w:themeColor="text1"/>
          <w:spacing w:val="-1"/>
        </w:rPr>
        <w:t xml:space="preserve"> </w:t>
      </w:r>
      <w:r w:rsidRPr="008531F6">
        <w:rPr>
          <w:color w:val="000000" w:themeColor="text1"/>
        </w:rPr>
        <w:t>a</w:t>
      </w:r>
      <w:r w:rsidRPr="008531F6">
        <w:rPr>
          <w:color w:val="000000" w:themeColor="text1"/>
          <w:spacing w:val="-1"/>
        </w:rPr>
        <w:t>n</w:t>
      </w:r>
      <w:r w:rsidRPr="008531F6">
        <w:rPr>
          <w:color w:val="000000" w:themeColor="text1"/>
        </w:rPr>
        <w:t>d between s</w:t>
      </w:r>
      <w:r w:rsidRPr="008531F6">
        <w:rPr>
          <w:color w:val="000000" w:themeColor="text1"/>
          <w:spacing w:val="-1"/>
        </w:rPr>
        <w:t>t</w:t>
      </w:r>
      <w:r w:rsidRPr="008531F6">
        <w:rPr>
          <w:color w:val="000000" w:themeColor="text1"/>
        </w:rPr>
        <w:t>udents and</w:t>
      </w:r>
      <w:r w:rsidRPr="008531F6">
        <w:rPr>
          <w:color w:val="000000" w:themeColor="text1"/>
          <w:spacing w:val="-1"/>
        </w:rPr>
        <w:t xml:space="preserve"> t</w:t>
      </w:r>
      <w:r w:rsidRPr="008531F6">
        <w:rPr>
          <w:color w:val="000000" w:themeColor="text1"/>
        </w:rPr>
        <w:t>eacher, c) They e</w:t>
      </w:r>
      <w:r w:rsidRPr="008531F6">
        <w:rPr>
          <w:color w:val="000000" w:themeColor="text1"/>
          <w:spacing w:val="-2"/>
        </w:rPr>
        <w:t>m</w:t>
      </w:r>
      <w:r w:rsidRPr="008531F6">
        <w:rPr>
          <w:color w:val="000000" w:themeColor="text1"/>
        </w:rPr>
        <w:t>ph</w:t>
      </w:r>
      <w:r w:rsidRPr="008531F6">
        <w:rPr>
          <w:color w:val="000000" w:themeColor="text1"/>
          <w:spacing w:val="1"/>
        </w:rPr>
        <w:t>a</w:t>
      </w:r>
      <w:r w:rsidRPr="008531F6">
        <w:rPr>
          <w:color w:val="000000" w:themeColor="text1"/>
        </w:rPr>
        <w:t>size</w:t>
      </w:r>
      <w:r w:rsidRPr="008531F6">
        <w:rPr>
          <w:color w:val="000000" w:themeColor="text1"/>
          <w:spacing w:val="1"/>
        </w:rPr>
        <w:t xml:space="preserve"> </w:t>
      </w:r>
      <w:r w:rsidRPr="008531F6">
        <w:rPr>
          <w:color w:val="000000" w:themeColor="text1"/>
        </w:rPr>
        <w:t>su</w:t>
      </w:r>
      <w:r w:rsidRPr="008531F6">
        <w:rPr>
          <w:color w:val="000000" w:themeColor="text1"/>
          <w:spacing w:val="-1"/>
        </w:rPr>
        <w:t>c</w:t>
      </w:r>
      <w:r w:rsidRPr="008531F6">
        <w:rPr>
          <w:color w:val="000000" w:themeColor="text1"/>
        </w:rPr>
        <w:t>ces</w:t>
      </w:r>
      <w:r w:rsidRPr="008531F6">
        <w:rPr>
          <w:color w:val="000000" w:themeColor="text1"/>
          <w:spacing w:val="-1"/>
        </w:rPr>
        <w:t>sf</w:t>
      </w:r>
      <w:r w:rsidRPr="008531F6">
        <w:rPr>
          <w:color w:val="000000" w:themeColor="text1"/>
        </w:rPr>
        <w:t>ul</w:t>
      </w:r>
      <w:r w:rsidRPr="008531F6">
        <w:rPr>
          <w:color w:val="000000" w:themeColor="text1"/>
          <w:spacing w:val="1"/>
        </w:rPr>
        <w:t xml:space="preserve"> </w:t>
      </w:r>
      <w:r w:rsidRPr="008531F6">
        <w:rPr>
          <w:color w:val="000000" w:themeColor="text1"/>
        </w:rPr>
        <w:t>c</w:t>
      </w:r>
      <w:r w:rsidRPr="008531F6">
        <w:rPr>
          <w:color w:val="000000" w:themeColor="text1"/>
          <w:spacing w:val="1"/>
        </w:rPr>
        <w:t>o</w:t>
      </w:r>
      <w:r w:rsidRPr="008531F6">
        <w:rPr>
          <w:color w:val="000000" w:themeColor="text1"/>
          <w:spacing w:val="-1"/>
        </w:rPr>
        <w:t>m</w:t>
      </w:r>
      <w:r w:rsidRPr="008531F6">
        <w:rPr>
          <w:color w:val="000000" w:themeColor="text1"/>
          <w:spacing w:val="-2"/>
        </w:rPr>
        <w:t>m</w:t>
      </w:r>
      <w:r w:rsidRPr="008531F6">
        <w:rPr>
          <w:color w:val="000000" w:themeColor="text1"/>
        </w:rPr>
        <w:t>u</w:t>
      </w:r>
      <w:r w:rsidRPr="008531F6">
        <w:rPr>
          <w:color w:val="000000" w:themeColor="text1"/>
          <w:spacing w:val="1"/>
        </w:rPr>
        <w:t>n</w:t>
      </w:r>
      <w:r w:rsidRPr="008531F6">
        <w:rPr>
          <w:color w:val="000000" w:themeColor="text1"/>
        </w:rPr>
        <w:t>ica</w:t>
      </w:r>
      <w:r w:rsidRPr="008531F6">
        <w:rPr>
          <w:color w:val="000000" w:themeColor="text1"/>
          <w:spacing w:val="-1"/>
        </w:rPr>
        <w:t>t</w:t>
      </w:r>
      <w:r w:rsidRPr="008531F6">
        <w:rPr>
          <w:color w:val="000000" w:themeColor="text1"/>
        </w:rPr>
        <w:t>ion, esp</w:t>
      </w:r>
      <w:r w:rsidRPr="008531F6">
        <w:rPr>
          <w:color w:val="000000" w:themeColor="text1"/>
          <w:spacing w:val="-1"/>
        </w:rPr>
        <w:t>e</w:t>
      </w:r>
      <w:r w:rsidRPr="008531F6">
        <w:rPr>
          <w:color w:val="000000" w:themeColor="text1"/>
        </w:rPr>
        <w:t>cia</w:t>
      </w:r>
      <w:r w:rsidRPr="008531F6">
        <w:rPr>
          <w:color w:val="000000" w:themeColor="text1"/>
          <w:spacing w:val="-1"/>
        </w:rPr>
        <w:t>l</w:t>
      </w:r>
      <w:r w:rsidRPr="008531F6">
        <w:rPr>
          <w:color w:val="000000" w:themeColor="text1"/>
        </w:rPr>
        <w:t>ly th</w:t>
      </w:r>
      <w:r w:rsidRPr="008531F6">
        <w:rPr>
          <w:color w:val="000000" w:themeColor="text1"/>
          <w:spacing w:val="-1"/>
        </w:rPr>
        <w:t>a</w:t>
      </w:r>
      <w:r w:rsidRPr="008531F6">
        <w:rPr>
          <w:color w:val="000000" w:themeColor="text1"/>
        </w:rPr>
        <w:t>t which invo</w:t>
      </w:r>
      <w:r w:rsidRPr="008531F6">
        <w:rPr>
          <w:color w:val="000000" w:themeColor="text1"/>
          <w:spacing w:val="-1"/>
        </w:rPr>
        <w:t>l</w:t>
      </w:r>
      <w:r w:rsidRPr="008531F6">
        <w:rPr>
          <w:color w:val="000000" w:themeColor="text1"/>
        </w:rPr>
        <w:t xml:space="preserve">ves risk </w:t>
      </w:r>
      <w:r w:rsidRPr="008531F6">
        <w:rPr>
          <w:color w:val="000000" w:themeColor="text1"/>
          <w:spacing w:val="-1"/>
        </w:rPr>
        <w:t>t</w:t>
      </w:r>
      <w:r w:rsidRPr="008531F6">
        <w:rPr>
          <w:color w:val="000000" w:themeColor="text1"/>
        </w:rPr>
        <w:t>aking, d) They</w:t>
      </w:r>
      <w:r w:rsidRPr="008531F6">
        <w:rPr>
          <w:color w:val="000000" w:themeColor="text1"/>
          <w:spacing w:val="1"/>
        </w:rPr>
        <w:t xml:space="preserve"> e</w:t>
      </w:r>
      <w:r w:rsidRPr="008531F6">
        <w:rPr>
          <w:color w:val="000000" w:themeColor="text1"/>
          <w:spacing w:val="-2"/>
        </w:rPr>
        <w:t>m</w:t>
      </w:r>
      <w:r w:rsidRPr="008531F6">
        <w:rPr>
          <w:color w:val="000000" w:themeColor="text1"/>
        </w:rPr>
        <w:t>phasize</w:t>
      </w:r>
      <w:r w:rsidRPr="008531F6">
        <w:rPr>
          <w:color w:val="000000" w:themeColor="text1"/>
          <w:spacing w:val="1"/>
        </w:rPr>
        <w:t xml:space="preserve"> </w:t>
      </w:r>
      <w:r w:rsidRPr="008531F6">
        <w:rPr>
          <w:color w:val="000000" w:themeColor="text1"/>
          <w:spacing w:val="-2"/>
        </w:rPr>
        <w:t>m</w:t>
      </w:r>
      <w:r w:rsidRPr="008531F6">
        <w:rPr>
          <w:color w:val="000000" w:themeColor="text1"/>
        </w:rPr>
        <w:t>in</w:t>
      </w:r>
      <w:r w:rsidRPr="008531F6">
        <w:rPr>
          <w:color w:val="000000" w:themeColor="text1"/>
          <w:spacing w:val="2"/>
        </w:rPr>
        <w:t>i</w:t>
      </w:r>
      <w:r w:rsidRPr="008531F6">
        <w:rPr>
          <w:color w:val="000000" w:themeColor="text1"/>
          <w:spacing w:val="-2"/>
        </w:rPr>
        <w:t>m</w:t>
      </w:r>
      <w:r w:rsidRPr="008531F6">
        <w:rPr>
          <w:color w:val="000000" w:themeColor="text1"/>
        </w:rPr>
        <w:t>al</w:t>
      </w:r>
      <w:r w:rsidRPr="008531F6">
        <w:rPr>
          <w:color w:val="000000" w:themeColor="text1"/>
          <w:spacing w:val="2"/>
        </w:rPr>
        <w:t xml:space="preserve"> </w:t>
      </w:r>
      <w:r w:rsidRPr="008531F6">
        <w:rPr>
          <w:color w:val="000000" w:themeColor="text1"/>
          <w:spacing w:val="-1"/>
        </w:rPr>
        <w:t>f</w:t>
      </w:r>
      <w:r w:rsidRPr="008531F6">
        <w:rPr>
          <w:color w:val="000000" w:themeColor="text1"/>
        </w:rPr>
        <w:t>ocus</w:t>
      </w:r>
      <w:r w:rsidRPr="008531F6">
        <w:rPr>
          <w:color w:val="000000" w:themeColor="text1"/>
          <w:spacing w:val="1"/>
        </w:rPr>
        <w:t xml:space="preserve"> </w:t>
      </w:r>
      <w:r w:rsidRPr="008531F6">
        <w:rPr>
          <w:color w:val="000000" w:themeColor="text1"/>
        </w:rPr>
        <w:t>on</w:t>
      </w:r>
      <w:r w:rsidRPr="008531F6">
        <w:rPr>
          <w:color w:val="000000" w:themeColor="text1"/>
          <w:spacing w:val="2"/>
        </w:rPr>
        <w:t xml:space="preserve"> </w:t>
      </w:r>
      <w:r w:rsidRPr="008531F6">
        <w:rPr>
          <w:color w:val="000000" w:themeColor="text1"/>
        </w:rPr>
        <w:t>for</w:t>
      </w:r>
      <w:r w:rsidRPr="008531F6">
        <w:rPr>
          <w:color w:val="000000" w:themeColor="text1"/>
          <w:spacing w:val="-2"/>
        </w:rPr>
        <w:t>m</w:t>
      </w:r>
      <w:r w:rsidRPr="008531F6">
        <w:rPr>
          <w:color w:val="000000" w:themeColor="text1"/>
        </w:rPr>
        <w:t>,</w:t>
      </w:r>
      <w:r w:rsidRPr="008531F6">
        <w:rPr>
          <w:color w:val="000000" w:themeColor="text1"/>
          <w:spacing w:val="2"/>
        </w:rPr>
        <w:t xml:space="preserve"> </w:t>
      </w:r>
      <w:r w:rsidRPr="008531F6">
        <w:rPr>
          <w:color w:val="000000" w:themeColor="text1"/>
        </w:rPr>
        <w:t>includ</w:t>
      </w:r>
      <w:r w:rsidRPr="008531F6">
        <w:rPr>
          <w:color w:val="000000" w:themeColor="text1"/>
          <w:spacing w:val="-1"/>
        </w:rPr>
        <w:t>i</w:t>
      </w:r>
      <w:r w:rsidRPr="008531F6">
        <w:rPr>
          <w:color w:val="000000" w:themeColor="text1"/>
        </w:rPr>
        <w:t>ng:</w:t>
      </w:r>
      <w:r w:rsidRPr="008531F6">
        <w:rPr>
          <w:color w:val="000000" w:themeColor="text1"/>
          <w:spacing w:val="2"/>
        </w:rPr>
        <w:t xml:space="preserve"> </w:t>
      </w:r>
      <w:r w:rsidRPr="008531F6">
        <w:rPr>
          <w:color w:val="000000" w:themeColor="text1"/>
          <w:spacing w:val="1"/>
        </w:rPr>
        <w:t xml:space="preserve"> </w:t>
      </w:r>
      <w:r w:rsidRPr="008531F6">
        <w:rPr>
          <w:color w:val="000000" w:themeColor="text1"/>
        </w:rPr>
        <w:t>Lack</w:t>
      </w:r>
      <w:r w:rsidRPr="008531F6">
        <w:rPr>
          <w:color w:val="000000" w:themeColor="text1"/>
          <w:spacing w:val="2"/>
        </w:rPr>
        <w:t xml:space="preserve"> </w:t>
      </w:r>
      <w:r w:rsidRPr="008531F6">
        <w:rPr>
          <w:color w:val="000000" w:themeColor="text1"/>
        </w:rPr>
        <w:t xml:space="preserve">of </w:t>
      </w:r>
      <w:r w:rsidRPr="008531F6">
        <w:rPr>
          <w:color w:val="000000" w:themeColor="text1"/>
          <w:spacing w:val="1"/>
        </w:rPr>
        <w:t>e</w:t>
      </w:r>
      <w:r w:rsidRPr="008531F6">
        <w:rPr>
          <w:color w:val="000000" w:themeColor="text1"/>
          <w:spacing w:val="-2"/>
        </w:rPr>
        <w:t>m</w:t>
      </w:r>
      <w:r w:rsidRPr="008531F6">
        <w:rPr>
          <w:color w:val="000000" w:themeColor="text1"/>
        </w:rPr>
        <w:t>phasis</w:t>
      </w:r>
      <w:r w:rsidRPr="008531F6">
        <w:rPr>
          <w:color w:val="000000" w:themeColor="text1"/>
          <w:spacing w:val="1"/>
        </w:rPr>
        <w:t xml:space="preserve"> o</w:t>
      </w:r>
      <w:r w:rsidRPr="008531F6">
        <w:rPr>
          <w:color w:val="000000" w:themeColor="text1"/>
        </w:rPr>
        <w:t>n error</w:t>
      </w:r>
      <w:r w:rsidRPr="008531F6">
        <w:rPr>
          <w:color w:val="000000" w:themeColor="text1"/>
          <w:spacing w:val="-1"/>
        </w:rPr>
        <w:t xml:space="preserve"> </w:t>
      </w:r>
      <w:r w:rsidRPr="008531F6">
        <w:rPr>
          <w:color w:val="000000" w:themeColor="text1"/>
        </w:rPr>
        <w:t>cor</w:t>
      </w:r>
      <w:r w:rsidRPr="008531F6">
        <w:rPr>
          <w:color w:val="000000" w:themeColor="text1"/>
          <w:spacing w:val="-1"/>
        </w:rPr>
        <w:t>r</w:t>
      </w:r>
      <w:r w:rsidRPr="008531F6">
        <w:rPr>
          <w:color w:val="000000" w:themeColor="text1"/>
        </w:rPr>
        <w:t>ec</w:t>
      </w:r>
      <w:r w:rsidRPr="008531F6">
        <w:rPr>
          <w:color w:val="000000" w:themeColor="text1"/>
          <w:spacing w:val="-1"/>
        </w:rPr>
        <w:t>t</w:t>
      </w:r>
      <w:r w:rsidRPr="008531F6">
        <w:rPr>
          <w:color w:val="000000" w:themeColor="text1"/>
        </w:rPr>
        <w:t xml:space="preserve">ion, and </w:t>
      </w:r>
      <w:r w:rsidRPr="008531F6">
        <w:rPr>
          <w:color w:val="000000" w:themeColor="text1"/>
          <w:spacing w:val="-1"/>
        </w:rPr>
        <w:t>l</w:t>
      </w:r>
      <w:r w:rsidRPr="008531F6">
        <w:rPr>
          <w:color w:val="000000" w:themeColor="text1"/>
        </w:rPr>
        <w:t>it</w:t>
      </w:r>
      <w:r w:rsidRPr="008531F6">
        <w:rPr>
          <w:color w:val="000000" w:themeColor="text1"/>
          <w:spacing w:val="-1"/>
        </w:rPr>
        <w:t>tl</w:t>
      </w:r>
      <w:r w:rsidRPr="008531F6">
        <w:rPr>
          <w:color w:val="000000" w:themeColor="text1"/>
        </w:rPr>
        <w:t>e expl</w:t>
      </w:r>
      <w:r w:rsidRPr="008531F6">
        <w:rPr>
          <w:color w:val="000000" w:themeColor="text1"/>
          <w:spacing w:val="-1"/>
        </w:rPr>
        <w:t>i</w:t>
      </w:r>
      <w:r w:rsidRPr="008531F6">
        <w:rPr>
          <w:color w:val="000000" w:themeColor="text1"/>
        </w:rPr>
        <w:t>cit</w:t>
      </w:r>
      <w:r w:rsidRPr="008531F6">
        <w:rPr>
          <w:color w:val="000000" w:themeColor="text1"/>
          <w:spacing w:val="-1"/>
        </w:rPr>
        <w:t xml:space="preserve"> </w:t>
      </w:r>
      <w:r w:rsidRPr="008531F6">
        <w:rPr>
          <w:color w:val="000000" w:themeColor="text1"/>
        </w:rPr>
        <w:t>in</w:t>
      </w:r>
      <w:r w:rsidRPr="008531F6">
        <w:rPr>
          <w:color w:val="000000" w:themeColor="text1"/>
          <w:spacing w:val="-1"/>
        </w:rPr>
        <w:t>s</w:t>
      </w:r>
      <w:r w:rsidRPr="008531F6">
        <w:rPr>
          <w:color w:val="000000" w:themeColor="text1"/>
        </w:rPr>
        <w:t>tru</w:t>
      </w:r>
      <w:r w:rsidRPr="008531F6">
        <w:rPr>
          <w:color w:val="000000" w:themeColor="text1"/>
          <w:spacing w:val="-1"/>
        </w:rPr>
        <w:t>c</w:t>
      </w:r>
      <w:r w:rsidRPr="008531F6">
        <w:rPr>
          <w:color w:val="000000" w:themeColor="text1"/>
        </w:rPr>
        <w:t xml:space="preserve">tion on </w:t>
      </w:r>
      <w:r w:rsidRPr="008531F6">
        <w:rPr>
          <w:color w:val="000000" w:themeColor="text1"/>
          <w:spacing w:val="-1"/>
        </w:rPr>
        <w:t>l</w:t>
      </w:r>
      <w:r w:rsidRPr="008531F6">
        <w:rPr>
          <w:color w:val="000000" w:themeColor="text1"/>
        </w:rPr>
        <w:t>anguage r</w:t>
      </w:r>
      <w:r w:rsidRPr="008531F6">
        <w:rPr>
          <w:color w:val="000000" w:themeColor="text1"/>
          <w:spacing w:val="-1"/>
        </w:rPr>
        <w:t>ul</w:t>
      </w:r>
      <w:r w:rsidRPr="008531F6">
        <w:rPr>
          <w:color w:val="000000" w:themeColor="text1"/>
        </w:rPr>
        <w:t>es.</w:t>
      </w:r>
    </w:p>
    <w:p w14:paraId="6512DFAA" w14:textId="77777777" w:rsidR="008531F6" w:rsidRPr="008531F6" w:rsidRDefault="008531F6" w:rsidP="008531F6">
      <w:pPr>
        <w:ind w:firstLine="720"/>
        <w:jc w:val="both"/>
        <w:rPr>
          <w:color w:val="000000" w:themeColor="text1"/>
        </w:rPr>
      </w:pPr>
      <w:r w:rsidRPr="008531F6">
        <w:rPr>
          <w:color w:val="000000" w:themeColor="text1"/>
        </w:rPr>
        <w:t>The discussion of quantitative data shows that EFL teachers in senior high schools in Ambon city use very kind of teaching approaches in which they teach grammar as inductively, deductively, implicit, explicit, focus on form and meaning. The results imply that in some occasions, they teach grammar as inductively or deductively but in other situation, they teach grammar as explicitly or implicitly and focus on form and meaning. Meanwhile, the result of classroom observation and interview, the selected teachers mostly use the inductive approach in which they start with the examples and using authentic language context. In this case, the teachers provide students with many examples to show how the concept is used, engage the students to use the target language and encourage them to generalize the rules. Some teachers focused on form while others focused on meaning. For instance, In ET' classroom, she teaches grammar as inductively and focused on meaning and it is proven that her approach can work well because the students can actively involve in the learning process because they can discover rules as competitive in playing a game as one her teaching method.</w:t>
      </w:r>
    </w:p>
    <w:p w14:paraId="201B76D1" w14:textId="1834F47E" w:rsidR="008531F6" w:rsidRPr="008531F6" w:rsidRDefault="008531F6" w:rsidP="008531F6">
      <w:pPr>
        <w:ind w:firstLine="720"/>
        <w:jc w:val="both"/>
        <w:rPr>
          <w:color w:val="000000" w:themeColor="text1"/>
        </w:rPr>
      </w:pPr>
      <w:r w:rsidRPr="008531F6">
        <w:rPr>
          <w:color w:val="000000" w:themeColor="text1"/>
        </w:rPr>
        <w:t>The results of this study showed that as quantitative data, most EFL teachers in Ambon City preferred to use deductive teaching grammar approach and the results of this study support the previous relevance stu</w:t>
      </w:r>
      <w:r w:rsidR="00394BA4">
        <w:rPr>
          <w:color w:val="000000" w:themeColor="text1"/>
        </w:rPr>
        <w:t>dy conducted</w:t>
      </w:r>
      <w:r w:rsidR="002716E9">
        <w:rPr>
          <w:color w:val="000000" w:themeColor="text1"/>
        </w:rPr>
        <w:t xml:space="preserve"> </w:t>
      </w:r>
      <w:r w:rsidR="002716E9">
        <w:rPr>
          <w:color w:val="000000" w:themeColor="text1"/>
        </w:rPr>
        <w:fldChar w:fldCharType="begin" w:fldLock="1"/>
      </w:r>
      <w:r w:rsidR="005B4DD4">
        <w:rPr>
          <w:color w:val="000000" w:themeColor="text1"/>
        </w:rPr>
        <w:instrText>ADDIN CSL_CITATION {"citationItems":[{"id":"ITEM-1","itemData":{"DOI":"10.11591/ijere.v8i1.15179","ISSN":"26205440","abstract":"This study aimed to investigate the influence of language proficiency level on the frequency of the use and choice of L1/L2 communication strategies used by Iraqi EFL students. This study was qualitative in nature. The interactive task and speaking task were used to gather data regarding communication strategy use and choice from 52 second and third year English major students. Those participants were divided into two groups; low and high proficient students (n=27 low proficient students and n=25 high proficient students). Taxonomy of communication strategies was adopted to code the communication strategies used by low and high proficient Iraqi EFL students. The results revealed that low proficient students use communication strategies more frequently than high proficient students. Both low and high proficient students used communication strategies other than those included in selected taxonomy. This study showed that low proficient students use L1-based strategies more frequently, while high proficient students use L2-based strategies more frequently.","author":[{"dropping-particle":"","family":"Ugla","given":"Raed Latif","non-dropping-particle":"","parse-names":false,"suffix":""},{"dropping-particle":"","family":"Abidin","given":"Mohamad Jafre Zainol","non-dropping-particle":"","parse-names":false,"suffix":""},{"dropping-particle":"","family":"Abdullah","given":"Mohammed Najim","non-dropping-particle":"","parse-names":false,"suffix":""}],"container-title":"International Journal of Evaluation and Research in Education","id":"ITEM-1","issue":"1","issued":{"date-parts":[["2019"]]},"page":"127-137","title":"The influence of proficiency level on the use and choice of L1/l2 communication strategies used by Iraqi EFL students","type":"article-journal","volume":"8"},"uris":["http://www.mendeley.com/documents/?uuid=9f0ad7cb-5d94-4d03-8c46-3efd14efa997"]}],"mendeley":{"formattedCitation":"[30]","plainTextFormattedCitation":"[30]","previouslyFormattedCitation":"[29]"},"properties":{"noteIndex":0},"schema":"https://github.com/citation-style-language/schema/raw/master/csl-citation.json"}</w:instrText>
      </w:r>
      <w:r w:rsidR="002716E9">
        <w:rPr>
          <w:color w:val="000000" w:themeColor="text1"/>
        </w:rPr>
        <w:fldChar w:fldCharType="separate"/>
      </w:r>
      <w:r w:rsidR="005B4DD4" w:rsidRPr="005B4DD4">
        <w:rPr>
          <w:noProof/>
          <w:color w:val="000000" w:themeColor="text1"/>
        </w:rPr>
        <w:t>[30]</w:t>
      </w:r>
      <w:r w:rsidR="002716E9">
        <w:rPr>
          <w:color w:val="000000" w:themeColor="text1"/>
        </w:rPr>
        <w:fldChar w:fldCharType="end"/>
      </w:r>
      <w:r w:rsidRPr="008531F6">
        <w:rPr>
          <w:color w:val="000000" w:themeColor="text1"/>
        </w:rPr>
        <w:t xml:space="preserve">. Even though from qualitative data, the finding showed that most selected participants used inductive teaching grammar approach. Kubra Sik' findings reported that deductive grammar </w:t>
      </w:r>
      <w:r w:rsidRPr="008531F6">
        <w:rPr>
          <w:color w:val="000000" w:themeColor="text1"/>
        </w:rPr>
        <w:lastRenderedPageBreak/>
        <w:t>teaching was slightly more effective than inductive grammar teaching considering the academicals success of the students. Kubra Sik’ study showed that adult learners feel more relaxed while learning grammar deductively. Another main finding of his study is that lecturers feel better when they teach grammar deductively.</w:t>
      </w:r>
    </w:p>
    <w:p w14:paraId="58AA05A4" w14:textId="77777777" w:rsidR="008531F6" w:rsidRPr="008531F6" w:rsidRDefault="008531F6" w:rsidP="008531F6">
      <w:pPr>
        <w:jc w:val="both"/>
        <w:rPr>
          <w:color w:val="000000" w:themeColor="text1"/>
        </w:rPr>
      </w:pPr>
    </w:p>
    <w:p w14:paraId="4DBBF3F7" w14:textId="4216AF4C" w:rsidR="008531F6" w:rsidRPr="00BE01A6" w:rsidRDefault="008531F6" w:rsidP="00BE01A6">
      <w:pPr>
        <w:pStyle w:val="ListParagraph"/>
        <w:numPr>
          <w:ilvl w:val="1"/>
          <w:numId w:val="15"/>
        </w:numPr>
        <w:spacing w:after="0"/>
        <w:ind w:left="426" w:hanging="426"/>
        <w:jc w:val="both"/>
        <w:rPr>
          <w:rFonts w:ascii="Times New Roman" w:hAnsi="Times New Roman"/>
          <w:color w:val="000000" w:themeColor="text1"/>
          <w:sz w:val="20"/>
          <w:szCs w:val="20"/>
        </w:rPr>
      </w:pPr>
      <w:r w:rsidRPr="00BE01A6">
        <w:rPr>
          <w:rFonts w:ascii="Times New Roman" w:hAnsi="Times New Roman"/>
          <w:b/>
          <w:color w:val="000000" w:themeColor="text1"/>
          <w:sz w:val="20"/>
          <w:szCs w:val="20"/>
        </w:rPr>
        <w:t xml:space="preserve">The </w:t>
      </w:r>
      <w:r w:rsidR="0024583B" w:rsidRPr="00BE01A6">
        <w:rPr>
          <w:rFonts w:ascii="Times New Roman" w:hAnsi="Times New Roman"/>
          <w:b/>
          <w:color w:val="000000" w:themeColor="text1"/>
          <w:sz w:val="20"/>
          <w:szCs w:val="20"/>
        </w:rPr>
        <w:t>most and less frequently strategies and methods commonly used in their classroom practices</w:t>
      </w:r>
    </w:p>
    <w:p w14:paraId="3E8B2F96" w14:textId="77777777" w:rsidR="008531F6" w:rsidRPr="008531F6" w:rsidRDefault="008531F6" w:rsidP="00BE01A6">
      <w:pPr>
        <w:ind w:firstLine="720"/>
        <w:jc w:val="both"/>
        <w:rPr>
          <w:color w:val="000000" w:themeColor="text1"/>
        </w:rPr>
      </w:pPr>
      <w:r w:rsidRPr="008531F6">
        <w:rPr>
          <w:color w:val="000000" w:themeColor="text1"/>
        </w:rPr>
        <w:t>In identifying the most and less frequently strategies and methods commonly used in teaching grammar, it is arranged based on the highest percentage around 90-100 % as the most common strategies, and the percentage around 70-76 % as the lowest percentage and less frequently as teaching grammar strategies and methods in their teaching practices.</w:t>
      </w:r>
    </w:p>
    <w:p w14:paraId="7CAD53B2" w14:textId="77777777" w:rsidR="008531F6" w:rsidRPr="008531F6" w:rsidRDefault="008531F6" w:rsidP="008531F6">
      <w:pPr>
        <w:ind w:firstLine="720"/>
        <w:jc w:val="both"/>
        <w:rPr>
          <w:color w:val="000000" w:themeColor="text1"/>
        </w:rPr>
      </w:pPr>
      <w:r w:rsidRPr="008531F6">
        <w:rPr>
          <w:color w:val="000000" w:themeColor="text1"/>
        </w:rPr>
        <w:t>From the quantitative data results, it is shown the most common strategies and methods used by the teachers are; 1) 62 teachers or 98 % of the teachers apply structural context strategy in terms extend an invitation over the telephone to someone to come to party when teaching would like…., verb word order, and interrogative pronouns. 2) Still, under structural context strategy, 61 teachers or 97 % of the teachers describe a past vacation, weekend when they teach simple past tense, question formation, form to a verb to do, word order in negation. 3) under structural context strategy, 59 teachers or 94 % of the teachers use answer information questions; name, address, phone number, etc. to teach present tense of a verb, to be, possessive adjectives. Meanwhile, 4) 58 teachers or 92 % of the teachers use stories in teaching grammar in terms of delivering the story for students as storyteller, and 5) under structural context strategy, 57 teachers or 90 % of the teachers apply role play a shopping trip to buy a gift for a family member or friend when teaching models, collective nouns, and quantifiers.</w:t>
      </w:r>
    </w:p>
    <w:p w14:paraId="2070DB70" w14:textId="77777777" w:rsidR="008531F6" w:rsidRPr="008531F6" w:rsidRDefault="008531F6" w:rsidP="008531F6">
      <w:pPr>
        <w:ind w:firstLine="720"/>
        <w:jc w:val="both"/>
        <w:rPr>
          <w:color w:val="000000" w:themeColor="text1"/>
        </w:rPr>
      </w:pPr>
      <w:r w:rsidRPr="008531F6">
        <w:rPr>
          <w:color w:val="000000" w:themeColor="text1"/>
        </w:rPr>
        <w:t>Referring the less frequently strategies and methods used by EFL teachers in their classroom, the quantitative data report that ; 1) 46 teachers or 73 % of the teachers use structural context strategy in terms of fill out the medical history then role play a medical interview on a visit with a new doctor, to teach present perfect tense, present perfect progressive, and 2) 48 teachers or 76 % of the teachers use a daily weather report and report daily schedules of people when teaching forms of verb to be and idiomatic expressions, habitual present, personal pronoun, and demonstrative adjectives.</w:t>
      </w:r>
    </w:p>
    <w:p w14:paraId="249F1043" w14:textId="77777777" w:rsidR="008531F6" w:rsidRPr="008531F6" w:rsidRDefault="008531F6" w:rsidP="008531F6">
      <w:pPr>
        <w:ind w:firstLine="720"/>
        <w:jc w:val="both"/>
        <w:rPr>
          <w:color w:val="000000" w:themeColor="text1"/>
        </w:rPr>
      </w:pPr>
      <w:r w:rsidRPr="008531F6">
        <w:rPr>
          <w:color w:val="000000" w:themeColor="text1"/>
        </w:rPr>
        <w:t>Teaching grammar through structural context means that a situation which teachers set up in the lesson in order to generate several examples sentences of a structure. The situation serves as a means of contextualizing the language and this helps to clarify its meaning. At the same time, the generated examples provide students with data for induction of the rules of forms. So that students can be involved in the development of the presentation as well as in solving the grammar problem. Meanwhile teaching grammar through stories can be used for both eliciting and illustrating grammar points.</w:t>
      </w:r>
    </w:p>
    <w:p w14:paraId="053F9324" w14:textId="77777777" w:rsidR="008531F6" w:rsidRPr="008531F6" w:rsidRDefault="008531F6" w:rsidP="008531F6">
      <w:pPr>
        <w:ind w:firstLine="720"/>
        <w:jc w:val="both"/>
        <w:rPr>
          <w:color w:val="000000" w:themeColor="text1"/>
        </w:rPr>
      </w:pPr>
      <w:r w:rsidRPr="008531F6">
        <w:rPr>
          <w:color w:val="000000" w:themeColor="text1"/>
        </w:rPr>
        <w:t>In line with quantitative data, the results of the interview and observation show that the selected teachers use very kind of teaching strategies such as structural context, text, and stories. The strategies can be included in the teaching methods such as contextual teaching and learning, cooperative learning, grammar-translation method, demonstration, Think pair share, total physical response, games, text, and storyteller, role play.</w:t>
      </w:r>
    </w:p>
    <w:p w14:paraId="72FC736A" w14:textId="77777777" w:rsidR="008531F6" w:rsidRPr="008531F6" w:rsidRDefault="008531F6" w:rsidP="008531F6">
      <w:pPr>
        <w:jc w:val="both"/>
        <w:rPr>
          <w:b/>
          <w:color w:val="000000" w:themeColor="text1"/>
        </w:rPr>
      </w:pPr>
    </w:p>
    <w:p w14:paraId="59E49135" w14:textId="3471D13B" w:rsidR="008531F6" w:rsidRPr="00BE5096" w:rsidRDefault="008531F6" w:rsidP="00BE5096">
      <w:pPr>
        <w:pStyle w:val="ListParagraph"/>
        <w:numPr>
          <w:ilvl w:val="1"/>
          <w:numId w:val="15"/>
        </w:numPr>
        <w:spacing w:after="0"/>
        <w:ind w:left="426" w:hanging="426"/>
        <w:jc w:val="both"/>
        <w:rPr>
          <w:rFonts w:ascii="Times New Roman" w:hAnsi="Times New Roman"/>
          <w:b/>
          <w:color w:val="000000" w:themeColor="text1"/>
          <w:sz w:val="20"/>
          <w:szCs w:val="20"/>
        </w:rPr>
      </w:pPr>
      <w:r w:rsidRPr="00BE5096">
        <w:rPr>
          <w:rFonts w:ascii="Times New Roman" w:hAnsi="Times New Roman"/>
          <w:b/>
          <w:color w:val="000000" w:themeColor="text1"/>
          <w:sz w:val="20"/>
          <w:szCs w:val="20"/>
        </w:rPr>
        <w:t>The challenges faced by senior high school EFL teachers in teaching grammar.</w:t>
      </w:r>
    </w:p>
    <w:p w14:paraId="30A38714" w14:textId="77777777" w:rsidR="008531F6" w:rsidRPr="008531F6" w:rsidRDefault="008531F6" w:rsidP="008531F6">
      <w:pPr>
        <w:ind w:firstLine="720"/>
        <w:jc w:val="both"/>
        <w:rPr>
          <w:color w:val="000000" w:themeColor="text1"/>
        </w:rPr>
      </w:pPr>
      <w:r w:rsidRPr="008531F6">
        <w:rPr>
          <w:color w:val="000000" w:themeColor="text1"/>
        </w:rPr>
        <w:t>In terms of the challenges faced by senior high school EFL teachers in teaching grammar, from the qualitative findings show that the most challenging they still face in teaching English as general and in teaching English grammar as particular is the students' characteristics. All the selected participants pointed out that their students have different character and learning style and as results, it influences their attitude on learning English grammar. In teaching and learning process, the students sometimes lack attention and not serious, have no background knowledge of English grammar; they are demotivated in developing their grammar knowledge, lack vocabulary. Another challenging such as they limit of English teaching methodologies references and lack of training dealing with teaching grammar provided by the government. It can't be denied that most students perceive learning English grammar as the most bored learning activity when they learn it in a school. Even the teachers have already applied vary teaching strategies, sometimes they still produce unenjoyably teaching grammar atmosphere.</w:t>
      </w:r>
    </w:p>
    <w:p w14:paraId="2B0C4BFB" w14:textId="76330A14" w:rsidR="000F279B" w:rsidRPr="00AD4603" w:rsidRDefault="008531F6" w:rsidP="00AD4603">
      <w:pPr>
        <w:ind w:firstLine="720"/>
        <w:jc w:val="both"/>
        <w:rPr>
          <w:color w:val="000000" w:themeColor="text1"/>
        </w:rPr>
      </w:pPr>
      <w:r w:rsidRPr="008531F6">
        <w:rPr>
          <w:color w:val="000000" w:themeColor="text1"/>
        </w:rPr>
        <w:t xml:space="preserve">From the challenges above, then some expectations are proposed to be considered in designing teaching grammar </w:t>
      </w:r>
      <w:r w:rsidR="002E077F">
        <w:rPr>
          <w:color w:val="000000" w:themeColor="text1"/>
        </w:rPr>
        <w:t>such as following; 1) S</w:t>
      </w:r>
      <w:r w:rsidRPr="008531F6">
        <w:rPr>
          <w:color w:val="000000" w:themeColor="text1"/>
        </w:rPr>
        <w:t xml:space="preserve">tudents need to be taught grammar through various methodologies and approaches to cater to their individual styles of learning, and educators should consider students' attitudes and perceptions when making decisions about how to teach grammar. 2) EFL teachers would do well to understand and address their learners' concerns in planning their lessons and classroom activities and use supplementary materials, if necessary, to help learners cope with the difficulties. 3) The government, in this case, the institution who has the responsibility to produce teachers should design training programs in which should be planned in such a way that student-teachers and practicing teachers articulate the potential and </w:t>
      </w:r>
      <w:r w:rsidRPr="008531F6">
        <w:rPr>
          <w:color w:val="000000" w:themeColor="text1"/>
        </w:rPr>
        <w:lastRenderedPageBreak/>
        <w:t>actual difficulties and discuss ways of overcoming or at least coping with them, and 4). EFL Curriculum and material developers should show an understanding of learners' and teachers' difficulties, and provide sufficient guidance and help in the curriculum document and the teachers' book showing how the potential difficulties could be addressed in planning their classroom activities. Teachers may be given examples of mediating tasks, which would mitigate the difficulties</w:t>
      </w:r>
      <w:r w:rsidR="008278A7">
        <w:rPr>
          <w:color w:val="000000" w:themeColor="text1"/>
        </w:rPr>
        <w:t xml:space="preserve"> [15]</w:t>
      </w:r>
      <w:r w:rsidRPr="008531F6">
        <w:rPr>
          <w:color w:val="000000" w:themeColor="text1"/>
        </w:rPr>
        <w:t>.</w:t>
      </w:r>
    </w:p>
    <w:p w14:paraId="11CBA76B" w14:textId="77777777" w:rsidR="002622CD" w:rsidRPr="003D5B84" w:rsidRDefault="002622CD" w:rsidP="00904D6D">
      <w:pPr>
        <w:rPr>
          <w:b/>
          <w:bCs/>
          <w:lang w:val="id-ID"/>
        </w:rPr>
      </w:pPr>
    </w:p>
    <w:p w14:paraId="4CE26613" w14:textId="1111AB1A"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r w:rsidR="00AD4603">
        <w:rPr>
          <w:b/>
          <w:bCs/>
        </w:rPr>
        <w:t xml:space="preserve"> </w:t>
      </w:r>
    </w:p>
    <w:p w14:paraId="28EB4C30" w14:textId="77777777" w:rsidR="00E12E23" w:rsidRPr="00E12E23" w:rsidRDefault="00E12E23" w:rsidP="00E12E23">
      <w:pPr>
        <w:ind w:firstLine="720"/>
        <w:jc w:val="both"/>
        <w:rPr>
          <w:color w:val="000000" w:themeColor="text1"/>
        </w:rPr>
      </w:pPr>
      <w:r w:rsidRPr="00E12E23">
        <w:rPr>
          <w:color w:val="000000" w:themeColor="text1"/>
        </w:rPr>
        <w:t>From the result of this research, the researcher draws the following conclusions: 1) Teachers' perceptions of grammar teaching are based on their conceptual knowledge as they have experienced it in their classroom practices. The teachers' conceptual knowledge is rooted in grammar theories types such as prescriptive grammar, descriptive grammar and traditional grammar. 2) The use of teaching grammar approaches is varied based on the content of grammar. The approaches such as teaching grammar as deductively (55 teachers), inductively (52 teachers), explicitly (49 teachers), implicitly (57 teachers), focused on form (53 teachers) and focused on meaning (52 teachers). In line with grammar teaching strategies, most teachers apply structural context strategy, texts, stories, grammar translation, and cooperative learning strategy. 3) The most strategy used in their classroom practices are structural context strategy and cooperative learning strategy and the less strategy used in their classroom practices is under structural context strategy in term of role-playing the situation. 4) The challenges faced by the EFL teachers in Ambon are the students' characteristics in terms of their learning style and attitude, limitation of English teaching methodology references and training.</w:t>
      </w:r>
    </w:p>
    <w:p w14:paraId="7A2CA92A" w14:textId="65D694FE" w:rsidR="00E12E23" w:rsidRPr="00E12E23" w:rsidRDefault="00E12E23" w:rsidP="00E12E23">
      <w:pPr>
        <w:ind w:firstLine="720"/>
        <w:jc w:val="both"/>
        <w:rPr>
          <w:color w:val="000000" w:themeColor="text1"/>
          <w:lang w:val="id-ID"/>
        </w:rPr>
      </w:pPr>
      <w:r w:rsidRPr="00E12E23">
        <w:rPr>
          <w:color w:val="000000" w:themeColor="text1"/>
        </w:rPr>
        <w:t>The fourth conclusions above represent the facts of senior high school EFL teachers in Ambon city regarding their teaching grammar approaches, strategies, and challenges. Therefore from the conclusion, the expectations are proposed to be considered in designing English grammar classroom following; 1) Students need to be taught grammar through various methodologies and approaches to cater to their individual styles of learning, and educators should consider students' attitudes and perceptions when making decisions about how to teach grammar. 2) EFL teachers would do well to understand and address their learners' concerns in planning their lessons and classroom activities and use supplementary materials, if necessary, to help learners cope with the difficulties. 3) The government, in this case, the institution who has the responsibility to produce teachers should design training programs in which should be planned in a way that student-teachers and practicing teachers articulate the potential and actual difficulties and discuss ways of overcoming or at least coping with them. 4) EFL Curriculum and material developers should show an understanding of learners' and teachers' difficulties, and provide sufficient guidance and help in the curriculum document and the teachers' book showing how the potential difficulties could be addressed in planning their classroom activities. Teachers may be given examples of mediating tasks, which would mitigate the difficulties.</w:t>
      </w:r>
    </w:p>
    <w:p w14:paraId="1E629F27" w14:textId="77777777" w:rsidR="00E12E23" w:rsidRPr="00E12E23" w:rsidRDefault="00E12E23" w:rsidP="00E12E23">
      <w:pPr>
        <w:rPr>
          <w:color w:val="000000" w:themeColor="text1"/>
          <w:sz w:val="24"/>
          <w:szCs w:val="24"/>
        </w:rPr>
      </w:pPr>
    </w:p>
    <w:p w14:paraId="2E0DDE5D" w14:textId="6E0AD9B8" w:rsidR="00DC341B" w:rsidRPr="00D46C62" w:rsidRDefault="00F33C08" w:rsidP="00D46C62">
      <w:pPr>
        <w:rPr>
          <w:color w:val="000000"/>
          <w:lang w:val="pt-BR"/>
        </w:rPr>
      </w:pPr>
      <w:r w:rsidRPr="003D5B84">
        <w:rPr>
          <w:rStyle w:val="apple-style-span"/>
          <w:b/>
          <w:color w:val="000000"/>
          <w:lang w:val="pt-BR"/>
        </w:rPr>
        <w:t>REFERENCES</w:t>
      </w:r>
      <w:r>
        <w:rPr>
          <w:rStyle w:val="apple-style-span"/>
          <w:b/>
          <w:color w:val="000000"/>
          <w:lang w:val="pt-BR"/>
        </w:rPr>
        <w:t xml:space="preserve"> </w:t>
      </w:r>
    </w:p>
    <w:p w14:paraId="09472E67" w14:textId="3AE50FF8" w:rsidR="005B4DD4" w:rsidRPr="005B4DD4" w:rsidRDefault="00D46C62" w:rsidP="004B1319">
      <w:pPr>
        <w:widowControl w:val="0"/>
        <w:autoSpaceDE w:val="0"/>
        <w:autoSpaceDN w:val="0"/>
        <w:adjustRightInd w:val="0"/>
        <w:ind w:left="426" w:hanging="426"/>
        <w:jc w:val="both"/>
        <w:rPr>
          <w:noProof/>
          <w:sz w:val="18"/>
          <w:szCs w:val="24"/>
        </w:rPr>
      </w:pPr>
      <w:r>
        <w:rPr>
          <w:color w:val="000000"/>
          <w:sz w:val="18"/>
          <w:szCs w:val="18"/>
        </w:rPr>
        <w:fldChar w:fldCharType="begin" w:fldLock="1"/>
      </w:r>
      <w:r>
        <w:rPr>
          <w:color w:val="000000"/>
          <w:sz w:val="18"/>
          <w:szCs w:val="18"/>
        </w:rPr>
        <w:instrText xml:space="preserve">ADDIN Mendeley Bibliography CSL_BIBLIOGRAPHY </w:instrText>
      </w:r>
      <w:r>
        <w:rPr>
          <w:color w:val="000000"/>
          <w:sz w:val="18"/>
          <w:szCs w:val="18"/>
        </w:rPr>
        <w:fldChar w:fldCharType="separate"/>
      </w:r>
      <w:r w:rsidR="005B4DD4" w:rsidRPr="005B4DD4">
        <w:rPr>
          <w:noProof/>
          <w:sz w:val="18"/>
          <w:szCs w:val="24"/>
        </w:rPr>
        <w:t>[1]</w:t>
      </w:r>
      <w:r w:rsidR="005B4DD4" w:rsidRPr="005B4DD4">
        <w:rPr>
          <w:noProof/>
          <w:sz w:val="18"/>
          <w:szCs w:val="24"/>
        </w:rPr>
        <w:tab/>
        <w:t xml:space="preserve">Y. G. Butler, “The implementation of communicative and task-based language teaching in the Asia-Pacific Region,” </w:t>
      </w:r>
      <w:r w:rsidR="005B4DD4" w:rsidRPr="005B4DD4">
        <w:rPr>
          <w:i/>
          <w:iCs/>
          <w:noProof/>
          <w:sz w:val="18"/>
          <w:szCs w:val="24"/>
        </w:rPr>
        <w:t>Annu. Rev. Appl. Linguist.</w:t>
      </w:r>
      <w:r w:rsidR="005B4DD4" w:rsidRPr="005B4DD4">
        <w:rPr>
          <w:noProof/>
          <w:sz w:val="18"/>
          <w:szCs w:val="24"/>
        </w:rPr>
        <w:t xml:space="preserve">, </w:t>
      </w:r>
      <w:bookmarkStart w:id="0" w:name="_GoBack"/>
      <w:bookmarkEnd w:id="0"/>
      <w:r w:rsidR="005B4DD4" w:rsidRPr="005B4DD4">
        <w:rPr>
          <w:noProof/>
          <w:sz w:val="18"/>
          <w:szCs w:val="24"/>
        </w:rPr>
        <w:t>vol. 31, pp. 36–57, 2011.</w:t>
      </w:r>
    </w:p>
    <w:p w14:paraId="0ACBE616" w14:textId="77777777" w:rsidR="005B4DD4" w:rsidRPr="005B4DD4" w:rsidRDefault="005B4DD4" w:rsidP="004B1319">
      <w:pPr>
        <w:widowControl w:val="0"/>
        <w:autoSpaceDE w:val="0"/>
        <w:autoSpaceDN w:val="0"/>
        <w:adjustRightInd w:val="0"/>
        <w:ind w:left="426" w:hanging="426"/>
        <w:jc w:val="both"/>
        <w:rPr>
          <w:noProof/>
          <w:sz w:val="18"/>
          <w:szCs w:val="24"/>
        </w:rPr>
      </w:pPr>
      <w:r w:rsidRPr="005B4DD4">
        <w:rPr>
          <w:noProof/>
          <w:sz w:val="18"/>
          <w:szCs w:val="24"/>
        </w:rPr>
        <w:t>[2]</w:t>
      </w:r>
      <w:r w:rsidRPr="005B4DD4">
        <w:rPr>
          <w:noProof/>
          <w:sz w:val="18"/>
          <w:szCs w:val="24"/>
        </w:rPr>
        <w:tab/>
        <w:t xml:space="preserve">R. Kafipour, E. Mahmoudi, and L. Khojasteh, “The effect of task-based language teaching on analytic writing in EFL classrooms,” </w:t>
      </w:r>
      <w:r w:rsidRPr="005B4DD4">
        <w:rPr>
          <w:i/>
          <w:iCs/>
          <w:noProof/>
          <w:sz w:val="18"/>
          <w:szCs w:val="24"/>
        </w:rPr>
        <w:t>Cogent Educ.</w:t>
      </w:r>
      <w:r w:rsidRPr="005B4DD4">
        <w:rPr>
          <w:noProof/>
          <w:sz w:val="18"/>
          <w:szCs w:val="24"/>
        </w:rPr>
        <w:t>, vol. 5, no. 1, pp. 1–16, 2018.</w:t>
      </w:r>
    </w:p>
    <w:p w14:paraId="4B46841A" w14:textId="77777777" w:rsidR="005B4DD4" w:rsidRPr="005B4DD4" w:rsidRDefault="005B4DD4" w:rsidP="004B1319">
      <w:pPr>
        <w:widowControl w:val="0"/>
        <w:autoSpaceDE w:val="0"/>
        <w:autoSpaceDN w:val="0"/>
        <w:adjustRightInd w:val="0"/>
        <w:ind w:left="426" w:hanging="426"/>
        <w:jc w:val="both"/>
        <w:rPr>
          <w:noProof/>
          <w:sz w:val="18"/>
          <w:szCs w:val="24"/>
        </w:rPr>
      </w:pPr>
      <w:r w:rsidRPr="005B4DD4">
        <w:rPr>
          <w:noProof/>
          <w:sz w:val="18"/>
          <w:szCs w:val="24"/>
        </w:rPr>
        <w:t>[3]</w:t>
      </w:r>
      <w:r w:rsidRPr="005B4DD4">
        <w:rPr>
          <w:noProof/>
          <w:sz w:val="18"/>
          <w:szCs w:val="24"/>
        </w:rPr>
        <w:tab/>
        <w:t xml:space="preserve">R. Shadiev and M. Yang, “Review of studies on technology-enhanced language learning and teaching,” </w:t>
      </w:r>
      <w:r w:rsidRPr="005B4DD4">
        <w:rPr>
          <w:i/>
          <w:iCs/>
          <w:noProof/>
          <w:sz w:val="18"/>
          <w:szCs w:val="24"/>
        </w:rPr>
        <w:t>Sustain.</w:t>
      </w:r>
      <w:r w:rsidRPr="005B4DD4">
        <w:rPr>
          <w:noProof/>
          <w:sz w:val="18"/>
          <w:szCs w:val="24"/>
        </w:rPr>
        <w:t>, vol. 12, no. 2, 2020.</w:t>
      </w:r>
    </w:p>
    <w:p w14:paraId="6B46B66E" w14:textId="77777777" w:rsidR="005B4DD4" w:rsidRPr="005B4DD4" w:rsidRDefault="005B4DD4" w:rsidP="004B1319">
      <w:pPr>
        <w:widowControl w:val="0"/>
        <w:autoSpaceDE w:val="0"/>
        <w:autoSpaceDN w:val="0"/>
        <w:adjustRightInd w:val="0"/>
        <w:ind w:left="426" w:hanging="426"/>
        <w:jc w:val="both"/>
        <w:rPr>
          <w:noProof/>
          <w:sz w:val="18"/>
          <w:szCs w:val="24"/>
        </w:rPr>
      </w:pPr>
      <w:r w:rsidRPr="005B4DD4">
        <w:rPr>
          <w:noProof/>
          <w:sz w:val="18"/>
          <w:szCs w:val="24"/>
        </w:rPr>
        <w:t>[4]</w:t>
      </w:r>
      <w:r w:rsidRPr="005B4DD4">
        <w:rPr>
          <w:noProof/>
          <w:sz w:val="18"/>
          <w:szCs w:val="24"/>
        </w:rPr>
        <w:tab/>
        <w:t xml:space="preserve">L. Osa-Melero, “The impact of the inductive approach on the learning of Spanish,” </w:t>
      </w:r>
      <w:r w:rsidRPr="005B4DD4">
        <w:rPr>
          <w:i/>
          <w:iCs/>
          <w:noProof/>
          <w:sz w:val="18"/>
          <w:szCs w:val="24"/>
        </w:rPr>
        <w:t>Electron. J. Foreign Lang. Teach.</w:t>
      </w:r>
      <w:r w:rsidRPr="005B4DD4">
        <w:rPr>
          <w:noProof/>
          <w:sz w:val="18"/>
          <w:szCs w:val="24"/>
        </w:rPr>
        <w:t>, vol. 14, no. 1, pp. 53–69, 2017.</w:t>
      </w:r>
    </w:p>
    <w:p w14:paraId="12D183C3" w14:textId="77777777" w:rsidR="005B4DD4" w:rsidRPr="005B4DD4" w:rsidRDefault="005B4DD4" w:rsidP="004B1319">
      <w:pPr>
        <w:widowControl w:val="0"/>
        <w:autoSpaceDE w:val="0"/>
        <w:autoSpaceDN w:val="0"/>
        <w:adjustRightInd w:val="0"/>
        <w:ind w:left="426" w:hanging="426"/>
        <w:jc w:val="both"/>
        <w:rPr>
          <w:noProof/>
          <w:sz w:val="18"/>
          <w:szCs w:val="24"/>
        </w:rPr>
      </w:pPr>
      <w:r w:rsidRPr="005B4DD4">
        <w:rPr>
          <w:noProof/>
          <w:sz w:val="18"/>
          <w:szCs w:val="24"/>
        </w:rPr>
        <w:t>[5]</w:t>
      </w:r>
      <w:r w:rsidRPr="005B4DD4">
        <w:rPr>
          <w:noProof/>
          <w:sz w:val="18"/>
          <w:szCs w:val="24"/>
        </w:rPr>
        <w:tab/>
        <w:t xml:space="preserve">J. Graus and P. A. Coppen, “The Interface Between Student Teacher Grammar Cognitions and Learner-Oriented Cognitions,” </w:t>
      </w:r>
      <w:r w:rsidRPr="005B4DD4">
        <w:rPr>
          <w:i/>
          <w:iCs/>
          <w:noProof/>
          <w:sz w:val="18"/>
          <w:szCs w:val="24"/>
        </w:rPr>
        <w:t>Mod. Lang. J.</w:t>
      </w:r>
      <w:r w:rsidRPr="005B4DD4">
        <w:rPr>
          <w:noProof/>
          <w:sz w:val="18"/>
          <w:szCs w:val="24"/>
        </w:rPr>
        <w:t>, vol. 101, no. 4, pp. 643–668, 2017.</w:t>
      </w:r>
    </w:p>
    <w:p w14:paraId="0AB8959A" w14:textId="77777777" w:rsidR="005B4DD4" w:rsidRPr="005B4DD4" w:rsidRDefault="005B4DD4" w:rsidP="004B1319">
      <w:pPr>
        <w:widowControl w:val="0"/>
        <w:autoSpaceDE w:val="0"/>
        <w:autoSpaceDN w:val="0"/>
        <w:adjustRightInd w:val="0"/>
        <w:ind w:left="426" w:hanging="426"/>
        <w:jc w:val="both"/>
        <w:rPr>
          <w:noProof/>
          <w:sz w:val="18"/>
          <w:szCs w:val="24"/>
        </w:rPr>
      </w:pPr>
      <w:r w:rsidRPr="005B4DD4">
        <w:rPr>
          <w:noProof/>
          <w:sz w:val="18"/>
          <w:szCs w:val="24"/>
        </w:rPr>
        <w:t>[6]</w:t>
      </w:r>
      <w:r w:rsidRPr="005B4DD4">
        <w:rPr>
          <w:noProof/>
          <w:sz w:val="18"/>
          <w:szCs w:val="24"/>
        </w:rPr>
        <w:tab/>
        <w:t xml:space="preserve">R. Ellis, “The definition and measurement of L2 explicit knowledge,” </w:t>
      </w:r>
      <w:r w:rsidRPr="005B4DD4">
        <w:rPr>
          <w:i/>
          <w:iCs/>
          <w:noProof/>
          <w:sz w:val="18"/>
          <w:szCs w:val="24"/>
        </w:rPr>
        <w:t>Lang. Learn.</w:t>
      </w:r>
      <w:r w:rsidRPr="005B4DD4">
        <w:rPr>
          <w:noProof/>
          <w:sz w:val="18"/>
          <w:szCs w:val="24"/>
        </w:rPr>
        <w:t>, vol. 54, no. 2, pp. 227–275, 2004.</w:t>
      </w:r>
    </w:p>
    <w:p w14:paraId="664FEC8A" w14:textId="77777777" w:rsidR="005B4DD4" w:rsidRPr="005B4DD4" w:rsidRDefault="005B4DD4" w:rsidP="004B1319">
      <w:pPr>
        <w:widowControl w:val="0"/>
        <w:autoSpaceDE w:val="0"/>
        <w:autoSpaceDN w:val="0"/>
        <w:adjustRightInd w:val="0"/>
        <w:ind w:left="426" w:hanging="426"/>
        <w:jc w:val="both"/>
        <w:rPr>
          <w:noProof/>
          <w:sz w:val="18"/>
          <w:szCs w:val="24"/>
        </w:rPr>
      </w:pPr>
      <w:r w:rsidRPr="005B4DD4">
        <w:rPr>
          <w:noProof/>
          <w:sz w:val="18"/>
          <w:szCs w:val="24"/>
        </w:rPr>
        <w:t>[7]</w:t>
      </w:r>
      <w:r w:rsidRPr="005B4DD4">
        <w:rPr>
          <w:noProof/>
          <w:sz w:val="18"/>
          <w:szCs w:val="24"/>
        </w:rPr>
        <w:tab/>
        <w:t xml:space="preserve">R. S. Al-Jarrah, “A suggested model of corrective feedback provision,” </w:t>
      </w:r>
      <w:r w:rsidRPr="005B4DD4">
        <w:rPr>
          <w:i/>
          <w:iCs/>
          <w:noProof/>
          <w:sz w:val="18"/>
          <w:szCs w:val="24"/>
        </w:rPr>
        <w:t>Ampersand</w:t>
      </w:r>
      <w:r w:rsidRPr="005B4DD4">
        <w:rPr>
          <w:noProof/>
          <w:sz w:val="18"/>
          <w:szCs w:val="24"/>
        </w:rPr>
        <w:t>, vol. 3, pp. 98–107, 2016.</w:t>
      </w:r>
    </w:p>
    <w:p w14:paraId="233261CC" w14:textId="77777777" w:rsidR="005B4DD4" w:rsidRPr="005B4DD4" w:rsidRDefault="005B4DD4" w:rsidP="004B1319">
      <w:pPr>
        <w:widowControl w:val="0"/>
        <w:autoSpaceDE w:val="0"/>
        <w:autoSpaceDN w:val="0"/>
        <w:adjustRightInd w:val="0"/>
        <w:ind w:left="426" w:hanging="426"/>
        <w:jc w:val="both"/>
        <w:rPr>
          <w:noProof/>
          <w:sz w:val="18"/>
          <w:szCs w:val="24"/>
        </w:rPr>
      </w:pPr>
      <w:r w:rsidRPr="005B4DD4">
        <w:rPr>
          <w:noProof/>
          <w:sz w:val="18"/>
          <w:szCs w:val="24"/>
        </w:rPr>
        <w:t>[8]</w:t>
      </w:r>
      <w:r w:rsidRPr="005B4DD4">
        <w:rPr>
          <w:noProof/>
          <w:sz w:val="18"/>
          <w:szCs w:val="24"/>
        </w:rPr>
        <w:tab/>
        <w:t xml:space="preserve">H. M. El-dali, “Towards an understanding of the distinctive nature of translation studies,” </w:t>
      </w:r>
      <w:r w:rsidRPr="005B4DD4">
        <w:rPr>
          <w:i/>
          <w:iCs/>
          <w:noProof/>
          <w:sz w:val="18"/>
          <w:szCs w:val="24"/>
        </w:rPr>
        <w:t>J. King Saud Univ. - Lang. Transl.</w:t>
      </w:r>
      <w:r w:rsidRPr="005B4DD4">
        <w:rPr>
          <w:noProof/>
          <w:sz w:val="18"/>
          <w:szCs w:val="24"/>
        </w:rPr>
        <w:t>, vol. 23, no. 1, pp. 29–45, 2011.</w:t>
      </w:r>
    </w:p>
    <w:p w14:paraId="5EDE85A8" w14:textId="77777777" w:rsidR="005B4DD4" w:rsidRPr="005B4DD4" w:rsidRDefault="005B4DD4" w:rsidP="004B1319">
      <w:pPr>
        <w:widowControl w:val="0"/>
        <w:autoSpaceDE w:val="0"/>
        <w:autoSpaceDN w:val="0"/>
        <w:adjustRightInd w:val="0"/>
        <w:ind w:left="426" w:hanging="426"/>
        <w:jc w:val="both"/>
        <w:rPr>
          <w:noProof/>
          <w:sz w:val="18"/>
          <w:szCs w:val="24"/>
        </w:rPr>
      </w:pPr>
      <w:r w:rsidRPr="005B4DD4">
        <w:rPr>
          <w:noProof/>
          <w:sz w:val="18"/>
          <w:szCs w:val="24"/>
        </w:rPr>
        <w:t>[9]</w:t>
      </w:r>
      <w:r w:rsidRPr="005B4DD4">
        <w:rPr>
          <w:noProof/>
          <w:sz w:val="18"/>
          <w:szCs w:val="24"/>
        </w:rPr>
        <w:tab/>
        <w:t xml:space="preserve">D. Bikowski, “Technology for Teaching Grammar,” </w:t>
      </w:r>
      <w:r w:rsidRPr="005B4DD4">
        <w:rPr>
          <w:i/>
          <w:iCs/>
          <w:noProof/>
          <w:sz w:val="18"/>
          <w:szCs w:val="24"/>
        </w:rPr>
        <w:t>TESOL Encycl. English Lang. Teach.</w:t>
      </w:r>
      <w:r w:rsidRPr="005B4DD4">
        <w:rPr>
          <w:noProof/>
          <w:sz w:val="18"/>
          <w:szCs w:val="24"/>
        </w:rPr>
        <w:t>, pp. 1–7, 2018.</w:t>
      </w:r>
    </w:p>
    <w:p w14:paraId="19BA60DD" w14:textId="77777777" w:rsidR="005B4DD4" w:rsidRPr="005B4DD4" w:rsidRDefault="005B4DD4" w:rsidP="004B1319">
      <w:pPr>
        <w:widowControl w:val="0"/>
        <w:autoSpaceDE w:val="0"/>
        <w:autoSpaceDN w:val="0"/>
        <w:adjustRightInd w:val="0"/>
        <w:ind w:left="426" w:hanging="426"/>
        <w:jc w:val="both"/>
        <w:rPr>
          <w:noProof/>
          <w:sz w:val="18"/>
          <w:szCs w:val="24"/>
        </w:rPr>
      </w:pPr>
      <w:r w:rsidRPr="005B4DD4">
        <w:rPr>
          <w:noProof/>
          <w:sz w:val="18"/>
          <w:szCs w:val="24"/>
        </w:rPr>
        <w:t>[10]</w:t>
      </w:r>
      <w:r w:rsidRPr="005B4DD4">
        <w:rPr>
          <w:noProof/>
          <w:sz w:val="18"/>
          <w:szCs w:val="24"/>
        </w:rPr>
        <w:tab/>
        <w:t xml:space="preserve">C. Tayjasanant and R. Barnard, “Language teachers’ beliefs and practices regarding the appropriateness of communicative methodology: A case study from Thailand,” </w:t>
      </w:r>
      <w:r w:rsidRPr="005B4DD4">
        <w:rPr>
          <w:i/>
          <w:iCs/>
          <w:noProof/>
          <w:sz w:val="18"/>
          <w:szCs w:val="24"/>
        </w:rPr>
        <w:t>J. Asia TEFL</w:t>
      </w:r>
      <w:r w:rsidRPr="005B4DD4">
        <w:rPr>
          <w:noProof/>
          <w:sz w:val="18"/>
          <w:szCs w:val="24"/>
        </w:rPr>
        <w:t>, vol. 7, no. 2, pp. 279–311, 2010.</w:t>
      </w:r>
    </w:p>
    <w:p w14:paraId="1E22C82B" w14:textId="77777777" w:rsidR="005B4DD4" w:rsidRPr="005B4DD4" w:rsidRDefault="005B4DD4" w:rsidP="004B1319">
      <w:pPr>
        <w:widowControl w:val="0"/>
        <w:autoSpaceDE w:val="0"/>
        <w:autoSpaceDN w:val="0"/>
        <w:adjustRightInd w:val="0"/>
        <w:ind w:left="426" w:hanging="426"/>
        <w:jc w:val="both"/>
        <w:rPr>
          <w:noProof/>
          <w:sz w:val="18"/>
          <w:szCs w:val="24"/>
        </w:rPr>
      </w:pPr>
      <w:r w:rsidRPr="005B4DD4">
        <w:rPr>
          <w:noProof/>
          <w:sz w:val="18"/>
          <w:szCs w:val="24"/>
        </w:rPr>
        <w:t>[11]</w:t>
      </w:r>
      <w:r w:rsidRPr="005B4DD4">
        <w:rPr>
          <w:noProof/>
          <w:sz w:val="18"/>
          <w:szCs w:val="24"/>
        </w:rPr>
        <w:tab/>
        <w:t xml:space="preserve">A. P. R. Howatt and R. Smith, “The history of teaching english as a foreign language, from a british and european perspective,” </w:t>
      </w:r>
      <w:r w:rsidRPr="005B4DD4">
        <w:rPr>
          <w:i/>
          <w:iCs/>
          <w:noProof/>
          <w:sz w:val="18"/>
          <w:szCs w:val="24"/>
        </w:rPr>
        <w:t>Lang. Hist.</w:t>
      </w:r>
      <w:r w:rsidRPr="005B4DD4">
        <w:rPr>
          <w:noProof/>
          <w:sz w:val="18"/>
          <w:szCs w:val="24"/>
        </w:rPr>
        <w:t>, vol. 57, no. 1, pp. 75–95, 2014.</w:t>
      </w:r>
    </w:p>
    <w:p w14:paraId="3765D0D8" w14:textId="77777777" w:rsidR="005B4DD4" w:rsidRPr="005B4DD4" w:rsidRDefault="005B4DD4" w:rsidP="004B1319">
      <w:pPr>
        <w:widowControl w:val="0"/>
        <w:autoSpaceDE w:val="0"/>
        <w:autoSpaceDN w:val="0"/>
        <w:adjustRightInd w:val="0"/>
        <w:ind w:left="426" w:hanging="426"/>
        <w:jc w:val="both"/>
        <w:rPr>
          <w:noProof/>
          <w:sz w:val="18"/>
          <w:szCs w:val="24"/>
        </w:rPr>
      </w:pPr>
      <w:r w:rsidRPr="005B4DD4">
        <w:rPr>
          <w:noProof/>
          <w:sz w:val="18"/>
          <w:szCs w:val="24"/>
        </w:rPr>
        <w:t>[12]</w:t>
      </w:r>
      <w:r w:rsidRPr="005B4DD4">
        <w:rPr>
          <w:noProof/>
          <w:sz w:val="18"/>
          <w:szCs w:val="24"/>
        </w:rPr>
        <w:tab/>
        <w:t xml:space="preserve">C. Becker and J. Roos, “An approach to creative speaking activities in the young learners’ classroom,” </w:t>
      </w:r>
      <w:r w:rsidRPr="005B4DD4">
        <w:rPr>
          <w:i/>
          <w:iCs/>
          <w:noProof/>
          <w:sz w:val="18"/>
          <w:szCs w:val="24"/>
        </w:rPr>
        <w:t>Educ. Inq.</w:t>
      </w:r>
      <w:r w:rsidRPr="005B4DD4">
        <w:rPr>
          <w:noProof/>
          <w:sz w:val="18"/>
          <w:szCs w:val="24"/>
        </w:rPr>
        <w:t>, vol. 7, no. 1, 2016.</w:t>
      </w:r>
    </w:p>
    <w:p w14:paraId="5809C349" w14:textId="77777777" w:rsidR="005B4DD4" w:rsidRPr="005B4DD4" w:rsidRDefault="005B4DD4" w:rsidP="004B1319">
      <w:pPr>
        <w:widowControl w:val="0"/>
        <w:autoSpaceDE w:val="0"/>
        <w:autoSpaceDN w:val="0"/>
        <w:adjustRightInd w:val="0"/>
        <w:ind w:left="426" w:hanging="426"/>
        <w:jc w:val="both"/>
        <w:rPr>
          <w:noProof/>
          <w:sz w:val="18"/>
          <w:szCs w:val="24"/>
        </w:rPr>
      </w:pPr>
      <w:r w:rsidRPr="005B4DD4">
        <w:rPr>
          <w:noProof/>
          <w:sz w:val="18"/>
          <w:szCs w:val="24"/>
        </w:rPr>
        <w:t>[13]</w:t>
      </w:r>
      <w:r w:rsidRPr="005B4DD4">
        <w:rPr>
          <w:noProof/>
          <w:sz w:val="18"/>
          <w:szCs w:val="24"/>
        </w:rPr>
        <w:tab/>
        <w:t xml:space="preserve">P. Jones and H. Chen, “The role of dialogic pedagogy in teaching grammar,” </w:t>
      </w:r>
      <w:r w:rsidRPr="005B4DD4">
        <w:rPr>
          <w:i/>
          <w:iCs/>
          <w:noProof/>
          <w:sz w:val="18"/>
          <w:szCs w:val="24"/>
        </w:rPr>
        <w:t>Res. Pap. Educ.</w:t>
      </w:r>
      <w:r w:rsidRPr="005B4DD4">
        <w:rPr>
          <w:noProof/>
          <w:sz w:val="18"/>
          <w:szCs w:val="24"/>
        </w:rPr>
        <w:t>, vol. 31, no. 1, pp. 45–69, 2016.</w:t>
      </w:r>
    </w:p>
    <w:p w14:paraId="0995B90A" w14:textId="77777777" w:rsidR="005B4DD4" w:rsidRPr="005B4DD4" w:rsidRDefault="005B4DD4" w:rsidP="004B1319">
      <w:pPr>
        <w:widowControl w:val="0"/>
        <w:autoSpaceDE w:val="0"/>
        <w:autoSpaceDN w:val="0"/>
        <w:adjustRightInd w:val="0"/>
        <w:ind w:left="426" w:hanging="426"/>
        <w:jc w:val="both"/>
        <w:rPr>
          <w:noProof/>
          <w:sz w:val="18"/>
          <w:szCs w:val="24"/>
        </w:rPr>
      </w:pPr>
      <w:r w:rsidRPr="005B4DD4">
        <w:rPr>
          <w:noProof/>
          <w:sz w:val="18"/>
          <w:szCs w:val="24"/>
        </w:rPr>
        <w:t>[14]</w:t>
      </w:r>
      <w:r w:rsidRPr="005B4DD4">
        <w:rPr>
          <w:noProof/>
          <w:sz w:val="18"/>
          <w:szCs w:val="24"/>
        </w:rPr>
        <w:tab/>
        <w:t xml:space="preserve">K. Safford, “Teaching Grammar and Testing Grammar in the English Primary School: The Impact on Teachers and </w:t>
      </w:r>
      <w:r w:rsidRPr="005B4DD4">
        <w:rPr>
          <w:noProof/>
          <w:sz w:val="18"/>
          <w:szCs w:val="24"/>
        </w:rPr>
        <w:lastRenderedPageBreak/>
        <w:t xml:space="preserve">their Teaching of the Grammar Element of the Statutory Test in Spelling, Punctuation and Grammar (SPaG),” </w:t>
      </w:r>
      <w:r w:rsidRPr="005B4DD4">
        <w:rPr>
          <w:i/>
          <w:iCs/>
          <w:noProof/>
          <w:sz w:val="18"/>
          <w:szCs w:val="24"/>
        </w:rPr>
        <w:t>Chang. English Stud. Cult. Educ.</w:t>
      </w:r>
      <w:r w:rsidRPr="005B4DD4">
        <w:rPr>
          <w:noProof/>
          <w:sz w:val="18"/>
          <w:szCs w:val="24"/>
        </w:rPr>
        <w:t>, vol. 23, no. 1, pp. 3–21, 2016.</w:t>
      </w:r>
    </w:p>
    <w:p w14:paraId="4FE86F3A" w14:textId="77777777" w:rsidR="005B4DD4" w:rsidRPr="005B4DD4" w:rsidRDefault="005B4DD4" w:rsidP="004B1319">
      <w:pPr>
        <w:widowControl w:val="0"/>
        <w:autoSpaceDE w:val="0"/>
        <w:autoSpaceDN w:val="0"/>
        <w:adjustRightInd w:val="0"/>
        <w:ind w:left="426" w:hanging="426"/>
        <w:jc w:val="both"/>
        <w:rPr>
          <w:noProof/>
          <w:sz w:val="18"/>
          <w:szCs w:val="24"/>
        </w:rPr>
      </w:pPr>
      <w:r w:rsidRPr="005B4DD4">
        <w:rPr>
          <w:noProof/>
          <w:sz w:val="18"/>
          <w:szCs w:val="24"/>
        </w:rPr>
        <w:t>[15]</w:t>
      </w:r>
      <w:r w:rsidRPr="005B4DD4">
        <w:rPr>
          <w:noProof/>
          <w:sz w:val="18"/>
          <w:szCs w:val="24"/>
        </w:rPr>
        <w:tab/>
        <w:t xml:space="preserve">B. L. Sykes, A. Verma, and B. H. Hancock, “Aligning sampling and case selection in quantitative-qualitative research designs: Establishing generalizability limits in mixed-method studies,” </w:t>
      </w:r>
      <w:r w:rsidRPr="005B4DD4">
        <w:rPr>
          <w:i/>
          <w:iCs/>
          <w:noProof/>
          <w:sz w:val="18"/>
          <w:szCs w:val="24"/>
        </w:rPr>
        <w:t>Ethnography</w:t>
      </w:r>
      <w:r w:rsidRPr="005B4DD4">
        <w:rPr>
          <w:noProof/>
          <w:sz w:val="18"/>
          <w:szCs w:val="24"/>
        </w:rPr>
        <w:t>, vol. 19, no. 2, pp. 227–253, 2018.</w:t>
      </w:r>
    </w:p>
    <w:p w14:paraId="22FFDF8F" w14:textId="77777777" w:rsidR="005B4DD4" w:rsidRPr="005B4DD4" w:rsidRDefault="005B4DD4" w:rsidP="004B1319">
      <w:pPr>
        <w:widowControl w:val="0"/>
        <w:autoSpaceDE w:val="0"/>
        <w:autoSpaceDN w:val="0"/>
        <w:adjustRightInd w:val="0"/>
        <w:ind w:left="426" w:hanging="426"/>
        <w:jc w:val="both"/>
        <w:rPr>
          <w:noProof/>
          <w:sz w:val="18"/>
          <w:szCs w:val="24"/>
        </w:rPr>
      </w:pPr>
      <w:r w:rsidRPr="005B4DD4">
        <w:rPr>
          <w:noProof/>
          <w:sz w:val="18"/>
          <w:szCs w:val="24"/>
        </w:rPr>
        <w:t>[16]</w:t>
      </w:r>
      <w:r w:rsidRPr="005B4DD4">
        <w:rPr>
          <w:noProof/>
          <w:sz w:val="18"/>
          <w:szCs w:val="24"/>
        </w:rPr>
        <w:tab/>
        <w:t xml:space="preserve">J. H. Hitchcock and A. J. Onwuegbuzie, “Developing Mixed Methods Crossover Analysis Approaches,” </w:t>
      </w:r>
      <w:r w:rsidRPr="005B4DD4">
        <w:rPr>
          <w:i/>
          <w:iCs/>
          <w:noProof/>
          <w:sz w:val="18"/>
          <w:szCs w:val="24"/>
        </w:rPr>
        <w:t>J. Mix. Methods Res.</w:t>
      </w:r>
      <w:r w:rsidRPr="005B4DD4">
        <w:rPr>
          <w:noProof/>
          <w:sz w:val="18"/>
          <w:szCs w:val="24"/>
        </w:rPr>
        <w:t>, vol. 14, no. 1, pp. 63–83, 2020.</w:t>
      </w:r>
    </w:p>
    <w:p w14:paraId="4D304279" w14:textId="77777777" w:rsidR="005B4DD4" w:rsidRPr="005B4DD4" w:rsidRDefault="005B4DD4" w:rsidP="004B1319">
      <w:pPr>
        <w:widowControl w:val="0"/>
        <w:autoSpaceDE w:val="0"/>
        <w:autoSpaceDN w:val="0"/>
        <w:adjustRightInd w:val="0"/>
        <w:ind w:left="426" w:hanging="426"/>
        <w:jc w:val="both"/>
        <w:rPr>
          <w:noProof/>
          <w:sz w:val="18"/>
          <w:szCs w:val="24"/>
        </w:rPr>
      </w:pPr>
      <w:r w:rsidRPr="005B4DD4">
        <w:rPr>
          <w:noProof/>
          <w:sz w:val="18"/>
          <w:szCs w:val="24"/>
        </w:rPr>
        <w:t>[17]</w:t>
      </w:r>
      <w:r w:rsidRPr="005B4DD4">
        <w:rPr>
          <w:noProof/>
          <w:sz w:val="18"/>
          <w:szCs w:val="24"/>
        </w:rPr>
        <w:tab/>
        <w:t xml:space="preserve">S. Kinn and J. Curzio, “Integrating qualitative and quantitative research methods,” </w:t>
      </w:r>
      <w:r w:rsidRPr="005B4DD4">
        <w:rPr>
          <w:i/>
          <w:iCs/>
          <w:noProof/>
          <w:sz w:val="18"/>
          <w:szCs w:val="24"/>
        </w:rPr>
        <w:t>J. Res. Nurs.</w:t>
      </w:r>
      <w:r w:rsidRPr="005B4DD4">
        <w:rPr>
          <w:noProof/>
          <w:sz w:val="18"/>
          <w:szCs w:val="24"/>
        </w:rPr>
        <w:t>, vol. 10, no. 3, pp. 317–336, 2005.</w:t>
      </w:r>
    </w:p>
    <w:p w14:paraId="4F72E769" w14:textId="77777777" w:rsidR="005B4DD4" w:rsidRPr="005B4DD4" w:rsidRDefault="005B4DD4" w:rsidP="004B1319">
      <w:pPr>
        <w:widowControl w:val="0"/>
        <w:autoSpaceDE w:val="0"/>
        <w:autoSpaceDN w:val="0"/>
        <w:adjustRightInd w:val="0"/>
        <w:ind w:left="426" w:hanging="426"/>
        <w:jc w:val="both"/>
        <w:rPr>
          <w:noProof/>
          <w:sz w:val="18"/>
          <w:szCs w:val="24"/>
        </w:rPr>
      </w:pPr>
      <w:r w:rsidRPr="005B4DD4">
        <w:rPr>
          <w:noProof/>
          <w:sz w:val="18"/>
          <w:szCs w:val="24"/>
        </w:rPr>
        <w:t>[18]</w:t>
      </w:r>
      <w:r w:rsidRPr="005B4DD4">
        <w:rPr>
          <w:noProof/>
          <w:sz w:val="18"/>
          <w:szCs w:val="24"/>
        </w:rPr>
        <w:tab/>
        <w:t xml:space="preserve">J. Sargeant, “Qualitative Research Part II: Participants, Analysis, and Quality Assurance,” </w:t>
      </w:r>
      <w:r w:rsidRPr="005B4DD4">
        <w:rPr>
          <w:i/>
          <w:iCs/>
          <w:noProof/>
          <w:sz w:val="18"/>
          <w:szCs w:val="24"/>
        </w:rPr>
        <w:t>J. Grad. Med. Educ.</w:t>
      </w:r>
      <w:r w:rsidRPr="005B4DD4">
        <w:rPr>
          <w:noProof/>
          <w:sz w:val="18"/>
          <w:szCs w:val="24"/>
        </w:rPr>
        <w:t>, vol. 4, no. 1, pp. 1–3, 2012.</w:t>
      </w:r>
    </w:p>
    <w:p w14:paraId="06247D9E" w14:textId="77777777" w:rsidR="005B4DD4" w:rsidRPr="005B4DD4" w:rsidRDefault="005B4DD4" w:rsidP="004B1319">
      <w:pPr>
        <w:widowControl w:val="0"/>
        <w:autoSpaceDE w:val="0"/>
        <w:autoSpaceDN w:val="0"/>
        <w:adjustRightInd w:val="0"/>
        <w:ind w:left="426" w:hanging="426"/>
        <w:jc w:val="both"/>
        <w:rPr>
          <w:noProof/>
          <w:sz w:val="18"/>
          <w:szCs w:val="24"/>
        </w:rPr>
      </w:pPr>
      <w:r w:rsidRPr="005B4DD4">
        <w:rPr>
          <w:noProof/>
          <w:sz w:val="18"/>
          <w:szCs w:val="24"/>
        </w:rPr>
        <w:t>[19]</w:t>
      </w:r>
      <w:r w:rsidRPr="005B4DD4">
        <w:rPr>
          <w:noProof/>
          <w:sz w:val="18"/>
          <w:szCs w:val="24"/>
        </w:rPr>
        <w:tab/>
        <w:t xml:space="preserve">D. Amaratunga, D. Baldry, M. Sarshar, and R. Newton, “Quantitative and qualitative research in the built environment: application of ‘mixed’ research approach,” </w:t>
      </w:r>
      <w:r w:rsidRPr="005B4DD4">
        <w:rPr>
          <w:i/>
          <w:iCs/>
          <w:noProof/>
          <w:sz w:val="18"/>
          <w:szCs w:val="24"/>
        </w:rPr>
        <w:t>Work Study</w:t>
      </w:r>
      <w:r w:rsidRPr="005B4DD4">
        <w:rPr>
          <w:noProof/>
          <w:sz w:val="18"/>
          <w:szCs w:val="24"/>
        </w:rPr>
        <w:t>, vol. 51, no. 1, pp. 17–31, 2002.</w:t>
      </w:r>
    </w:p>
    <w:p w14:paraId="40F3BB0A" w14:textId="77777777" w:rsidR="005B4DD4" w:rsidRPr="005B4DD4" w:rsidRDefault="005B4DD4" w:rsidP="004B1319">
      <w:pPr>
        <w:widowControl w:val="0"/>
        <w:autoSpaceDE w:val="0"/>
        <w:autoSpaceDN w:val="0"/>
        <w:adjustRightInd w:val="0"/>
        <w:ind w:left="426" w:hanging="426"/>
        <w:jc w:val="both"/>
        <w:rPr>
          <w:noProof/>
          <w:sz w:val="18"/>
          <w:szCs w:val="24"/>
        </w:rPr>
      </w:pPr>
      <w:r w:rsidRPr="005B4DD4">
        <w:rPr>
          <w:noProof/>
          <w:sz w:val="18"/>
          <w:szCs w:val="24"/>
        </w:rPr>
        <w:t>[20]</w:t>
      </w:r>
      <w:r w:rsidRPr="005B4DD4">
        <w:rPr>
          <w:noProof/>
          <w:sz w:val="18"/>
          <w:szCs w:val="24"/>
        </w:rPr>
        <w:tab/>
        <w:t xml:space="preserve">J. Agee, “Developing qualitative research questions: A reflective process,” </w:t>
      </w:r>
      <w:r w:rsidRPr="005B4DD4">
        <w:rPr>
          <w:i/>
          <w:iCs/>
          <w:noProof/>
          <w:sz w:val="18"/>
          <w:szCs w:val="24"/>
        </w:rPr>
        <w:t>Int. J. Qual. Stud. Educ.</w:t>
      </w:r>
      <w:r w:rsidRPr="005B4DD4">
        <w:rPr>
          <w:noProof/>
          <w:sz w:val="18"/>
          <w:szCs w:val="24"/>
        </w:rPr>
        <w:t>, vol. 22, no. 4, pp. 431–447, 2009.</w:t>
      </w:r>
    </w:p>
    <w:p w14:paraId="615B41A7" w14:textId="77777777" w:rsidR="005B4DD4" w:rsidRPr="005B4DD4" w:rsidRDefault="005B4DD4" w:rsidP="004B1319">
      <w:pPr>
        <w:widowControl w:val="0"/>
        <w:autoSpaceDE w:val="0"/>
        <w:autoSpaceDN w:val="0"/>
        <w:adjustRightInd w:val="0"/>
        <w:ind w:left="426" w:hanging="426"/>
        <w:jc w:val="both"/>
        <w:rPr>
          <w:noProof/>
          <w:sz w:val="18"/>
          <w:szCs w:val="24"/>
        </w:rPr>
      </w:pPr>
      <w:r w:rsidRPr="005B4DD4">
        <w:rPr>
          <w:noProof/>
          <w:sz w:val="18"/>
          <w:szCs w:val="24"/>
        </w:rPr>
        <w:t>[21]</w:t>
      </w:r>
      <w:r w:rsidRPr="005B4DD4">
        <w:rPr>
          <w:noProof/>
          <w:sz w:val="18"/>
          <w:szCs w:val="24"/>
        </w:rPr>
        <w:tab/>
        <w:t xml:space="preserve">J. H. M. van Rijt, P. J. F. de Swart, A. Wijnands, and P. A. J. M. Coppen, “When students tackle grammatical problems: Exploring linguistic reasoning with linguistic metaconcepts in L1 grammar education,” </w:t>
      </w:r>
      <w:r w:rsidRPr="005B4DD4">
        <w:rPr>
          <w:i/>
          <w:iCs/>
          <w:noProof/>
          <w:sz w:val="18"/>
          <w:szCs w:val="24"/>
        </w:rPr>
        <w:t>Linguist. Educ.</w:t>
      </w:r>
      <w:r w:rsidRPr="005B4DD4">
        <w:rPr>
          <w:noProof/>
          <w:sz w:val="18"/>
          <w:szCs w:val="24"/>
        </w:rPr>
        <w:t>, vol. 52, pp. 78–88, 2019.</w:t>
      </w:r>
    </w:p>
    <w:p w14:paraId="04F28767" w14:textId="77777777" w:rsidR="005B4DD4" w:rsidRPr="005B4DD4" w:rsidRDefault="005B4DD4" w:rsidP="004B1319">
      <w:pPr>
        <w:widowControl w:val="0"/>
        <w:autoSpaceDE w:val="0"/>
        <w:autoSpaceDN w:val="0"/>
        <w:adjustRightInd w:val="0"/>
        <w:ind w:left="426" w:hanging="426"/>
        <w:jc w:val="both"/>
        <w:rPr>
          <w:noProof/>
          <w:sz w:val="18"/>
          <w:szCs w:val="24"/>
        </w:rPr>
      </w:pPr>
      <w:r w:rsidRPr="005B4DD4">
        <w:rPr>
          <w:noProof/>
          <w:sz w:val="18"/>
          <w:szCs w:val="24"/>
        </w:rPr>
        <w:t>[22]</w:t>
      </w:r>
      <w:r w:rsidRPr="005B4DD4">
        <w:rPr>
          <w:noProof/>
          <w:sz w:val="18"/>
          <w:szCs w:val="24"/>
        </w:rPr>
        <w:tab/>
        <w:t xml:space="preserve">C. Barajas, A. M. González-Cuenca, and F. Carrero, “Comprehension of texts by deaf elementary school students: The role of grammatical understanding,” </w:t>
      </w:r>
      <w:r w:rsidRPr="005B4DD4">
        <w:rPr>
          <w:i/>
          <w:iCs/>
          <w:noProof/>
          <w:sz w:val="18"/>
          <w:szCs w:val="24"/>
        </w:rPr>
        <w:t>Res. Dev. Disabil.</w:t>
      </w:r>
      <w:r w:rsidRPr="005B4DD4">
        <w:rPr>
          <w:noProof/>
          <w:sz w:val="18"/>
          <w:szCs w:val="24"/>
        </w:rPr>
        <w:t>, vol. 59, pp. 8–23, 2016.</w:t>
      </w:r>
    </w:p>
    <w:p w14:paraId="674124D3" w14:textId="77777777" w:rsidR="005B4DD4" w:rsidRPr="005B4DD4" w:rsidRDefault="005B4DD4" w:rsidP="004B1319">
      <w:pPr>
        <w:widowControl w:val="0"/>
        <w:autoSpaceDE w:val="0"/>
        <w:autoSpaceDN w:val="0"/>
        <w:adjustRightInd w:val="0"/>
        <w:ind w:left="426" w:hanging="426"/>
        <w:jc w:val="both"/>
        <w:rPr>
          <w:noProof/>
          <w:sz w:val="18"/>
          <w:szCs w:val="24"/>
        </w:rPr>
      </w:pPr>
      <w:r w:rsidRPr="005B4DD4">
        <w:rPr>
          <w:noProof/>
          <w:sz w:val="18"/>
          <w:szCs w:val="24"/>
        </w:rPr>
        <w:t>[23]</w:t>
      </w:r>
      <w:r w:rsidRPr="005B4DD4">
        <w:rPr>
          <w:noProof/>
          <w:sz w:val="18"/>
          <w:szCs w:val="24"/>
        </w:rPr>
        <w:tab/>
        <w:t xml:space="preserve">H. Neumann, “Teacher assessment of grammatical ability in second language academic writing: A case study,” </w:t>
      </w:r>
      <w:r w:rsidRPr="005B4DD4">
        <w:rPr>
          <w:i/>
          <w:iCs/>
          <w:noProof/>
          <w:sz w:val="18"/>
          <w:szCs w:val="24"/>
        </w:rPr>
        <w:t>J. Second Lang. Writ.</w:t>
      </w:r>
      <w:r w:rsidRPr="005B4DD4">
        <w:rPr>
          <w:noProof/>
          <w:sz w:val="18"/>
          <w:szCs w:val="24"/>
        </w:rPr>
        <w:t>, vol. 24, no. 1, pp. 83–107, 2014.</w:t>
      </w:r>
    </w:p>
    <w:p w14:paraId="492EAB83" w14:textId="77777777" w:rsidR="005B4DD4" w:rsidRPr="005B4DD4" w:rsidRDefault="005B4DD4" w:rsidP="004B1319">
      <w:pPr>
        <w:widowControl w:val="0"/>
        <w:autoSpaceDE w:val="0"/>
        <w:autoSpaceDN w:val="0"/>
        <w:adjustRightInd w:val="0"/>
        <w:ind w:left="426" w:hanging="426"/>
        <w:jc w:val="both"/>
        <w:rPr>
          <w:noProof/>
          <w:sz w:val="18"/>
          <w:szCs w:val="24"/>
        </w:rPr>
      </w:pPr>
      <w:r w:rsidRPr="005B4DD4">
        <w:rPr>
          <w:noProof/>
          <w:sz w:val="18"/>
          <w:szCs w:val="24"/>
        </w:rPr>
        <w:t>[24]</w:t>
      </w:r>
      <w:r w:rsidRPr="005B4DD4">
        <w:rPr>
          <w:noProof/>
          <w:sz w:val="18"/>
          <w:szCs w:val="24"/>
        </w:rPr>
        <w:tab/>
        <w:t xml:space="preserve">Z. A. A. A. Rahman, “The use of cohesive devices in descriptive writing by Omani student-teachers,” </w:t>
      </w:r>
      <w:r w:rsidRPr="005B4DD4">
        <w:rPr>
          <w:i/>
          <w:iCs/>
          <w:noProof/>
          <w:sz w:val="18"/>
          <w:szCs w:val="24"/>
        </w:rPr>
        <w:t>SAGE Open</w:t>
      </w:r>
      <w:r w:rsidRPr="005B4DD4">
        <w:rPr>
          <w:noProof/>
          <w:sz w:val="18"/>
          <w:szCs w:val="24"/>
        </w:rPr>
        <w:t>, vol. 3, no. 4, 2013.</w:t>
      </w:r>
    </w:p>
    <w:p w14:paraId="1E7699E8" w14:textId="77777777" w:rsidR="005B4DD4" w:rsidRPr="005B4DD4" w:rsidRDefault="005B4DD4" w:rsidP="004B1319">
      <w:pPr>
        <w:widowControl w:val="0"/>
        <w:autoSpaceDE w:val="0"/>
        <w:autoSpaceDN w:val="0"/>
        <w:adjustRightInd w:val="0"/>
        <w:ind w:left="426" w:hanging="426"/>
        <w:jc w:val="both"/>
        <w:rPr>
          <w:noProof/>
          <w:sz w:val="18"/>
          <w:szCs w:val="24"/>
        </w:rPr>
      </w:pPr>
      <w:r w:rsidRPr="005B4DD4">
        <w:rPr>
          <w:noProof/>
          <w:sz w:val="18"/>
          <w:szCs w:val="24"/>
        </w:rPr>
        <w:t>[25]</w:t>
      </w:r>
      <w:r w:rsidRPr="005B4DD4">
        <w:rPr>
          <w:noProof/>
          <w:sz w:val="18"/>
          <w:szCs w:val="24"/>
        </w:rPr>
        <w:tab/>
        <w:t xml:space="preserve">I. Foster, “The future of language learning,” </w:t>
      </w:r>
      <w:r w:rsidRPr="005B4DD4">
        <w:rPr>
          <w:i/>
          <w:iCs/>
          <w:noProof/>
          <w:sz w:val="18"/>
          <w:szCs w:val="24"/>
        </w:rPr>
        <w:t>Lang. Cult. Curric.</w:t>
      </w:r>
      <w:r w:rsidRPr="005B4DD4">
        <w:rPr>
          <w:noProof/>
          <w:sz w:val="18"/>
          <w:szCs w:val="24"/>
        </w:rPr>
        <w:t>, vol. 32, no. 3, pp. 261–269, 2019.</w:t>
      </w:r>
    </w:p>
    <w:p w14:paraId="46FB208A" w14:textId="77777777" w:rsidR="005B4DD4" w:rsidRPr="005B4DD4" w:rsidRDefault="005B4DD4" w:rsidP="004B1319">
      <w:pPr>
        <w:widowControl w:val="0"/>
        <w:autoSpaceDE w:val="0"/>
        <w:autoSpaceDN w:val="0"/>
        <w:adjustRightInd w:val="0"/>
        <w:ind w:left="426" w:hanging="426"/>
        <w:jc w:val="both"/>
        <w:rPr>
          <w:noProof/>
          <w:sz w:val="18"/>
          <w:szCs w:val="24"/>
        </w:rPr>
      </w:pPr>
      <w:r w:rsidRPr="005B4DD4">
        <w:rPr>
          <w:noProof/>
          <w:sz w:val="18"/>
          <w:szCs w:val="24"/>
        </w:rPr>
        <w:t>[26]</w:t>
      </w:r>
      <w:r w:rsidRPr="005B4DD4">
        <w:rPr>
          <w:noProof/>
          <w:sz w:val="18"/>
          <w:szCs w:val="24"/>
        </w:rPr>
        <w:tab/>
        <w:t xml:space="preserve">H. P. Widodo, “Approaches and procedures for teaching grammar,” </w:t>
      </w:r>
      <w:r w:rsidRPr="005B4DD4">
        <w:rPr>
          <w:i/>
          <w:iCs/>
          <w:noProof/>
          <w:sz w:val="18"/>
          <w:szCs w:val="24"/>
        </w:rPr>
        <w:t>English Teach. Pract. Crit.</w:t>
      </w:r>
      <w:r w:rsidRPr="005B4DD4">
        <w:rPr>
          <w:noProof/>
          <w:sz w:val="18"/>
          <w:szCs w:val="24"/>
        </w:rPr>
        <w:t>, vol. 5, no. 1, pp. 122–141, 2006.</w:t>
      </w:r>
    </w:p>
    <w:p w14:paraId="2B1C1E02" w14:textId="77777777" w:rsidR="005B4DD4" w:rsidRPr="005B4DD4" w:rsidRDefault="005B4DD4" w:rsidP="004B1319">
      <w:pPr>
        <w:widowControl w:val="0"/>
        <w:autoSpaceDE w:val="0"/>
        <w:autoSpaceDN w:val="0"/>
        <w:adjustRightInd w:val="0"/>
        <w:ind w:left="426" w:hanging="426"/>
        <w:jc w:val="both"/>
        <w:rPr>
          <w:noProof/>
          <w:sz w:val="18"/>
          <w:szCs w:val="24"/>
        </w:rPr>
      </w:pPr>
      <w:r w:rsidRPr="005B4DD4">
        <w:rPr>
          <w:noProof/>
          <w:sz w:val="18"/>
          <w:szCs w:val="24"/>
        </w:rPr>
        <w:t>[27]</w:t>
      </w:r>
      <w:r w:rsidRPr="005B4DD4">
        <w:rPr>
          <w:noProof/>
          <w:sz w:val="18"/>
          <w:szCs w:val="24"/>
        </w:rPr>
        <w:tab/>
        <w:t xml:space="preserve">P. Lee and H. Lin, “The effect of the inductive and deductive data-driven learning (DDL) on vocabulary acquisition and retention,” </w:t>
      </w:r>
      <w:r w:rsidRPr="005B4DD4">
        <w:rPr>
          <w:i/>
          <w:iCs/>
          <w:noProof/>
          <w:sz w:val="18"/>
          <w:szCs w:val="24"/>
        </w:rPr>
        <w:t>System</w:t>
      </w:r>
      <w:r w:rsidRPr="005B4DD4">
        <w:rPr>
          <w:noProof/>
          <w:sz w:val="18"/>
          <w:szCs w:val="24"/>
        </w:rPr>
        <w:t>, vol. 81, pp. 14–25, 2019.</w:t>
      </w:r>
    </w:p>
    <w:p w14:paraId="70B7FE54" w14:textId="77777777" w:rsidR="005B4DD4" w:rsidRPr="005B4DD4" w:rsidRDefault="005B4DD4" w:rsidP="004B1319">
      <w:pPr>
        <w:widowControl w:val="0"/>
        <w:autoSpaceDE w:val="0"/>
        <w:autoSpaceDN w:val="0"/>
        <w:adjustRightInd w:val="0"/>
        <w:ind w:left="426" w:hanging="426"/>
        <w:jc w:val="both"/>
        <w:rPr>
          <w:noProof/>
          <w:sz w:val="18"/>
          <w:szCs w:val="24"/>
        </w:rPr>
      </w:pPr>
      <w:r w:rsidRPr="005B4DD4">
        <w:rPr>
          <w:noProof/>
          <w:sz w:val="18"/>
          <w:szCs w:val="24"/>
        </w:rPr>
        <w:t>[28]</w:t>
      </w:r>
      <w:r w:rsidRPr="005B4DD4">
        <w:rPr>
          <w:noProof/>
          <w:sz w:val="18"/>
          <w:szCs w:val="24"/>
        </w:rPr>
        <w:tab/>
        <w:t xml:space="preserve">M. Tammenga-Helmantel, E. Arends, and E. T. Canrinus, “The effectiveness of deductive, inductive, implicit and incidental grammatical instruction in second language classrooms,” </w:t>
      </w:r>
      <w:r w:rsidRPr="005B4DD4">
        <w:rPr>
          <w:i/>
          <w:iCs/>
          <w:noProof/>
          <w:sz w:val="18"/>
          <w:szCs w:val="24"/>
        </w:rPr>
        <w:t>System</w:t>
      </w:r>
      <w:r w:rsidRPr="005B4DD4">
        <w:rPr>
          <w:noProof/>
          <w:sz w:val="18"/>
          <w:szCs w:val="24"/>
        </w:rPr>
        <w:t>, vol. 45, no. 1, pp. 198–210, 2014.</w:t>
      </w:r>
    </w:p>
    <w:p w14:paraId="5DA4C0EB" w14:textId="77777777" w:rsidR="005B4DD4" w:rsidRPr="005B4DD4" w:rsidRDefault="005B4DD4" w:rsidP="004B1319">
      <w:pPr>
        <w:widowControl w:val="0"/>
        <w:autoSpaceDE w:val="0"/>
        <w:autoSpaceDN w:val="0"/>
        <w:adjustRightInd w:val="0"/>
        <w:ind w:left="426" w:hanging="426"/>
        <w:jc w:val="both"/>
        <w:rPr>
          <w:noProof/>
          <w:sz w:val="18"/>
          <w:szCs w:val="24"/>
        </w:rPr>
      </w:pPr>
      <w:r w:rsidRPr="005B4DD4">
        <w:rPr>
          <w:noProof/>
          <w:sz w:val="18"/>
          <w:szCs w:val="24"/>
        </w:rPr>
        <w:t>[29]</w:t>
      </w:r>
      <w:r w:rsidRPr="005B4DD4">
        <w:rPr>
          <w:noProof/>
          <w:sz w:val="18"/>
          <w:szCs w:val="24"/>
        </w:rPr>
        <w:tab/>
        <w:t xml:space="preserve">J. C. Richards, “The changing face of language learning: Learning beyond the classroom,” </w:t>
      </w:r>
      <w:r w:rsidRPr="005B4DD4">
        <w:rPr>
          <w:i/>
          <w:iCs/>
          <w:noProof/>
          <w:sz w:val="18"/>
          <w:szCs w:val="24"/>
        </w:rPr>
        <w:t>RELC J.</w:t>
      </w:r>
      <w:r w:rsidRPr="005B4DD4">
        <w:rPr>
          <w:noProof/>
          <w:sz w:val="18"/>
          <w:szCs w:val="24"/>
        </w:rPr>
        <w:t>, vol. 46, no. 1, pp. 5–22, 2015.</w:t>
      </w:r>
    </w:p>
    <w:p w14:paraId="1489E080" w14:textId="77777777" w:rsidR="005B4DD4" w:rsidRPr="005B4DD4" w:rsidRDefault="005B4DD4" w:rsidP="004B1319">
      <w:pPr>
        <w:widowControl w:val="0"/>
        <w:autoSpaceDE w:val="0"/>
        <w:autoSpaceDN w:val="0"/>
        <w:adjustRightInd w:val="0"/>
        <w:ind w:left="426" w:hanging="426"/>
        <w:jc w:val="both"/>
        <w:rPr>
          <w:noProof/>
          <w:sz w:val="18"/>
        </w:rPr>
      </w:pPr>
      <w:r w:rsidRPr="005B4DD4">
        <w:rPr>
          <w:noProof/>
          <w:sz w:val="18"/>
          <w:szCs w:val="24"/>
        </w:rPr>
        <w:t>[30]</w:t>
      </w:r>
      <w:r w:rsidRPr="005B4DD4">
        <w:rPr>
          <w:noProof/>
          <w:sz w:val="18"/>
          <w:szCs w:val="24"/>
        </w:rPr>
        <w:tab/>
        <w:t xml:space="preserve">R. L. Ugla, M. J. Z. Abidin, and M. N. Abdullah, “The influence of proficiency level on the use and choice of L1/l2 communication strategies used by Iraqi EFL students,” </w:t>
      </w:r>
      <w:r w:rsidRPr="005B4DD4">
        <w:rPr>
          <w:i/>
          <w:iCs/>
          <w:noProof/>
          <w:sz w:val="18"/>
          <w:szCs w:val="24"/>
        </w:rPr>
        <w:t>Int. J. Eval. Res. Educ.</w:t>
      </w:r>
      <w:r w:rsidRPr="005B4DD4">
        <w:rPr>
          <w:noProof/>
          <w:sz w:val="18"/>
          <w:szCs w:val="24"/>
        </w:rPr>
        <w:t>, vol. 8, no. 1, pp. 127–137, 2019.</w:t>
      </w:r>
    </w:p>
    <w:p w14:paraId="651853F9" w14:textId="42944B02" w:rsidR="00231A19" w:rsidRDefault="00D46C62" w:rsidP="004B1319">
      <w:pPr>
        <w:widowControl w:val="0"/>
        <w:autoSpaceDE w:val="0"/>
        <w:autoSpaceDN w:val="0"/>
        <w:adjustRightInd w:val="0"/>
        <w:ind w:left="426" w:hanging="426"/>
        <w:jc w:val="both"/>
        <w:rPr>
          <w:color w:val="000000"/>
          <w:sz w:val="18"/>
          <w:szCs w:val="18"/>
        </w:rPr>
      </w:pPr>
      <w:r>
        <w:rPr>
          <w:color w:val="000000"/>
          <w:sz w:val="18"/>
          <w:szCs w:val="18"/>
        </w:rPr>
        <w:fldChar w:fldCharType="end"/>
      </w:r>
    </w:p>
    <w:p w14:paraId="7172A362" w14:textId="77777777" w:rsidR="00D56261" w:rsidRDefault="00D56261" w:rsidP="004B1319">
      <w:pPr>
        <w:ind w:left="426" w:hanging="426"/>
        <w:jc w:val="both"/>
        <w:rPr>
          <w:rStyle w:val="apple-style-span"/>
          <w:b/>
          <w:color w:val="000000"/>
          <w:lang w:val="pt-BR"/>
        </w:rPr>
      </w:pPr>
    </w:p>
    <w:p w14:paraId="55F2E06F" w14:textId="77777777" w:rsidR="00D56261" w:rsidRDefault="00D56261" w:rsidP="004B1319">
      <w:pPr>
        <w:ind w:left="426" w:hanging="426"/>
        <w:jc w:val="both"/>
        <w:rPr>
          <w:rStyle w:val="apple-style-span"/>
          <w:b/>
          <w:color w:val="000000"/>
          <w:lang w:val="pt-BR"/>
        </w:rPr>
      </w:pPr>
    </w:p>
    <w:p w14:paraId="6198E980" w14:textId="77777777" w:rsidR="00D56261" w:rsidRDefault="00D56261" w:rsidP="00231A19">
      <w:pPr>
        <w:rPr>
          <w:rStyle w:val="apple-style-span"/>
          <w:b/>
          <w:color w:val="000000"/>
          <w:lang w:val="pt-BR"/>
        </w:rPr>
      </w:pPr>
    </w:p>
    <w:p w14:paraId="4242B1E9" w14:textId="77777777" w:rsidR="00D56261" w:rsidRDefault="00D56261" w:rsidP="00231A19">
      <w:pPr>
        <w:rPr>
          <w:rStyle w:val="apple-style-span"/>
          <w:b/>
          <w:color w:val="000000"/>
          <w:lang w:val="pt-BR"/>
        </w:rPr>
      </w:pPr>
    </w:p>
    <w:sectPr w:rsidR="00D56261" w:rsidSect="0085352C">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CBC8E" w14:textId="77777777" w:rsidR="00263AC4" w:rsidRDefault="00263AC4">
      <w:r>
        <w:separator/>
      </w:r>
    </w:p>
  </w:endnote>
  <w:endnote w:type="continuationSeparator" w:id="0">
    <w:p w14:paraId="3941AA7D" w14:textId="77777777" w:rsidR="00263AC4" w:rsidRDefault="0026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AE1B1" w14:textId="121263F5" w:rsidR="00097958" w:rsidRPr="003D5B84" w:rsidRDefault="00050148"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3632" behindDoc="0" locked="0" layoutInCell="1" allowOverlap="1" wp14:anchorId="45A7434F" wp14:editId="3CCE1A1F">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CDEB870"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r w:rsidR="00397054">
      <w:rPr>
        <w:noProof/>
      </w:rPr>
      <w:t>Int</w:t>
    </w:r>
    <w:r w:rsidR="004305E7">
      <w:rPr>
        <w:noProof/>
      </w:rPr>
      <w:t xml:space="preserve"> </w:t>
    </w:r>
    <w:r w:rsidR="00A27BF0" w:rsidRPr="00A27BF0">
      <w:rPr>
        <w:noProof/>
      </w:rPr>
      <w:t>J Eval &amp; Res Educ</w:t>
    </w:r>
    <w:r w:rsidR="00397054">
      <w:rPr>
        <w:noProof/>
      </w:rPr>
      <w:t>,</w:t>
    </w:r>
    <w:r w:rsidR="00A27BF0">
      <w:rPr>
        <w:noProof/>
      </w:rPr>
      <w:t xml:space="preserve"> </w:t>
    </w:r>
    <w:r w:rsidR="00097958" w:rsidRPr="003D5B84">
      <w:t xml:space="preserve">Vol. </w:t>
    </w:r>
    <w:r w:rsidR="00150F19">
      <w:t>9</w:t>
    </w:r>
    <w:r w:rsidR="00097958" w:rsidRPr="003D5B84">
      <w:t xml:space="preserve">, No. </w:t>
    </w:r>
    <w:r w:rsidR="001E31DF">
      <w:t>1</w:t>
    </w:r>
    <w:r w:rsidR="0055343D" w:rsidRPr="003D5B84">
      <w:t xml:space="preserve">, </w:t>
    </w:r>
    <w:r w:rsidR="00D05D89">
      <w:t>March</w:t>
    </w:r>
    <w:r w:rsidR="00596A4C">
      <w:t xml:space="preserve"> 2020</w:t>
    </w:r>
    <w:r w:rsidR="00097958" w:rsidRPr="003D5B84">
      <w:t xml:space="preserve">:  </w:t>
    </w:r>
    <w:r w:rsidR="007F2C82" w:rsidRPr="003D5B84">
      <w:t>xx</w:t>
    </w:r>
    <w:r w:rsidR="00E5385B">
      <w:t xml:space="preserve"> </w:t>
    </w:r>
    <w:r w:rsidR="000442C6">
      <w:t>-</w:t>
    </w:r>
    <w:r w:rsidR="00097958" w:rsidRPr="003D5B84">
      <w:t xml:space="preserve"> </w:t>
    </w:r>
    <w:r w:rsidR="007F2C82" w:rsidRPr="003D5B84">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EB890" w14:textId="77777777"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00644" w14:textId="77777777" w:rsidR="00596A4C" w:rsidRPr="00596A4C" w:rsidRDefault="00C854C1" w:rsidP="00596A4C">
    <w:pPr>
      <w:pStyle w:val="Footer"/>
      <w:pBdr>
        <w:top w:val="single" w:sz="4" w:space="1" w:color="auto"/>
      </w:pBdr>
      <w:spacing w:before="240"/>
      <w:rPr>
        <w:i/>
        <w:szCs w:val="18"/>
      </w:rPr>
    </w:pPr>
    <w:r w:rsidRPr="00C854C1">
      <w:rPr>
        <w:b/>
        <w:i/>
        <w:szCs w:val="18"/>
      </w:rPr>
      <w:t>Journal homepage</w:t>
    </w:r>
    <w:r>
      <w:rPr>
        <w:i/>
        <w:szCs w:val="18"/>
      </w:rPr>
      <w:t xml:space="preserve">: </w:t>
    </w:r>
    <w:r w:rsidR="00596A4C" w:rsidRPr="00596A4C">
      <w:rPr>
        <w:i/>
        <w:szCs w:val="18"/>
      </w:rPr>
      <w:t>http://ijere.iaescore.com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601BA" w14:textId="77777777" w:rsidR="00263AC4" w:rsidRDefault="00263AC4">
      <w:r>
        <w:separator/>
      </w:r>
    </w:p>
  </w:footnote>
  <w:footnote w:type="continuationSeparator" w:id="0">
    <w:p w14:paraId="22ACF058" w14:textId="77777777" w:rsidR="00263AC4" w:rsidRDefault="00263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66244" w14:textId="77777777" w:rsidR="00097958" w:rsidRPr="003D5B84" w:rsidRDefault="00C3666D"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4B1319">
      <w:rPr>
        <w:rStyle w:val="PageNumber"/>
        <w:noProof/>
      </w:rPr>
      <w:t>106</w:t>
    </w:r>
    <w:r w:rsidRPr="003D5B84">
      <w:rPr>
        <w:rStyle w:val="PageNumber"/>
      </w:rPr>
      <w:fldChar w:fldCharType="end"/>
    </w:r>
  </w:p>
  <w:p w14:paraId="14D47CC2" w14:textId="77777777"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5680" behindDoc="0" locked="0" layoutInCell="1" allowOverlap="1" wp14:anchorId="1EFD24AC" wp14:editId="7074A33D">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E9BA9FA"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9C34A6" w:rsidRPr="009C34A6">
      <w:t>2252-8822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BB911" w14:textId="77777777"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4B1319">
      <w:rPr>
        <w:rStyle w:val="PageNumber"/>
        <w:noProof/>
      </w:rPr>
      <w:t>107</w:t>
    </w:r>
    <w:r w:rsidRPr="003D5B84">
      <w:rPr>
        <w:rStyle w:val="PageNumber"/>
      </w:rPr>
      <w:fldChar w:fldCharType="end"/>
    </w:r>
  </w:p>
  <w:p w14:paraId="2A27AEA6" w14:textId="77777777" w:rsidR="00097958" w:rsidRPr="003D5B84" w:rsidRDefault="00A27BF0" w:rsidP="00C07BEF">
    <w:pPr>
      <w:pStyle w:val="Header"/>
      <w:pBdr>
        <w:bottom w:val="single" w:sz="4" w:space="1" w:color="auto"/>
      </w:pBdr>
      <w:tabs>
        <w:tab w:val="clear" w:pos="4320"/>
        <w:tab w:val="clear" w:pos="8640"/>
        <w:tab w:val="left" w:pos="0"/>
        <w:tab w:val="center" w:pos="4301"/>
        <w:tab w:val="left" w:pos="7938"/>
      </w:tabs>
    </w:pPr>
    <w:r w:rsidRPr="00A27BF0">
      <w:t>Int J Eval &amp; Res Educ</w:t>
    </w:r>
    <w:r w:rsidR="00097958" w:rsidRPr="003D5B84">
      <w:t xml:space="preserve"> </w:t>
    </w:r>
    <w:r w:rsidR="00097958" w:rsidRPr="003D5B84">
      <w:tab/>
      <w:t xml:space="preserve">ISSN: </w:t>
    </w:r>
    <w:r w:rsidR="009C34A6" w:rsidRPr="009C34A6">
      <w:t>2252-8822</w:t>
    </w:r>
    <w:r w:rsidR="00EF1185" w:rsidRPr="003D5B84">
      <w:tab/>
    </w:r>
    <w:r w:rsidR="00C854C1">
      <w:sym w:font="Wingdings" w:char="F072"/>
    </w:r>
  </w:p>
  <w:p w14:paraId="4F63D851" w14:textId="77777777"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5DABD" w14:textId="77777777" w:rsidR="008B060F" w:rsidRPr="003D5B84" w:rsidRDefault="00D05D89" w:rsidP="008B04B3">
    <w:pPr>
      <w:pStyle w:val="Header"/>
      <w:tabs>
        <w:tab w:val="clear" w:pos="4320"/>
        <w:tab w:val="clear" w:pos="8640"/>
      </w:tabs>
      <w:ind w:right="45"/>
      <w:rPr>
        <w:b/>
      </w:rPr>
    </w:pPr>
    <w:r w:rsidRPr="00D05D89">
      <w:rPr>
        <w:b/>
      </w:rPr>
      <w:t>International Journal of Evaluation and Research in Education (IJERE)</w:t>
    </w:r>
  </w:p>
  <w:p w14:paraId="76457DF7" w14:textId="6C721ABE" w:rsidR="002F6BBA" w:rsidRPr="003D5B84" w:rsidRDefault="002F6BBA" w:rsidP="008B04B3">
    <w:pPr>
      <w:pStyle w:val="Header"/>
      <w:tabs>
        <w:tab w:val="clear" w:pos="4320"/>
        <w:tab w:val="clear" w:pos="8640"/>
      </w:tabs>
      <w:ind w:right="45"/>
    </w:pPr>
    <w:r w:rsidRPr="003D5B84">
      <w:t>Vol.</w:t>
    </w:r>
    <w:r w:rsidR="00E57D47">
      <w:t xml:space="preserve"> </w:t>
    </w:r>
    <w:r w:rsidR="00150F19">
      <w:t>9</w:t>
    </w:r>
    <w:r w:rsidRPr="003D5B84">
      <w:t>, No.</w:t>
    </w:r>
    <w:r w:rsidR="00E57D47">
      <w:t xml:space="preserve"> </w:t>
    </w:r>
    <w:r w:rsidR="00795966">
      <w:t>1</w:t>
    </w:r>
    <w:r w:rsidRPr="003D5B84">
      <w:t xml:space="preserve">, </w:t>
    </w:r>
    <w:r w:rsidR="00D05D89">
      <w:t>March</w:t>
    </w:r>
    <w:r w:rsidR="008B060F" w:rsidRPr="003D5B84">
      <w:t xml:space="preserve"> </w:t>
    </w:r>
    <w:r w:rsidR="00596A4C">
      <w:t>2020</w:t>
    </w:r>
    <w:r w:rsidR="0075769A" w:rsidRPr="003D5B84">
      <w:t xml:space="preserve">, pp. </w:t>
    </w:r>
    <w:r w:rsidR="008B060F" w:rsidRPr="003D5B84">
      <w:t>xx~</w:t>
    </w:r>
    <w:r w:rsidR="007F2C82" w:rsidRPr="003D5B84">
      <w:t>xx</w:t>
    </w:r>
  </w:p>
  <w:p w14:paraId="62FE6FEE" w14:textId="67416022" w:rsidR="00097958" w:rsidRPr="003D5B84" w:rsidRDefault="002F6BBA" w:rsidP="00957C11">
    <w:pPr>
      <w:pStyle w:val="Header"/>
      <w:tabs>
        <w:tab w:val="clear" w:pos="4320"/>
        <w:tab w:val="clear" w:pos="8640"/>
        <w:tab w:val="left" w:pos="7938"/>
        <w:tab w:val="right" w:pos="8789"/>
      </w:tabs>
      <w:rPr>
        <w:rStyle w:val="PageNumber"/>
      </w:rPr>
    </w:pPr>
    <w:r w:rsidRPr="009C34A6">
      <w:t xml:space="preserve">ISSN: </w:t>
    </w:r>
    <w:r w:rsidR="009C34A6" w:rsidRPr="009C34A6">
      <w:t>2252-8822</w:t>
    </w:r>
    <w:r w:rsidR="00847569">
      <w:t xml:space="preserve">, </w:t>
    </w:r>
    <w:r w:rsidR="00847569" w:rsidRPr="00847569">
      <w:t>DOI: 10.11591/</w:t>
    </w:r>
    <w:r w:rsidR="00847569">
      <w:t>ije</w:t>
    </w:r>
    <w:r w:rsidR="00783937">
      <w:t>r</w:t>
    </w:r>
    <w:r w:rsidR="00847569">
      <w:t>e</w:t>
    </w:r>
    <w:r w:rsidR="00847569" w:rsidRPr="00847569">
      <w:t>.</w:t>
    </w:r>
    <w:r w:rsidR="00847569">
      <w:t>v</w:t>
    </w:r>
    <w:r w:rsidR="00150F19">
      <w:t>9</w:t>
    </w:r>
    <w:r w:rsidR="00847569" w:rsidRPr="00847569">
      <w:t>i</w:t>
    </w:r>
    <w:r w:rsidR="00A6661A">
      <w:t>1</w:t>
    </w:r>
    <w:r w:rsidR="00847569" w:rsidRPr="00847569">
      <w:t>.</w:t>
    </w:r>
    <w:r w:rsidR="00150F19">
      <w:t>xxxx</w:t>
    </w:r>
    <w:r w:rsidR="008B060F" w:rsidRPr="003D5B84">
      <w:tab/>
    </w:r>
    <w:r w:rsidR="00C854C1">
      <w:sym w:font="Wingdings" w:char="F072"/>
    </w:r>
    <w:r w:rsidR="00097958" w:rsidRPr="003D5B84">
      <w:t xml:space="preserve">   </w:t>
    </w:r>
    <w:r w:rsidR="00855965" w:rsidRPr="003D5B84">
      <w:t xml:space="preserve"> </w:t>
    </w:r>
    <w:r w:rsidR="00E5155C" w:rsidRPr="003D5B84">
      <w:tab/>
    </w:r>
    <w:r w:rsidR="00C3666D" w:rsidRPr="003D5B84">
      <w:rPr>
        <w:rStyle w:val="PageNumber"/>
      </w:rPr>
      <w:fldChar w:fldCharType="begin"/>
    </w:r>
    <w:r w:rsidR="00097958" w:rsidRPr="003D5B84">
      <w:rPr>
        <w:rStyle w:val="PageNumber"/>
      </w:rPr>
      <w:instrText xml:space="preserve"> PAGE </w:instrText>
    </w:r>
    <w:r w:rsidR="00C3666D" w:rsidRPr="003D5B84">
      <w:rPr>
        <w:rStyle w:val="PageNumber"/>
      </w:rPr>
      <w:fldChar w:fldCharType="separate"/>
    </w:r>
    <w:r w:rsidR="005B4DD4">
      <w:rPr>
        <w:rStyle w:val="PageNumber"/>
        <w:noProof/>
      </w:rPr>
      <w:t>101</w:t>
    </w:r>
    <w:r w:rsidR="00C3666D" w:rsidRPr="003D5B84">
      <w:rPr>
        <w:rStyle w:val="PageNumber"/>
      </w:rPr>
      <w:fldChar w:fldCharType="end"/>
    </w:r>
  </w:p>
  <w:p w14:paraId="5618D966" w14:textId="77777777" w:rsidR="00097958" w:rsidRPr="003D5B84" w:rsidRDefault="00050148"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62848" behindDoc="0" locked="0" layoutInCell="1" allowOverlap="1" wp14:anchorId="49CCEABB" wp14:editId="5555EF1C">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C434FFD"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3B17"/>
    <w:multiLevelType w:val="multilevel"/>
    <w:tmpl w:val="6EE8178E"/>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20" w:hanging="360"/>
      </w:pPr>
      <w:rPr>
        <w:rFonts w:ascii="Times New Roman" w:hAnsi="Times New Roman" w:cs="Times New Roman" w:hint="default"/>
        <w:b/>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2C6"/>
    <w:rsid w:val="0004452D"/>
    <w:rsid w:val="000474E3"/>
    <w:rsid w:val="00047710"/>
    <w:rsid w:val="00050148"/>
    <w:rsid w:val="000523C5"/>
    <w:rsid w:val="00053FB7"/>
    <w:rsid w:val="0006020A"/>
    <w:rsid w:val="00060330"/>
    <w:rsid w:val="00060F5C"/>
    <w:rsid w:val="00061D77"/>
    <w:rsid w:val="000623B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1BA"/>
    <w:rsid w:val="00090B78"/>
    <w:rsid w:val="00091730"/>
    <w:rsid w:val="00093380"/>
    <w:rsid w:val="000938F8"/>
    <w:rsid w:val="00094EB8"/>
    <w:rsid w:val="00095C3E"/>
    <w:rsid w:val="00096883"/>
    <w:rsid w:val="000973CC"/>
    <w:rsid w:val="0009791D"/>
    <w:rsid w:val="00097958"/>
    <w:rsid w:val="00097E2D"/>
    <w:rsid w:val="000A15DA"/>
    <w:rsid w:val="000A592D"/>
    <w:rsid w:val="000A643C"/>
    <w:rsid w:val="000A7ACA"/>
    <w:rsid w:val="000B0641"/>
    <w:rsid w:val="000B1AEE"/>
    <w:rsid w:val="000B202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2AB3"/>
    <w:rsid w:val="000E46C5"/>
    <w:rsid w:val="000E4FD6"/>
    <w:rsid w:val="000E708C"/>
    <w:rsid w:val="000F279B"/>
    <w:rsid w:val="000F29E1"/>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228"/>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0F19"/>
    <w:rsid w:val="001517E4"/>
    <w:rsid w:val="00151E7C"/>
    <w:rsid w:val="00153387"/>
    <w:rsid w:val="00154C55"/>
    <w:rsid w:val="00157C06"/>
    <w:rsid w:val="00161701"/>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1C0"/>
    <w:rsid w:val="001B5250"/>
    <w:rsid w:val="001B5719"/>
    <w:rsid w:val="001B621C"/>
    <w:rsid w:val="001B64D0"/>
    <w:rsid w:val="001B7915"/>
    <w:rsid w:val="001C0FE6"/>
    <w:rsid w:val="001C19EB"/>
    <w:rsid w:val="001C1DDC"/>
    <w:rsid w:val="001C7AC5"/>
    <w:rsid w:val="001D04CA"/>
    <w:rsid w:val="001D19C3"/>
    <w:rsid w:val="001D218B"/>
    <w:rsid w:val="001D7D5A"/>
    <w:rsid w:val="001E1922"/>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7CE"/>
    <w:rsid w:val="00215A82"/>
    <w:rsid w:val="00216F2A"/>
    <w:rsid w:val="00220914"/>
    <w:rsid w:val="00221D61"/>
    <w:rsid w:val="00221FB3"/>
    <w:rsid w:val="00224456"/>
    <w:rsid w:val="00225BEA"/>
    <w:rsid w:val="00225C1C"/>
    <w:rsid w:val="00230440"/>
    <w:rsid w:val="00230AAB"/>
    <w:rsid w:val="00231A19"/>
    <w:rsid w:val="00232081"/>
    <w:rsid w:val="00232DA1"/>
    <w:rsid w:val="002351A8"/>
    <w:rsid w:val="002378BD"/>
    <w:rsid w:val="00237B26"/>
    <w:rsid w:val="00240303"/>
    <w:rsid w:val="0024180A"/>
    <w:rsid w:val="0024268D"/>
    <w:rsid w:val="0024583B"/>
    <w:rsid w:val="00250442"/>
    <w:rsid w:val="00250A66"/>
    <w:rsid w:val="00254EC2"/>
    <w:rsid w:val="002550AB"/>
    <w:rsid w:val="00256322"/>
    <w:rsid w:val="002575A8"/>
    <w:rsid w:val="00260476"/>
    <w:rsid w:val="00261B88"/>
    <w:rsid w:val="0026229E"/>
    <w:rsid w:val="002622CD"/>
    <w:rsid w:val="00263AC4"/>
    <w:rsid w:val="00266574"/>
    <w:rsid w:val="002668F8"/>
    <w:rsid w:val="00270E78"/>
    <w:rsid w:val="00271390"/>
    <w:rsid w:val="002716E9"/>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77F"/>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40FD"/>
    <w:rsid w:val="00326170"/>
    <w:rsid w:val="003263E9"/>
    <w:rsid w:val="00326446"/>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3885"/>
    <w:rsid w:val="00361EB1"/>
    <w:rsid w:val="00362170"/>
    <w:rsid w:val="003629D1"/>
    <w:rsid w:val="003637CE"/>
    <w:rsid w:val="00367C5D"/>
    <w:rsid w:val="003715EC"/>
    <w:rsid w:val="00373753"/>
    <w:rsid w:val="003751C8"/>
    <w:rsid w:val="00376867"/>
    <w:rsid w:val="00376A96"/>
    <w:rsid w:val="003772AC"/>
    <w:rsid w:val="003775CE"/>
    <w:rsid w:val="00381E56"/>
    <w:rsid w:val="003826FF"/>
    <w:rsid w:val="0038408C"/>
    <w:rsid w:val="00391FE5"/>
    <w:rsid w:val="00393D9D"/>
    <w:rsid w:val="00393E61"/>
    <w:rsid w:val="00394BA4"/>
    <w:rsid w:val="003957D9"/>
    <w:rsid w:val="00396D02"/>
    <w:rsid w:val="00397054"/>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5980"/>
    <w:rsid w:val="003C72E2"/>
    <w:rsid w:val="003D07D2"/>
    <w:rsid w:val="003D5B84"/>
    <w:rsid w:val="003D5DB0"/>
    <w:rsid w:val="003D79CF"/>
    <w:rsid w:val="003E0207"/>
    <w:rsid w:val="003E0E36"/>
    <w:rsid w:val="003E304D"/>
    <w:rsid w:val="003E4AA5"/>
    <w:rsid w:val="003F0964"/>
    <w:rsid w:val="003F0E86"/>
    <w:rsid w:val="003F18A1"/>
    <w:rsid w:val="003F1D93"/>
    <w:rsid w:val="003F2EB6"/>
    <w:rsid w:val="003F4897"/>
    <w:rsid w:val="003F6587"/>
    <w:rsid w:val="00402C7D"/>
    <w:rsid w:val="00403A74"/>
    <w:rsid w:val="00406310"/>
    <w:rsid w:val="00407351"/>
    <w:rsid w:val="00407C2D"/>
    <w:rsid w:val="004106DF"/>
    <w:rsid w:val="00411A71"/>
    <w:rsid w:val="00411C0C"/>
    <w:rsid w:val="0041364A"/>
    <w:rsid w:val="0041399A"/>
    <w:rsid w:val="00414535"/>
    <w:rsid w:val="00414EA0"/>
    <w:rsid w:val="00420D64"/>
    <w:rsid w:val="00424E85"/>
    <w:rsid w:val="00425BE9"/>
    <w:rsid w:val="00427072"/>
    <w:rsid w:val="004305E7"/>
    <w:rsid w:val="0043585C"/>
    <w:rsid w:val="00441F35"/>
    <w:rsid w:val="00443205"/>
    <w:rsid w:val="004439D2"/>
    <w:rsid w:val="004503E9"/>
    <w:rsid w:val="00453463"/>
    <w:rsid w:val="004550E4"/>
    <w:rsid w:val="004637E8"/>
    <w:rsid w:val="00465F66"/>
    <w:rsid w:val="00467368"/>
    <w:rsid w:val="004674CD"/>
    <w:rsid w:val="004710EE"/>
    <w:rsid w:val="00472E56"/>
    <w:rsid w:val="004740EC"/>
    <w:rsid w:val="004803CD"/>
    <w:rsid w:val="004819CF"/>
    <w:rsid w:val="00481DA2"/>
    <w:rsid w:val="00482432"/>
    <w:rsid w:val="00484866"/>
    <w:rsid w:val="004859D6"/>
    <w:rsid w:val="00485FD1"/>
    <w:rsid w:val="0048797E"/>
    <w:rsid w:val="00487DD3"/>
    <w:rsid w:val="004902C8"/>
    <w:rsid w:val="004905D4"/>
    <w:rsid w:val="00491C08"/>
    <w:rsid w:val="00492E44"/>
    <w:rsid w:val="004947B9"/>
    <w:rsid w:val="0049514C"/>
    <w:rsid w:val="00496DFD"/>
    <w:rsid w:val="004A0C8B"/>
    <w:rsid w:val="004A187E"/>
    <w:rsid w:val="004A335F"/>
    <w:rsid w:val="004A3B2E"/>
    <w:rsid w:val="004A3F3D"/>
    <w:rsid w:val="004A4FDB"/>
    <w:rsid w:val="004A5FC0"/>
    <w:rsid w:val="004A7C83"/>
    <w:rsid w:val="004B1319"/>
    <w:rsid w:val="004B1FFE"/>
    <w:rsid w:val="004B2F8C"/>
    <w:rsid w:val="004B4EDE"/>
    <w:rsid w:val="004B589F"/>
    <w:rsid w:val="004B661B"/>
    <w:rsid w:val="004B76DC"/>
    <w:rsid w:val="004C08DF"/>
    <w:rsid w:val="004C0B2C"/>
    <w:rsid w:val="004C0DA2"/>
    <w:rsid w:val="004C1E2F"/>
    <w:rsid w:val="004C2914"/>
    <w:rsid w:val="004C3BEB"/>
    <w:rsid w:val="004C59ED"/>
    <w:rsid w:val="004C65D5"/>
    <w:rsid w:val="004D1340"/>
    <w:rsid w:val="004D6507"/>
    <w:rsid w:val="004D7295"/>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0AF"/>
    <w:rsid w:val="00530415"/>
    <w:rsid w:val="00530CAF"/>
    <w:rsid w:val="0053172B"/>
    <w:rsid w:val="00532941"/>
    <w:rsid w:val="00535A39"/>
    <w:rsid w:val="005373E3"/>
    <w:rsid w:val="005374D1"/>
    <w:rsid w:val="00540DCE"/>
    <w:rsid w:val="00540DD7"/>
    <w:rsid w:val="00541F86"/>
    <w:rsid w:val="00541FCB"/>
    <w:rsid w:val="0054283A"/>
    <w:rsid w:val="0054312C"/>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6216"/>
    <w:rsid w:val="005877F2"/>
    <w:rsid w:val="00591AE2"/>
    <w:rsid w:val="00592442"/>
    <w:rsid w:val="0059283B"/>
    <w:rsid w:val="00593E92"/>
    <w:rsid w:val="005949F1"/>
    <w:rsid w:val="005956F7"/>
    <w:rsid w:val="00595CB2"/>
    <w:rsid w:val="00596A4C"/>
    <w:rsid w:val="005978C8"/>
    <w:rsid w:val="005A0A0F"/>
    <w:rsid w:val="005A1AD0"/>
    <w:rsid w:val="005A2361"/>
    <w:rsid w:val="005A24ED"/>
    <w:rsid w:val="005A2573"/>
    <w:rsid w:val="005A4783"/>
    <w:rsid w:val="005A6B87"/>
    <w:rsid w:val="005B0825"/>
    <w:rsid w:val="005B0A84"/>
    <w:rsid w:val="005B2D16"/>
    <w:rsid w:val="005B4DAF"/>
    <w:rsid w:val="005B4DD4"/>
    <w:rsid w:val="005B56A0"/>
    <w:rsid w:val="005B5788"/>
    <w:rsid w:val="005B60D5"/>
    <w:rsid w:val="005B693A"/>
    <w:rsid w:val="005C1178"/>
    <w:rsid w:val="005C11D6"/>
    <w:rsid w:val="005C12EA"/>
    <w:rsid w:val="005C1759"/>
    <w:rsid w:val="005C234E"/>
    <w:rsid w:val="005C267C"/>
    <w:rsid w:val="005D02EE"/>
    <w:rsid w:val="005D0C1B"/>
    <w:rsid w:val="005D210E"/>
    <w:rsid w:val="005D277F"/>
    <w:rsid w:val="005D3D27"/>
    <w:rsid w:val="005D464B"/>
    <w:rsid w:val="005D7D3A"/>
    <w:rsid w:val="005D7EB1"/>
    <w:rsid w:val="005E5975"/>
    <w:rsid w:val="005E6A75"/>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1D2B"/>
    <w:rsid w:val="006327F1"/>
    <w:rsid w:val="00636167"/>
    <w:rsid w:val="00644417"/>
    <w:rsid w:val="00647075"/>
    <w:rsid w:val="00652EBE"/>
    <w:rsid w:val="006549EF"/>
    <w:rsid w:val="00655972"/>
    <w:rsid w:val="00655C14"/>
    <w:rsid w:val="00656420"/>
    <w:rsid w:val="00662070"/>
    <w:rsid w:val="0066237A"/>
    <w:rsid w:val="006628A9"/>
    <w:rsid w:val="00665A9F"/>
    <w:rsid w:val="00665B37"/>
    <w:rsid w:val="00665DA0"/>
    <w:rsid w:val="0066781D"/>
    <w:rsid w:val="006719D8"/>
    <w:rsid w:val="0067364F"/>
    <w:rsid w:val="00675D81"/>
    <w:rsid w:val="00676455"/>
    <w:rsid w:val="00676EB9"/>
    <w:rsid w:val="00677962"/>
    <w:rsid w:val="00682B00"/>
    <w:rsid w:val="00685AA5"/>
    <w:rsid w:val="00685FB4"/>
    <w:rsid w:val="006863DA"/>
    <w:rsid w:val="00687CA7"/>
    <w:rsid w:val="00687D3A"/>
    <w:rsid w:val="006925E2"/>
    <w:rsid w:val="00693D25"/>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432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24234"/>
    <w:rsid w:val="00731AEB"/>
    <w:rsid w:val="00740C36"/>
    <w:rsid w:val="00741A8F"/>
    <w:rsid w:val="00742008"/>
    <w:rsid w:val="00743BA0"/>
    <w:rsid w:val="00747DFD"/>
    <w:rsid w:val="00754329"/>
    <w:rsid w:val="007547A1"/>
    <w:rsid w:val="007548D0"/>
    <w:rsid w:val="00756A93"/>
    <w:rsid w:val="0075769A"/>
    <w:rsid w:val="00765DEF"/>
    <w:rsid w:val="00766E46"/>
    <w:rsid w:val="00770E6E"/>
    <w:rsid w:val="00771A7C"/>
    <w:rsid w:val="0077230A"/>
    <w:rsid w:val="00772725"/>
    <w:rsid w:val="00773EB7"/>
    <w:rsid w:val="007751AA"/>
    <w:rsid w:val="00777AD7"/>
    <w:rsid w:val="00783937"/>
    <w:rsid w:val="00784C44"/>
    <w:rsid w:val="007912CE"/>
    <w:rsid w:val="00793D56"/>
    <w:rsid w:val="0079451D"/>
    <w:rsid w:val="00795966"/>
    <w:rsid w:val="007A04C8"/>
    <w:rsid w:val="007A3102"/>
    <w:rsid w:val="007A3B30"/>
    <w:rsid w:val="007A3FC0"/>
    <w:rsid w:val="007A49BA"/>
    <w:rsid w:val="007A609F"/>
    <w:rsid w:val="007A7484"/>
    <w:rsid w:val="007B3EF9"/>
    <w:rsid w:val="007B5455"/>
    <w:rsid w:val="007B57A1"/>
    <w:rsid w:val="007B735D"/>
    <w:rsid w:val="007B7535"/>
    <w:rsid w:val="007C0D3D"/>
    <w:rsid w:val="007C2A08"/>
    <w:rsid w:val="007C60D8"/>
    <w:rsid w:val="007D0AC6"/>
    <w:rsid w:val="007D2077"/>
    <w:rsid w:val="007D4DC3"/>
    <w:rsid w:val="007D7A78"/>
    <w:rsid w:val="007E5812"/>
    <w:rsid w:val="007E68A5"/>
    <w:rsid w:val="007F1EC7"/>
    <w:rsid w:val="007F286F"/>
    <w:rsid w:val="007F2C82"/>
    <w:rsid w:val="007F36F4"/>
    <w:rsid w:val="007F3EAF"/>
    <w:rsid w:val="007F40B0"/>
    <w:rsid w:val="007F5F38"/>
    <w:rsid w:val="007F665B"/>
    <w:rsid w:val="008024F6"/>
    <w:rsid w:val="008042C8"/>
    <w:rsid w:val="00805CFD"/>
    <w:rsid w:val="00807F15"/>
    <w:rsid w:val="0081359D"/>
    <w:rsid w:val="008136A0"/>
    <w:rsid w:val="00813CDD"/>
    <w:rsid w:val="00814164"/>
    <w:rsid w:val="00814AD7"/>
    <w:rsid w:val="00815A2E"/>
    <w:rsid w:val="008168B9"/>
    <w:rsid w:val="00816F08"/>
    <w:rsid w:val="00820B4E"/>
    <w:rsid w:val="00822488"/>
    <w:rsid w:val="00822945"/>
    <w:rsid w:val="00823B38"/>
    <w:rsid w:val="00823F1C"/>
    <w:rsid w:val="00824697"/>
    <w:rsid w:val="008278A7"/>
    <w:rsid w:val="00827A30"/>
    <w:rsid w:val="008318B8"/>
    <w:rsid w:val="00831DDD"/>
    <w:rsid w:val="00832386"/>
    <w:rsid w:val="008332DA"/>
    <w:rsid w:val="008344C2"/>
    <w:rsid w:val="00834BAC"/>
    <w:rsid w:val="00836D01"/>
    <w:rsid w:val="008379F3"/>
    <w:rsid w:val="00837EA3"/>
    <w:rsid w:val="00840495"/>
    <w:rsid w:val="008439A0"/>
    <w:rsid w:val="00843BE9"/>
    <w:rsid w:val="008440A6"/>
    <w:rsid w:val="00847569"/>
    <w:rsid w:val="008508FF"/>
    <w:rsid w:val="00850CAC"/>
    <w:rsid w:val="0085238C"/>
    <w:rsid w:val="008530DA"/>
    <w:rsid w:val="008531F6"/>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682"/>
    <w:rsid w:val="0087776F"/>
    <w:rsid w:val="0088233C"/>
    <w:rsid w:val="0088280A"/>
    <w:rsid w:val="00883EB7"/>
    <w:rsid w:val="00891902"/>
    <w:rsid w:val="008922FE"/>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3FC"/>
    <w:rsid w:val="008B3B85"/>
    <w:rsid w:val="008B42E3"/>
    <w:rsid w:val="008B4E8C"/>
    <w:rsid w:val="008B60B8"/>
    <w:rsid w:val="008C12BE"/>
    <w:rsid w:val="008C1B93"/>
    <w:rsid w:val="008C22C7"/>
    <w:rsid w:val="008C38EB"/>
    <w:rsid w:val="008C414B"/>
    <w:rsid w:val="008C54EA"/>
    <w:rsid w:val="008C55A0"/>
    <w:rsid w:val="008C6701"/>
    <w:rsid w:val="008C671C"/>
    <w:rsid w:val="008D2282"/>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07F4A"/>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2DF9"/>
    <w:rsid w:val="009665BE"/>
    <w:rsid w:val="009673AB"/>
    <w:rsid w:val="00970E84"/>
    <w:rsid w:val="00971153"/>
    <w:rsid w:val="00981036"/>
    <w:rsid w:val="00981E5F"/>
    <w:rsid w:val="00983846"/>
    <w:rsid w:val="00990CC8"/>
    <w:rsid w:val="0099227E"/>
    <w:rsid w:val="009949C5"/>
    <w:rsid w:val="00997C10"/>
    <w:rsid w:val="009A19B2"/>
    <w:rsid w:val="009B3EC0"/>
    <w:rsid w:val="009B5FE8"/>
    <w:rsid w:val="009B62B1"/>
    <w:rsid w:val="009B76C2"/>
    <w:rsid w:val="009C080D"/>
    <w:rsid w:val="009C34A6"/>
    <w:rsid w:val="009C5293"/>
    <w:rsid w:val="009D41DF"/>
    <w:rsid w:val="009D709E"/>
    <w:rsid w:val="009E0249"/>
    <w:rsid w:val="009E055A"/>
    <w:rsid w:val="009E0F0F"/>
    <w:rsid w:val="009E36AC"/>
    <w:rsid w:val="009E4FB4"/>
    <w:rsid w:val="009E5694"/>
    <w:rsid w:val="009E585B"/>
    <w:rsid w:val="009E7D5A"/>
    <w:rsid w:val="009F040E"/>
    <w:rsid w:val="00A01765"/>
    <w:rsid w:val="00A02B7C"/>
    <w:rsid w:val="00A02DD3"/>
    <w:rsid w:val="00A04D6C"/>
    <w:rsid w:val="00A05622"/>
    <w:rsid w:val="00A100B6"/>
    <w:rsid w:val="00A1136A"/>
    <w:rsid w:val="00A16250"/>
    <w:rsid w:val="00A17296"/>
    <w:rsid w:val="00A17D28"/>
    <w:rsid w:val="00A21621"/>
    <w:rsid w:val="00A22457"/>
    <w:rsid w:val="00A22900"/>
    <w:rsid w:val="00A27BF0"/>
    <w:rsid w:val="00A31E71"/>
    <w:rsid w:val="00A3340E"/>
    <w:rsid w:val="00A33414"/>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57774"/>
    <w:rsid w:val="00A6261F"/>
    <w:rsid w:val="00A62E5E"/>
    <w:rsid w:val="00A662A3"/>
    <w:rsid w:val="00A6661A"/>
    <w:rsid w:val="00A6697F"/>
    <w:rsid w:val="00A71231"/>
    <w:rsid w:val="00A71C8A"/>
    <w:rsid w:val="00A71ED6"/>
    <w:rsid w:val="00A760E0"/>
    <w:rsid w:val="00A77E76"/>
    <w:rsid w:val="00A80090"/>
    <w:rsid w:val="00A82646"/>
    <w:rsid w:val="00A85A64"/>
    <w:rsid w:val="00A93118"/>
    <w:rsid w:val="00AA3EC5"/>
    <w:rsid w:val="00AA48F5"/>
    <w:rsid w:val="00AA4B39"/>
    <w:rsid w:val="00AA512B"/>
    <w:rsid w:val="00AA608B"/>
    <w:rsid w:val="00AA77C0"/>
    <w:rsid w:val="00AB1CD7"/>
    <w:rsid w:val="00AB1F5C"/>
    <w:rsid w:val="00AB4188"/>
    <w:rsid w:val="00AB4311"/>
    <w:rsid w:val="00AB49DA"/>
    <w:rsid w:val="00AB59A7"/>
    <w:rsid w:val="00AB68F7"/>
    <w:rsid w:val="00AC06A7"/>
    <w:rsid w:val="00AC077B"/>
    <w:rsid w:val="00AC0C82"/>
    <w:rsid w:val="00AC1F08"/>
    <w:rsid w:val="00AC60ED"/>
    <w:rsid w:val="00AD12E9"/>
    <w:rsid w:val="00AD2373"/>
    <w:rsid w:val="00AD3E29"/>
    <w:rsid w:val="00AD4603"/>
    <w:rsid w:val="00AD4DF3"/>
    <w:rsid w:val="00AD564C"/>
    <w:rsid w:val="00AD7639"/>
    <w:rsid w:val="00AE3182"/>
    <w:rsid w:val="00AE42EA"/>
    <w:rsid w:val="00AE43A3"/>
    <w:rsid w:val="00AE6DC1"/>
    <w:rsid w:val="00AF095A"/>
    <w:rsid w:val="00AF1119"/>
    <w:rsid w:val="00AF59C3"/>
    <w:rsid w:val="00AF7F59"/>
    <w:rsid w:val="00B011BB"/>
    <w:rsid w:val="00B012F2"/>
    <w:rsid w:val="00B0163B"/>
    <w:rsid w:val="00B04312"/>
    <w:rsid w:val="00B04BFC"/>
    <w:rsid w:val="00B0539A"/>
    <w:rsid w:val="00B06669"/>
    <w:rsid w:val="00B06F09"/>
    <w:rsid w:val="00B07DF0"/>
    <w:rsid w:val="00B14782"/>
    <w:rsid w:val="00B14B32"/>
    <w:rsid w:val="00B14BA4"/>
    <w:rsid w:val="00B14C9C"/>
    <w:rsid w:val="00B14E05"/>
    <w:rsid w:val="00B159D7"/>
    <w:rsid w:val="00B162E1"/>
    <w:rsid w:val="00B17156"/>
    <w:rsid w:val="00B17A29"/>
    <w:rsid w:val="00B17D85"/>
    <w:rsid w:val="00B21966"/>
    <w:rsid w:val="00B2363C"/>
    <w:rsid w:val="00B252F9"/>
    <w:rsid w:val="00B25977"/>
    <w:rsid w:val="00B26E5A"/>
    <w:rsid w:val="00B271D8"/>
    <w:rsid w:val="00B27C45"/>
    <w:rsid w:val="00B313EB"/>
    <w:rsid w:val="00B3198A"/>
    <w:rsid w:val="00B34812"/>
    <w:rsid w:val="00B357AE"/>
    <w:rsid w:val="00B37E57"/>
    <w:rsid w:val="00B42FA5"/>
    <w:rsid w:val="00B46C52"/>
    <w:rsid w:val="00B514D3"/>
    <w:rsid w:val="00B51BC7"/>
    <w:rsid w:val="00B52134"/>
    <w:rsid w:val="00B56063"/>
    <w:rsid w:val="00B570B0"/>
    <w:rsid w:val="00B57714"/>
    <w:rsid w:val="00B61620"/>
    <w:rsid w:val="00B62BEE"/>
    <w:rsid w:val="00B64061"/>
    <w:rsid w:val="00B65BB6"/>
    <w:rsid w:val="00B7048C"/>
    <w:rsid w:val="00B71D8A"/>
    <w:rsid w:val="00B73F7D"/>
    <w:rsid w:val="00B743B9"/>
    <w:rsid w:val="00B768D7"/>
    <w:rsid w:val="00B7783A"/>
    <w:rsid w:val="00B778A3"/>
    <w:rsid w:val="00B809F3"/>
    <w:rsid w:val="00B85932"/>
    <w:rsid w:val="00B87588"/>
    <w:rsid w:val="00B92474"/>
    <w:rsid w:val="00BA0BDE"/>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C7FA3"/>
    <w:rsid w:val="00BD049F"/>
    <w:rsid w:val="00BD0CC5"/>
    <w:rsid w:val="00BD0E9D"/>
    <w:rsid w:val="00BD218A"/>
    <w:rsid w:val="00BD399A"/>
    <w:rsid w:val="00BD557E"/>
    <w:rsid w:val="00BD5589"/>
    <w:rsid w:val="00BD5B18"/>
    <w:rsid w:val="00BD5F64"/>
    <w:rsid w:val="00BE01A6"/>
    <w:rsid w:val="00BE0201"/>
    <w:rsid w:val="00BE3232"/>
    <w:rsid w:val="00BE5096"/>
    <w:rsid w:val="00BE520C"/>
    <w:rsid w:val="00BE7D65"/>
    <w:rsid w:val="00BF16AD"/>
    <w:rsid w:val="00BF2C8B"/>
    <w:rsid w:val="00BF34A7"/>
    <w:rsid w:val="00BF3B14"/>
    <w:rsid w:val="00BF6218"/>
    <w:rsid w:val="00C00EA2"/>
    <w:rsid w:val="00C011EE"/>
    <w:rsid w:val="00C02535"/>
    <w:rsid w:val="00C0352A"/>
    <w:rsid w:val="00C0425B"/>
    <w:rsid w:val="00C05811"/>
    <w:rsid w:val="00C0712B"/>
    <w:rsid w:val="00C07BEF"/>
    <w:rsid w:val="00C1005D"/>
    <w:rsid w:val="00C1015B"/>
    <w:rsid w:val="00C103A1"/>
    <w:rsid w:val="00C10A10"/>
    <w:rsid w:val="00C10D6A"/>
    <w:rsid w:val="00C10EC0"/>
    <w:rsid w:val="00C13B9C"/>
    <w:rsid w:val="00C14063"/>
    <w:rsid w:val="00C147F4"/>
    <w:rsid w:val="00C15102"/>
    <w:rsid w:val="00C15A56"/>
    <w:rsid w:val="00C16C9E"/>
    <w:rsid w:val="00C20353"/>
    <w:rsid w:val="00C22F0A"/>
    <w:rsid w:val="00C2325B"/>
    <w:rsid w:val="00C255F5"/>
    <w:rsid w:val="00C25B1C"/>
    <w:rsid w:val="00C26299"/>
    <w:rsid w:val="00C301AE"/>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2AFB"/>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504"/>
    <w:rsid w:val="00CA5D84"/>
    <w:rsid w:val="00CC1960"/>
    <w:rsid w:val="00CC3E33"/>
    <w:rsid w:val="00CD4F70"/>
    <w:rsid w:val="00CD7B55"/>
    <w:rsid w:val="00CE1CF3"/>
    <w:rsid w:val="00CE70F3"/>
    <w:rsid w:val="00CE7659"/>
    <w:rsid w:val="00CF0E18"/>
    <w:rsid w:val="00CF29A4"/>
    <w:rsid w:val="00CF2F2E"/>
    <w:rsid w:val="00CF624D"/>
    <w:rsid w:val="00CF6E34"/>
    <w:rsid w:val="00D0495F"/>
    <w:rsid w:val="00D05D89"/>
    <w:rsid w:val="00D066D9"/>
    <w:rsid w:val="00D076EF"/>
    <w:rsid w:val="00D108C5"/>
    <w:rsid w:val="00D10D7A"/>
    <w:rsid w:val="00D1187F"/>
    <w:rsid w:val="00D11C2D"/>
    <w:rsid w:val="00D1618D"/>
    <w:rsid w:val="00D167B1"/>
    <w:rsid w:val="00D16D1B"/>
    <w:rsid w:val="00D21F66"/>
    <w:rsid w:val="00D24B57"/>
    <w:rsid w:val="00D24B66"/>
    <w:rsid w:val="00D24C22"/>
    <w:rsid w:val="00D26476"/>
    <w:rsid w:val="00D31492"/>
    <w:rsid w:val="00D3478B"/>
    <w:rsid w:val="00D35E12"/>
    <w:rsid w:val="00D413DD"/>
    <w:rsid w:val="00D4189D"/>
    <w:rsid w:val="00D41B61"/>
    <w:rsid w:val="00D424E3"/>
    <w:rsid w:val="00D42604"/>
    <w:rsid w:val="00D43436"/>
    <w:rsid w:val="00D4389A"/>
    <w:rsid w:val="00D4436A"/>
    <w:rsid w:val="00D45829"/>
    <w:rsid w:val="00D45DEF"/>
    <w:rsid w:val="00D45FB7"/>
    <w:rsid w:val="00D46347"/>
    <w:rsid w:val="00D46954"/>
    <w:rsid w:val="00D46C62"/>
    <w:rsid w:val="00D51E72"/>
    <w:rsid w:val="00D520E6"/>
    <w:rsid w:val="00D534EA"/>
    <w:rsid w:val="00D540A4"/>
    <w:rsid w:val="00D5453B"/>
    <w:rsid w:val="00D54DBC"/>
    <w:rsid w:val="00D56261"/>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54EF"/>
    <w:rsid w:val="00D9045B"/>
    <w:rsid w:val="00D90EA9"/>
    <w:rsid w:val="00D9342C"/>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1052"/>
    <w:rsid w:val="00DC2DC5"/>
    <w:rsid w:val="00DC341B"/>
    <w:rsid w:val="00DC4D4A"/>
    <w:rsid w:val="00DC77F0"/>
    <w:rsid w:val="00DD2BCD"/>
    <w:rsid w:val="00DD35E7"/>
    <w:rsid w:val="00DD5486"/>
    <w:rsid w:val="00DD598A"/>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2E23"/>
    <w:rsid w:val="00E15BBF"/>
    <w:rsid w:val="00E15ECD"/>
    <w:rsid w:val="00E23F00"/>
    <w:rsid w:val="00E2599A"/>
    <w:rsid w:val="00E26A0F"/>
    <w:rsid w:val="00E318D4"/>
    <w:rsid w:val="00E339EE"/>
    <w:rsid w:val="00E3557A"/>
    <w:rsid w:val="00E4014C"/>
    <w:rsid w:val="00E401FC"/>
    <w:rsid w:val="00E42D1B"/>
    <w:rsid w:val="00E4558E"/>
    <w:rsid w:val="00E46C0B"/>
    <w:rsid w:val="00E46FAB"/>
    <w:rsid w:val="00E474DC"/>
    <w:rsid w:val="00E5155C"/>
    <w:rsid w:val="00E5385B"/>
    <w:rsid w:val="00E55EA9"/>
    <w:rsid w:val="00E56307"/>
    <w:rsid w:val="00E56D55"/>
    <w:rsid w:val="00E56F52"/>
    <w:rsid w:val="00E57D47"/>
    <w:rsid w:val="00E57F76"/>
    <w:rsid w:val="00E60549"/>
    <w:rsid w:val="00E60696"/>
    <w:rsid w:val="00E6152A"/>
    <w:rsid w:val="00E62028"/>
    <w:rsid w:val="00E6393C"/>
    <w:rsid w:val="00E67E51"/>
    <w:rsid w:val="00E73312"/>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58D1"/>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754D"/>
    <w:rsid w:val="00F027E9"/>
    <w:rsid w:val="00F0775E"/>
    <w:rsid w:val="00F139C5"/>
    <w:rsid w:val="00F15F69"/>
    <w:rsid w:val="00F1612D"/>
    <w:rsid w:val="00F173DD"/>
    <w:rsid w:val="00F21119"/>
    <w:rsid w:val="00F25164"/>
    <w:rsid w:val="00F277D3"/>
    <w:rsid w:val="00F30997"/>
    <w:rsid w:val="00F32896"/>
    <w:rsid w:val="00F33C08"/>
    <w:rsid w:val="00F35CCF"/>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06FD"/>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1BEA"/>
    <w:rsid w:val="00FA597D"/>
    <w:rsid w:val="00FA5B9A"/>
    <w:rsid w:val="00FB01B9"/>
    <w:rsid w:val="00FB763A"/>
    <w:rsid w:val="00FB79C0"/>
    <w:rsid w:val="00FC1D61"/>
    <w:rsid w:val="00FC2EB8"/>
    <w:rsid w:val="00FC5C43"/>
    <w:rsid w:val="00FD1598"/>
    <w:rsid w:val="00FD576E"/>
    <w:rsid w:val="00FD596B"/>
    <w:rsid w:val="00FE58CC"/>
    <w:rsid w:val="00FE75A9"/>
    <w:rsid w:val="00FF02FE"/>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1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19652809">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creativecommons.org/licenses/by-sa/4.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AD3CB-EBA8-474A-A5D7-E38FAAD20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7</Pages>
  <Words>15618</Words>
  <Characters>89023</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IJERE</vt:lpstr>
    </vt:vector>
  </TitlesOfParts>
  <Company>cairo</Company>
  <LinksUpToDate>false</LinksUpToDate>
  <CharactersWithSpaces>104433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IJERE</dc:title>
  <dc:creator/>
  <cp:lastModifiedBy>USER</cp:lastModifiedBy>
  <cp:revision>108</cp:revision>
  <cp:lastPrinted>2004-12-30T03:27:00Z</cp:lastPrinted>
  <dcterms:created xsi:type="dcterms:W3CDTF">2018-07-31T06:25:00Z</dcterms:created>
  <dcterms:modified xsi:type="dcterms:W3CDTF">2020-04-04T06:29:00Z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7983b9e7-6951-337e-a88d-b0ceefcab1e0</vt:lpwstr>
  </property>
  <property fmtid="{D5CDD505-2E9C-101B-9397-08002B2CF9AE}" pid="24" name="Mendeley Citation Style_1">
    <vt:lpwstr>http://www.zotero.org/styles/ieee</vt:lpwstr>
  </property>
</Properties>
</file>