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389" w:rsidRDefault="00655389" w:rsidP="00956EB6">
      <w:pPr>
        <w:pStyle w:val="Title"/>
        <w:rPr>
          <w:sz w:val="32"/>
          <w:szCs w:val="32"/>
          <w:lang w:val="en-US"/>
        </w:rPr>
      </w:pPr>
      <w:r w:rsidRPr="00655389">
        <w:rPr>
          <w:sz w:val="32"/>
          <w:szCs w:val="32"/>
        </w:rPr>
        <w:t xml:space="preserve">Mathematical self-concept of prospective teachers </w:t>
      </w:r>
    </w:p>
    <w:p w:rsidR="00904D6D" w:rsidRPr="00655389" w:rsidRDefault="00655389" w:rsidP="00956EB6">
      <w:pPr>
        <w:pStyle w:val="Title"/>
        <w:rPr>
          <w:lang w:val="en-US"/>
        </w:rPr>
      </w:pPr>
      <w:r w:rsidRPr="00655389">
        <w:rPr>
          <w:sz w:val="32"/>
          <w:szCs w:val="32"/>
        </w:rPr>
        <w:t>in the border area</w:t>
      </w:r>
      <w:r>
        <w:rPr>
          <w:rFonts w:ascii="Garamond" w:hAnsi="Garamond"/>
          <w:szCs w:val="28"/>
        </w:rPr>
        <w:t xml:space="preserve">  </w:t>
      </w:r>
    </w:p>
    <w:p w:rsidR="00250A66" w:rsidRPr="003D5B84" w:rsidRDefault="00250A66" w:rsidP="002E4FEB">
      <w:pPr>
        <w:rPr>
          <w:b/>
          <w:bCs/>
        </w:rPr>
      </w:pPr>
    </w:p>
    <w:p w:rsidR="00904D6D" w:rsidRPr="00D74C5F" w:rsidRDefault="006B3844" w:rsidP="00904D6D">
      <w:pPr>
        <w:jc w:val="center"/>
        <w:rPr>
          <w:b/>
          <w:bCs/>
        </w:rPr>
      </w:pPr>
      <w:r>
        <w:rPr>
          <w:b/>
          <w:bCs/>
        </w:rPr>
        <w:t>Johannis Takaria</w:t>
      </w:r>
      <w:r w:rsidR="00530415" w:rsidRPr="00530415">
        <w:rPr>
          <w:b/>
          <w:bCs/>
          <w:vertAlign w:val="superscript"/>
        </w:rPr>
        <w:t>1</w:t>
      </w:r>
      <w:r w:rsidR="00E12660" w:rsidRPr="003D5B84">
        <w:rPr>
          <w:b/>
          <w:bCs/>
          <w:lang w:val="id-ID"/>
        </w:rPr>
        <w:t>,</w:t>
      </w:r>
      <w:r>
        <w:rPr>
          <w:b/>
          <w:bCs/>
        </w:rPr>
        <w:t xml:space="preserve"> Theresia Laurens</w:t>
      </w:r>
      <w:r w:rsidR="00530415" w:rsidRPr="00530415">
        <w:rPr>
          <w:b/>
          <w:bCs/>
          <w:vertAlign w:val="superscript"/>
        </w:rPr>
        <w:t>2</w:t>
      </w:r>
      <w:r w:rsidR="00E12660" w:rsidRPr="003D5B84">
        <w:rPr>
          <w:b/>
          <w:bCs/>
          <w:lang w:val="id-ID"/>
        </w:rPr>
        <w:t xml:space="preserve">, </w:t>
      </w:r>
      <w:r>
        <w:rPr>
          <w:b/>
          <w:bCs/>
        </w:rPr>
        <w:t>John Rafafy Batlolona</w:t>
      </w:r>
      <w:r w:rsidR="00530415" w:rsidRPr="00530415">
        <w:rPr>
          <w:b/>
          <w:bCs/>
          <w:vertAlign w:val="superscript"/>
        </w:rPr>
        <w:t>3</w:t>
      </w:r>
    </w:p>
    <w:p w:rsidR="00A17296" w:rsidRDefault="00530415" w:rsidP="00E2599A">
      <w:pPr>
        <w:jc w:val="center"/>
        <w:rPr>
          <w:sz w:val="18"/>
          <w:szCs w:val="18"/>
        </w:rPr>
      </w:pPr>
      <w:r w:rsidRPr="00530415">
        <w:rPr>
          <w:sz w:val="18"/>
          <w:szCs w:val="18"/>
          <w:vertAlign w:val="superscript"/>
        </w:rPr>
        <w:t>1</w:t>
      </w:r>
      <w:r w:rsidR="0085352C">
        <w:rPr>
          <w:sz w:val="18"/>
          <w:szCs w:val="18"/>
        </w:rPr>
        <w:t>Depart</w:t>
      </w:r>
      <w:r w:rsidR="00E2599A" w:rsidRPr="00E2599A">
        <w:rPr>
          <w:sz w:val="18"/>
          <w:szCs w:val="18"/>
        </w:rPr>
        <w:t xml:space="preserve">ment </w:t>
      </w:r>
      <w:r w:rsidR="001F1522">
        <w:rPr>
          <w:sz w:val="18"/>
          <w:szCs w:val="18"/>
        </w:rPr>
        <w:t>of Primary Education</w:t>
      </w:r>
      <w:r w:rsidR="00E2599A" w:rsidRPr="00E2599A">
        <w:rPr>
          <w:sz w:val="18"/>
          <w:szCs w:val="18"/>
        </w:rPr>
        <w:t>,</w:t>
      </w:r>
      <w:r w:rsidR="00E2599A">
        <w:rPr>
          <w:sz w:val="18"/>
          <w:szCs w:val="18"/>
        </w:rPr>
        <w:t xml:space="preserve"> </w:t>
      </w:r>
      <w:r w:rsidR="001F1522" w:rsidRPr="001751EB">
        <w:rPr>
          <w:sz w:val="18"/>
          <w:szCs w:val="18"/>
        </w:rPr>
        <w:t>Pattimu</w:t>
      </w:r>
      <w:r w:rsidR="001F1522">
        <w:rPr>
          <w:sz w:val="18"/>
          <w:szCs w:val="18"/>
        </w:rPr>
        <w:t>ra University, Ambon, Indonesia</w:t>
      </w:r>
    </w:p>
    <w:p w:rsidR="001F1522" w:rsidRPr="000A5A17" w:rsidRDefault="000A5A17" w:rsidP="000A5A17">
      <w:pPr>
        <w:jc w:val="center"/>
        <w:rPr>
          <w:sz w:val="18"/>
          <w:szCs w:val="18"/>
        </w:rPr>
      </w:pPr>
      <w:r>
        <w:rPr>
          <w:sz w:val="18"/>
          <w:szCs w:val="18"/>
          <w:vertAlign w:val="superscript"/>
        </w:rPr>
        <w:t>2</w:t>
      </w:r>
      <w:r>
        <w:rPr>
          <w:sz w:val="18"/>
          <w:szCs w:val="18"/>
        </w:rPr>
        <w:t>Depart</w:t>
      </w:r>
      <w:r w:rsidRPr="00E2599A">
        <w:rPr>
          <w:sz w:val="18"/>
          <w:szCs w:val="18"/>
        </w:rPr>
        <w:t xml:space="preserve">ment </w:t>
      </w:r>
      <w:r>
        <w:rPr>
          <w:sz w:val="18"/>
          <w:szCs w:val="18"/>
        </w:rPr>
        <w:t xml:space="preserve">of </w:t>
      </w:r>
      <w:r w:rsidRPr="000A5A17">
        <w:rPr>
          <w:sz w:val="18"/>
          <w:szCs w:val="18"/>
        </w:rPr>
        <w:t>Mathematics</w:t>
      </w:r>
      <w:r>
        <w:rPr>
          <w:sz w:val="18"/>
          <w:szCs w:val="18"/>
        </w:rPr>
        <w:t xml:space="preserve"> </w:t>
      </w:r>
      <w:r>
        <w:rPr>
          <w:sz w:val="18"/>
          <w:szCs w:val="18"/>
        </w:rPr>
        <w:t>Education</w:t>
      </w:r>
      <w:r>
        <w:rPr>
          <w:sz w:val="18"/>
          <w:szCs w:val="18"/>
        </w:rPr>
        <w:t xml:space="preserve">, </w:t>
      </w:r>
      <w:r w:rsidRPr="001751EB">
        <w:rPr>
          <w:sz w:val="18"/>
          <w:szCs w:val="18"/>
        </w:rPr>
        <w:t>Pattimu</w:t>
      </w:r>
      <w:r>
        <w:rPr>
          <w:sz w:val="18"/>
          <w:szCs w:val="18"/>
        </w:rPr>
        <w:t>ra University, Ambon, Indonesia</w:t>
      </w:r>
    </w:p>
    <w:p w:rsidR="00904D6D" w:rsidRPr="001751EB" w:rsidRDefault="000A5A17" w:rsidP="001751EB">
      <w:pPr>
        <w:jc w:val="center"/>
        <w:rPr>
          <w:sz w:val="18"/>
          <w:szCs w:val="18"/>
        </w:rPr>
      </w:pPr>
      <w:r>
        <w:rPr>
          <w:sz w:val="18"/>
          <w:szCs w:val="18"/>
          <w:vertAlign w:val="superscript"/>
        </w:rPr>
        <w:t>3</w:t>
      </w:r>
      <w:r w:rsidR="001751EB" w:rsidRPr="001751EB">
        <w:rPr>
          <w:sz w:val="18"/>
          <w:szCs w:val="18"/>
        </w:rPr>
        <w:t>Teacher Professional Education Study Program, Pattimu</w:t>
      </w:r>
      <w:r w:rsidR="001F1522">
        <w:rPr>
          <w:sz w:val="18"/>
          <w:szCs w:val="18"/>
        </w:rPr>
        <w:t>ra University, Ambon, Indonesia</w:t>
      </w: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322554" w:rsidRPr="00322554" w:rsidRDefault="00322554" w:rsidP="00322554">
            <w:pPr>
              <w:jc w:val="both"/>
            </w:pPr>
            <w:r w:rsidRPr="00322554">
              <w:t>Received Apr 17, 2020</w:t>
            </w:r>
          </w:p>
          <w:p w:rsidR="00322554" w:rsidRPr="00322554" w:rsidRDefault="00322554" w:rsidP="00322554">
            <w:pPr>
              <w:jc w:val="both"/>
            </w:pPr>
            <w:r w:rsidRPr="00322554">
              <w:t>Revised Jul 22, 2020</w:t>
            </w:r>
          </w:p>
          <w:p w:rsidR="00941203" w:rsidRDefault="00322554" w:rsidP="00322554">
            <w:pPr>
              <w:jc w:val="both"/>
            </w:pPr>
            <w:r w:rsidRPr="00322554">
              <w:t>Accepted Aug 3, 2020</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7B185B" w:rsidRDefault="00795E14" w:rsidP="00957C11">
            <w:pPr>
              <w:spacing w:before="120"/>
              <w:jc w:val="both"/>
              <w:rPr>
                <w:iCs/>
                <w:color w:val="000000"/>
                <w:sz w:val="18"/>
                <w:szCs w:val="18"/>
              </w:rPr>
            </w:pPr>
            <w:r w:rsidRPr="00795E14">
              <w:rPr>
                <w:sz w:val="18"/>
                <w:szCs w:val="18"/>
              </w:rPr>
              <w:t>Mathematical self-concept (MS-C) is an important construct that prospective mathematics teachers must have in mathematics learning. The aim of the research was to analyze the increase of MS-C of prospective mathematics teachers. The research was quasi-experimental with the design of one group pretest-posttest. The results showed that for prospective teachers, MS-C increased in the medium category while the MS-C indicators achieved in the medium and low categories. The increase of MS-C is due to the effectiveness of collaborative mind mapping (CMM) learning strategy and the process of strengthening MS-C capacity of prospective teachers. The CMM facilitates prospective teachers to construct creative ideas through structured collective ideas which support the increase of MS-C on prospective teachers border area.</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4305E7">
              <w:rPr>
                <w:b/>
                <w:i/>
              </w:rPr>
              <w:t>s</w:t>
            </w:r>
            <w:r w:rsidRPr="007F286F">
              <w:rPr>
                <w:b/>
                <w:i/>
              </w:rPr>
              <w:t>:</w:t>
            </w:r>
          </w:p>
          <w:p w:rsidR="00A064A6" w:rsidRPr="00A064A6" w:rsidRDefault="00A064A6" w:rsidP="00A064A6">
            <w:r>
              <w:rPr>
                <w:lang w:val="fr-FR"/>
              </w:rPr>
              <w:t>M</w:t>
            </w:r>
            <w:r w:rsidRPr="00A064A6">
              <w:rPr>
                <w:lang w:val="fr-FR"/>
              </w:rPr>
              <w:t>athematics self-concept prospective t</w:t>
            </w:r>
            <w:r>
              <w:rPr>
                <w:lang w:val="fr-FR"/>
              </w:rPr>
              <w:t>eachers</w:t>
            </w:r>
            <w:r w:rsidRPr="00A064A6">
              <w:rPr>
                <w:lang w:val="fr-FR"/>
              </w:rPr>
              <w:t xml:space="preserve"> collaborative mind-mapping</w:t>
            </w:r>
          </w:p>
          <w:p w:rsidR="00A064A6" w:rsidRPr="007F286F" w:rsidRDefault="00A064A6" w:rsidP="00941203">
            <w:pPr>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FE3872" w:rsidRDefault="00FE3872" w:rsidP="00091730">
            <w:pPr>
              <w:spacing w:before="120" w:after="120"/>
              <w:jc w:val="right"/>
              <w:rPr>
                <w:i/>
                <w:iCs/>
                <w:color w:val="000000"/>
                <w:sz w:val="18"/>
                <w:szCs w:val="18"/>
              </w:rPr>
            </w:pPr>
            <w:r w:rsidRPr="00FE3872">
              <w:rPr>
                <w:i/>
                <w:iCs/>
                <w:color w:val="000000"/>
                <w:sz w:val="18"/>
                <w:szCs w:val="18"/>
              </w:rPr>
              <w:t xml:space="preserve">This is an open access article under the </w:t>
            </w:r>
            <w:hyperlink r:id="rId9" w:history="1">
              <w:r w:rsidRPr="00FE3872">
                <w:rPr>
                  <w:rStyle w:val="Hyperlink"/>
                  <w:i/>
                  <w:iCs/>
                  <w:sz w:val="18"/>
                  <w:szCs w:val="18"/>
                </w:rPr>
                <w:t>CC BY-SA</w:t>
              </w:r>
            </w:hyperlink>
            <w:r w:rsidRPr="00FE3872">
              <w:rPr>
                <w:i/>
                <w:iCs/>
                <w:color w:val="000000"/>
                <w:sz w:val="18"/>
                <w:szCs w:val="18"/>
              </w:rPr>
              <w:t xml:space="preserve"> license.</w:t>
            </w:r>
          </w:p>
          <w:p w:rsidR="00941203" w:rsidRPr="00941203" w:rsidRDefault="00FE3872" w:rsidP="00091730">
            <w:pPr>
              <w:spacing w:before="120" w:after="120"/>
              <w:jc w:val="right"/>
              <w:rPr>
                <w:i/>
                <w:iCs/>
                <w:color w:val="000000"/>
                <w:sz w:val="18"/>
                <w:szCs w:val="18"/>
              </w:rPr>
            </w:pPr>
            <w:r>
              <w:rPr>
                <w:noProof/>
              </w:rPr>
              <w:drawing>
                <wp:inline distT="0" distB="0" distL="0" distR="0" wp14:anchorId="64C8F8F0" wp14:editId="0D030EF2">
                  <wp:extent cx="1056575" cy="371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063957" cy="374071"/>
                          </a:xfrm>
                          <a:prstGeom prst="rect">
                            <a:avLst/>
                          </a:prstGeom>
                        </pic:spPr>
                      </pic:pic>
                    </a:graphicData>
                  </a:graphic>
                </wp:inline>
              </w:drawing>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9F7A51" w:rsidP="007F286F">
            <w:r>
              <w:t>John Rafafy Batlolona</w:t>
            </w:r>
            <w:r w:rsidR="007F286F">
              <w:t xml:space="preserve">, </w:t>
            </w:r>
          </w:p>
          <w:p w:rsidR="007F286F" w:rsidRDefault="00D25081" w:rsidP="007F286F">
            <w:r w:rsidRPr="00D25081">
              <w:t>Teacher Professional Education Study Program</w:t>
            </w:r>
            <w:r w:rsidR="00941203">
              <w:t>,</w:t>
            </w:r>
          </w:p>
          <w:p w:rsidR="007F286F" w:rsidRDefault="00D25081" w:rsidP="007F286F">
            <w:r w:rsidRPr="00D25081">
              <w:t>Pattimura University</w:t>
            </w:r>
            <w:r w:rsidR="00941203">
              <w:t>,</w:t>
            </w:r>
          </w:p>
          <w:p w:rsidR="007F286F" w:rsidRDefault="00042A03" w:rsidP="007F286F">
            <w:r>
              <w:t>Jln Dr. Tamaela, Campus B FKIP Pattimura University</w:t>
            </w:r>
          </w:p>
          <w:p w:rsidR="00941203" w:rsidRPr="00957C11" w:rsidRDefault="00941203" w:rsidP="006B027E">
            <w:pPr>
              <w:spacing w:after="120"/>
              <w:rPr>
                <w:color w:val="000000"/>
                <w:sz w:val="18"/>
                <w:szCs w:val="18"/>
              </w:rPr>
            </w:pPr>
            <w:r>
              <w:t xml:space="preserve">Email: </w:t>
            </w:r>
            <w:r w:rsidR="00A064A6">
              <w:t>johanbatlolona@gmial.com</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(10 PT)</w:t>
      </w:r>
    </w:p>
    <w:p w:rsidR="00640B7B" w:rsidRDefault="00640B7B" w:rsidP="00640B7B">
      <w:pPr>
        <w:ind w:firstLine="720"/>
        <w:jc w:val="both"/>
        <w:rPr>
          <w:color w:val="000000" w:themeColor="text1"/>
        </w:rPr>
      </w:pPr>
      <w:r w:rsidRPr="00640B7B">
        <w:rPr>
          <w:color w:val="000000" w:themeColor="text1"/>
        </w:rPr>
        <w:t xml:space="preserve">The control range of the Maluku region is a problem for high school graduates in the border areas to continue their studies in higher education in Ambon city. This problem needs to be sought for a solution by implementing learning programs for disadvantaged, outermost, and leading regions in the border areas in Maluku province. The goal is to improve the quality of human resources in the Aru island district. The area requires optimal teacher resources, both quantity and quality. The </w:t>
      </w:r>
      <w:r w:rsidRPr="00640B7B">
        <w:t>study program outside the main campus</w:t>
      </w:r>
      <w:r w:rsidRPr="00640B7B">
        <w:rPr>
          <w:color w:val="000000" w:themeColor="text1"/>
        </w:rPr>
        <w:t xml:space="preserve"> (SPOMC) in Pattimura University is one of alternative solutions to answer the educational challenges faced by students to continue their studies in higher education. Aru island district is located in the border area with Australia. Real conditions in the field prove that many teachers and students spend time at sea rather than learning to develop potential for present and future lives. The average community lives on the coast. </w:t>
      </w:r>
    </w:p>
    <w:p w:rsidR="006A4EA6" w:rsidRDefault="00640B7B" w:rsidP="006A4EA6">
      <w:pPr>
        <w:ind w:firstLine="720"/>
        <w:jc w:val="both"/>
      </w:pPr>
      <w:r w:rsidRPr="00640B7B">
        <w:rPr>
          <w:color w:val="000000" w:themeColor="text1"/>
        </w:rPr>
        <w:t xml:space="preserve">Research related to self-concept, especially MS-C in the border areas has not been widely developed </w:t>
      </w:r>
      <w:r w:rsidR="00686DD0">
        <w:rPr>
          <w:color w:val="000000" w:themeColor="text1"/>
        </w:rPr>
        <w:fldChar w:fldCharType="begin" w:fldLock="1"/>
      </w:r>
      <w:r w:rsidR="00686DD0">
        <w:rPr>
          <w:color w:val="000000" w:themeColor="text1"/>
        </w:rPr>
        <w:instrText>ADDIN CSL_CITATION {"citationItems":[{"id":"ITEM-1","itemData":{"DOI":"10.4000/belgeo.10532","ISSN":"22949135","abstract":"The paper is based on first results of the EUBORDERSCAPES project supported by the 7th European Framework Programme and revisits a number of major themes and concepts that have been important for the development of border studies in recent years. It also investigates emerging research perspectives that appear to be important drivers of conceptual change from the perspective of human geography. The authors stress that the present state of debate indicate that contemporary border studies question the rationales behind everyday border-making by understanding borders as institutions, processes and symbols. A particular attention is paid to the process of reconfiguring state borders in terms of territorial control, security and sovereignty and to the nexus between everyday life-worlds, power relations and constructions of social borders.","author":[{"dropping-particle":"","family":"Kolossov","given":"Vladimir","non-dropping-particle":"","parse-names":false,"suffix":""},{"dropping-particle":"","family":"Scott","given":"James","non-dropping-particle":"","parse-names":false,"suffix":""}],"container-title":"Belgeo","id":"ITEM-1","issue":"1","issued":{"date-parts":[["2013"]]},"page":"0-19","title":"Selected conceptual issues in border studies","type":"article-journal","volume":"2013"},"uris":["http://www.mendeley.com/documents/?uuid=633e5cc3-9ba4-451f-836c-2a7128680d91"]}],"mendeley":{"formattedCitation":"[1]","plainTextFormattedCitation":"[1]","previouslyFormattedCitation":"[1]"},"properties":{"noteIndex":0},"schema":"https://github.com/citation-style-language/schema/raw/master/csl-citation.json"}</w:instrText>
      </w:r>
      <w:r w:rsidR="00686DD0">
        <w:rPr>
          <w:color w:val="000000" w:themeColor="text1"/>
        </w:rPr>
        <w:fldChar w:fldCharType="separate"/>
      </w:r>
      <w:r w:rsidR="00686DD0" w:rsidRPr="00686DD0">
        <w:rPr>
          <w:noProof/>
          <w:color w:val="000000" w:themeColor="text1"/>
        </w:rPr>
        <w:t>[1]</w:t>
      </w:r>
      <w:r w:rsidR="00686DD0">
        <w:rPr>
          <w:color w:val="000000" w:themeColor="text1"/>
        </w:rPr>
        <w:fldChar w:fldCharType="end"/>
      </w:r>
      <w:r w:rsidRPr="00640B7B">
        <w:rPr>
          <w:color w:val="000000" w:themeColor="text1"/>
        </w:rPr>
        <w:t>. The prospective teachers in lectures come with different mindsets and abilities. The differences have an impact on students’ MS-C in learning. Early studies identified, most prospective teachers have low MS-Cs so that it needs to be given optimal reinforcement. Students' anxiety before joining mathematics learning becomes an important problem to be minimized. Another problem is that students have difficulty completing mathematical tasks. Students are of the view that there are limitations to their mathematics abilities. This view influences motivation, and achievement of mathematics learning outc</w:t>
      </w:r>
      <w:r w:rsidR="00686DD0">
        <w:rPr>
          <w:color w:val="000000" w:themeColor="text1"/>
        </w:rPr>
        <w:t xml:space="preserve">omes </w:t>
      </w:r>
      <w:r w:rsidR="00686DD0">
        <w:rPr>
          <w:color w:val="000000" w:themeColor="text1"/>
        </w:rPr>
        <w:fldChar w:fldCharType="begin" w:fldLock="1"/>
      </w:r>
      <w:r w:rsidR="00941F2C">
        <w:rPr>
          <w:color w:val="000000" w:themeColor="text1"/>
        </w:rPr>
        <w:instrText>ADDIN CSL_CITATION {"citationItems":[{"id":"ITEM-1","itemData":{"DOI":"10.1371/journal.pone.0130570","ISSN":"19326203","abstract":"Mathematics is one of the most objective, logical, and practical academic disciplines. Yet, in addition to cognitive skills, mathematical problem solving also involves affective factors. In the current study, we first investigated effects of mathematics anxiety (MA) and mathematical metacognition on word problem solving (WPS). We tested 224 children (116 boys, M = 10.15 years old, SD = 0.56) with the Mathematics Anxiety Scale for Children, the Chinese Revised-edition Questionnaire of Pupil's Metacognitive Ability in Mathematics, and WPS tasks. The results indicated that mathematical metacognition mediated the effect of MA on WPS after controlling for IQ. Second, we divided the children into four mathematics achievement groups including high achieving (HA), typical achieving (TA), low achieving (LA), and mathematical learning difficulty (MLD). Because mathematical metacognition and MA predicted mathematics achievement, we compared group differences in metacognition and MA with IQ partialled out. The results showed that children with MLD scored lower in self-image and higher in learning mathematics anxiety (LMA) than the TA and HA children, but not in mathematical evaluation anxiety (MEA). MLD children's LMA was also higher than that of their LA counterparts. These results provide insight into factors that may mediate poor WPS performance which emerges under pressure in mathematics. These results also suggest that the anxiety during learning mathematics should be taken into account in mathematical learning difficulty interventions. Copyright:","author":[{"dropping-particle":"","family":"Lai","given":"Yinghui","non-dropping-particle":"","parse-names":false,"suffix":""},{"dropping-particle":"","family":"Zhu","given":"Xiaoshuang","non-dropping-particle":"","parse-names":false,"suffix":""},{"dropping-particle":"","family":"Chen","given":"Yinghe","non-dropping-particle":"","parse-names":false,"suffix":""},{"dropping-particle":"","family":"Li","given":"Yanjun","non-dropping-particle":"","parse-names":false,"suffix":""}],"container-title":"PLoS ONE","id":"ITEM-1","issue":"6","issued":{"date-parts":[["2015"]]},"page":"1-19","title":"Effects of mathematics anxiety and mathematical metacognition on word problem solving in children with and without mathematical learning difficulties","type":"article-journal","volume":"10"},"uris":["http://www.mendeley.com/documents/?uuid=d12b73fc-8797-4bfd-8a58-a0c4a8659ddb"]}],"mendeley":{"formattedCitation":"[2]","plainTextFormattedCitation":"[2]","previouslyFormattedCitation":"[2]"},"properties":{"noteIndex":0},"schema":"https://github.com/citation-style-language/schema/raw/master/csl-citation.json"}</w:instrText>
      </w:r>
      <w:r w:rsidR="00686DD0">
        <w:rPr>
          <w:color w:val="000000" w:themeColor="text1"/>
        </w:rPr>
        <w:fldChar w:fldCharType="separate"/>
      </w:r>
      <w:r w:rsidR="00686DD0" w:rsidRPr="00686DD0">
        <w:rPr>
          <w:noProof/>
          <w:color w:val="000000" w:themeColor="text1"/>
        </w:rPr>
        <w:t>[2]</w:t>
      </w:r>
      <w:r w:rsidR="00686DD0">
        <w:rPr>
          <w:color w:val="000000" w:themeColor="text1"/>
        </w:rPr>
        <w:fldChar w:fldCharType="end"/>
      </w:r>
      <w:r w:rsidRPr="00640B7B">
        <w:rPr>
          <w:color w:val="000000" w:themeColor="text1"/>
        </w:rPr>
        <w:t>.</w:t>
      </w:r>
    </w:p>
    <w:p w:rsidR="006A4EA6" w:rsidRDefault="00640B7B" w:rsidP="006A4EA6">
      <w:pPr>
        <w:ind w:firstLine="720"/>
        <w:jc w:val="both"/>
      </w:pPr>
      <w:r w:rsidRPr="00640B7B">
        <w:rPr>
          <w:color w:val="000000" w:themeColor="text1"/>
        </w:rPr>
        <w:t xml:space="preserve">Mathematical anxiety and students' views on self-limitation show negative self-concepts </w:t>
      </w:r>
      <w:r w:rsidR="00941F2C">
        <w:rPr>
          <w:color w:val="000000" w:themeColor="text1"/>
        </w:rPr>
        <w:fldChar w:fldCharType="begin" w:fldLock="1"/>
      </w:r>
      <w:r w:rsidR="00681EC1">
        <w:rPr>
          <w:color w:val="000000" w:themeColor="text1"/>
        </w:rPr>
        <w:instrText>ADDIN CSL_CITATION {"citationItems":[{"id":"ITEM-1","itemData":{"DOI":"10.3389/fpsyg.2017.01196","ISSN":"1664042X","abstract":"In many social science majors, e.g., psychology, students report high levels of statistics anxiety. However, these majors are often chosen by students who are less prone to mathematics and who might have experienced difficulties and unpleasant feelings in their mathematics courses at school. The present study investigates whether statistics anxiety is a genuine form of anxiety that impairs students' achievements or whether learners mainly transfer previous experiences in mathematics and their anxiety in mathematics to statistics. The relationship between mathematics anxiety and statistics anxiety, their relationship to learning behaviors and to performance in a statistics examination were investigated in a sample of 225 undergraduate psychology students (164 women, 61 men). Data were recorded at three points in time: At the beginning of term students' mathematics anxiety, general proneness to anxiety, school grades, and demographic data were assessed; 2 weeks before the end of term, they completed questionnaires on statistics anxiety and their learning behaviors. At the end of term, examination scores were recorded. Mathematics anxiety and statistics anxiety correlated highly but the comparison of different structural equation models showed that they had genuine and even antagonistic contributions to learning behaviors and performance in the examination. Surprisingly, mathematics anxiety was positively related to performance. It might be that students realized over the course of their first term that knowledge and skills in higher secondary education mathematics are not sufficient to be successful in statistics. Part of mathematics anxiety may then have strengthened positive extrinsic effort motivation by the intention to avoid failure and may have led to higher effort for the exam preparation. However, via statistics anxiety mathematics anxiety also had a negative contribution to performance. Statistics anxiety led to higher procrastination in the structural equation model and, therefore, contributed indirectly and negatively to performance. Furthermore, it had a direct negative impact on performance (probably via increased tension and worry in the exam). The results of the study speak for shared but also unique components of statistics anxiety and mathematics anxiety. They are also important for instruction and give recommendations to learners as well as to instructors.","author":[{"dropping-particle":"","family":"Paechter","given":"Manuela","non-dropping-particle":"","parse-names":false,"suffix":""},{"dropping-particle":"","family":"Macher","given":"Daniel","non-dropping-particle":"","parse-names":false,"suffix":""},{"dropping-particle":"","family":"Martskvishvili","given":"Khatuna","non-dropping-particle":"","parse-names":false,"suffix":""},{"dropping-particle":"","family":"Wimmer","given":"Sigrid","non-dropping-particle":"","parse-names":false,"suffix":""},{"dropping-particle":"","family":"Papousek","given":"Ilona","non-dropping-particle":"","parse-names":false,"suffix":""}],"container-title":"Frontiers in Physiology","id":"ITEM-1","issue":"JUL","issued":{"date-parts":[["2017"]]},"page":"1-13","title":"Mathematics Anxiety and statistics anxiety. Shared but also unshared components and antagonistic contributions to performance in statistics","type":"article-journal","volume":"8"},"uris":["http://www.mendeley.com/documents/?uuid=f6b6e011-7adc-4e36-85a1-b6abdcb70963"]}],"mendeley":{"formattedCitation":"[3]","plainTextFormattedCitation":"[3]","previouslyFormattedCitation":"[3]"},"properties":{"noteIndex":0},"schema":"https://github.com/citation-style-language/schema/raw/master/csl-citation.json"}</w:instrText>
      </w:r>
      <w:r w:rsidR="00941F2C">
        <w:rPr>
          <w:color w:val="000000" w:themeColor="text1"/>
        </w:rPr>
        <w:fldChar w:fldCharType="separate"/>
      </w:r>
      <w:r w:rsidR="00941F2C" w:rsidRPr="00941F2C">
        <w:rPr>
          <w:noProof/>
          <w:color w:val="000000" w:themeColor="text1"/>
        </w:rPr>
        <w:t>[3]</w:t>
      </w:r>
      <w:r w:rsidR="00941F2C">
        <w:rPr>
          <w:color w:val="000000" w:themeColor="text1"/>
        </w:rPr>
        <w:fldChar w:fldCharType="end"/>
      </w:r>
      <w:r w:rsidRPr="00640B7B">
        <w:rPr>
          <w:color w:val="000000" w:themeColor="text1"/>
        </w:rPr>
        <w:t>. Self-concept is an important construct in education, related to individual acade</w:t>
      </w:r>
      <w:r w:rsidR="00681EC1">
        <w:rPr>
          <w:color w:val="000000" w:themeColor="text1"/>
        </w:rPr>
        <w:t xml:space="preserve">mic achievement </w:t>
      </w:r>
      <w:r w:rsidR="00681EC1">
        <w:rPr>
          <w:color w:val="000000" w:themeColor="text1"/>
        </w:rPr>
        <w:fldChar w:fldCharType="begin" w:fldLock="1"/>
      </w:r>
      <w:r w:rsidR="00EA022D">
        <w:rPr>
          <w:color w:val="000000" w:themeColor="text1"/>
        </w:rPr>
        <w:instrText>ADDIN CSL_CITATION {"citationItems":[{"id":"ITEM-1","itemData":{"DOI":"10.1016/j.cedpsych.2018.09.002","ISSN":"10902384","abstract":"Informed by modern self-concept theory, the expectancy-value theory, and cultural differences in the valuing of effort and ability, the current investigation examines the temporal ordering of homework self-concept, interest, effort, and math achievement. Participants were 702 8th-grade students in China. Results revealed that positive reciprocal effects were found between (a) self-concept and achievement, (b) effort and achievement, and (c) interest and effort. In addition, prior interest had positive influences on subsequent self-concept whereas prior self-concept had nonsignificant influences on subsequent interest. Finally, the self-concept × effort interaction had nonsignificant influences on subsequent self-concept, interest, effort, and achievement.","author":[{"dropping-particle":"","family":"Xu","given":"Jianzhong","non-dropping-particle":"","parse-names":false,"suffix":""}],"container-title":"Contemporary Educational Psychology","id":"ITEM-1","issued":{"date-parts":[["2018"]]},"page":"42-52","title":"Reciprocal effects of homework self-concept, interest, effort, and math achievement","type":"article-journal","volume":"55"},"uris":["http://www.mendeley.com/documents/?uuid=5e6182d0-0839-40ea-b6f9-ea92f04ab550"]}],"mendeley":{"formattedCitation":"[4]","plainTextFormattedCitation":"[4]","previouslyFormattedCitation":"[4]"},"properties":{"noteIndex":0},"schema":"https://github.com/citation-style-language/schema/raw/master/csl-citation.json"}</w:instrText>
      </w:r>
      <w:r w:rsidR="00681EC1">
        <w:rPr>
          <w:color w:val="000000" w:themeColor="text1"/>
        </w:rPr>
        <w:fldChar w:fldCharType="separate"/>
      </w:r>
      <w:r w:rsidR="00681EC1" w:rsidRPr="00681EC1">
        <w:rPr>
          <w:noProof/>
          <w:color w:val="000000" w:themeColor="text1"/>
        </w:rPr>
        <w:t>[4]</w:t>
      </w:r>
      <w:r w:rsidR="00681EC1">
        <w:rPr>
          <w:color w:val="000000" w:themeColor="text1"/>
        </w:rPr>
        <w:fldChar w:fldCharType="end"/>
      </w:r>
      <w:r w:rsidRPr="00640B7B">
        <w:rPr>
          <w:color w:val="000000" w:themeColor="text1"/>
        </w:rPr>
        <w:t xml:space="preserve">. The view of the self-inability about the hope of achieving success and self-confidence in learning also shows negative </w:t>
      </w:r>
      <w:r w:rsidRPr="00640B7B">
        <w:rPr>
          <w:color w:val="000000" w:themeColor="text1"/>
        </w:rPr>
        <w:lastRenderedPageBreak/>
        <w:t>self-concept. It has an impact on learning motivation and excessive anxiety</w:t>
      </w:r>
      <w:r w:rsidR="00495E38">
        <w:rPr>
          <w:color w:val="000000" w:themeColor="text1"/>
        </w:rPr>
        <w:t xml:space="preserve"> before taking lessons </w:t>
      </w:r>
      <w:r w:rsidR="00EA022D">
        <w:rPr>
          <w:color w:val="000000" w:themeColor="text1"/>
        </w:rPr>
        <w:fldChar w:fldCharType="begin" w:fldLock="1"/>
      </w:r>
      <w:r w:rsidR="007D41C0">
        <w:rPr>
          <w:color w:val="000000" w:themeColor="text1"/>
        </w:rPr>
        <w:instrText>ADDIN CSL_CITATION {"citationItems":[{"id":"ITEM-1","itemData":{"DOI":"10.1080/02673843.2013.847850","ISSN":"02673843","abstract":"This study provides an international perspective on mathematics by examining mathematics self-concept, achievement, and the desire to enter a career involving mathematics among eighth graders in 49 countries. Using data from the Trends in International Mathematics and Science Study, this study shows that self-concept in mathematics is more closely related to the desire to enter a career using mathematics than achievement is. Further, while gender differences in mathematics self-concept are smaller in more egalitarian countries, both girls and boys have lower mathematics self-concepts and less interest in mathematics careers in these countries. These findings reveal a policy paradox: policies aimed at training the next generation of STEM professionals often highlight the need to close the gender gap, but countries with smaller gender gaps have fewer boys and girls interested in mathematics-intensive careers. We conclude by highlighting the importance of disentangling instrumental and expressive aspects of gender inequality in STEM fields.","author":[{"dropping-particle":"","family":"Goldman","given":"Amy D.","non-dropping-particle":"","parse-names":false,"suffix":""},{"dropping-particle":"","family":"Penner","given":"Andrew M.","non-dropping-particle":"","parse-names":false,"suffix":""}],"container-title":"International Journal of Adolescence and Youth","id":"ITEM-1","issue":"4","issued":{"date-parts":[["2016"]]},"page":"403-418","title":"Exploring international gender differences in mathematics self-concept","type":"article-journal","volume":"21"},"uris":["http://www.mendeley.com/documents/?uuid=55f4a3ac-7bd7-40bb-b526-2b32d330806f"]}],"mendeley":{"formattedCitation":"[5]","plainTextFormattedCitation":"[5]","previouslyFormattedCitation":"[5]"},"properties":{"noteIndex":0},"schema":"https://github.com/citation-style-language/schema/raw/master/csl-citation.json"}</w:instrText>
      </w:r>
      <w:r w:rsidR="00EA022D">
        <w:rPr>
          <w:color w:val="000000" w:themeColor="text1"/>
        </w:rPr>
        <w:fldChar w:fldCharType="separate"/>
      </w:r>
      <w:r w:rsidR="00EA022D" w:rsidRPr="00EA022D">
        <w:rPr>
          <w:noProof/>
          <w:color w:val="000000" w:themeColor="text1"/>
        </w:rPr>
        <w:t>[5]</w:t>
      </w:r>
      <w:r w:rsidR="00EA022D">
        <w:rPr>
          <w:color w:val="000000" w:themeColor="text1"/>
        </w:rPr>
        <w:fldChar w:fldCharType="end"/>
      </w:r>
      <w:r w:rsidRPr="00640B7B">
        <w:rPr>
          <w:color w:val="000000" w:themeColor="text1"/>
        </w:rPr>
        <w:t>. Self-concept is a multi-dimensional process that refers to the individual's self-perceptions and is related to a number of characteristics possessed by oneself, such as physical appearance, performance, self-ability, goals, values, and self-esteem</w:t>
      </w:r>
      <w:r w:rsidR="007D41C0">
        <w:rPr>
          <w:color w:val="000000" w:themeColor="text1"/>
        </w:rPr>
        <w:t xml:space="preserve"> </w:t>
      </w:r>
      <w:r w:rsidR="007D41C0">
        <w:rPr>
          <w:color w:val="000000" w:themeColor="text1"/>
        </w:rPr>
        <w:fldChar w:fldCharType="begin" w:fldLock="1"/>
      </w:r>
      <w:r w:rsidR="00050685">
        <w:rPr>
          <w:color w:val="000000" w:themeColor="text1"/>
        </w:rPr>
        <w:instrText>ADDIN CSL_CITATION {"citationItems":[{"id":"ITEM-1","itemData":{"DOI":"10.1016/j.ridd.2019.103519","ISSN":"18733379","abstract":"Background: Whilst there is a growing body of research on the psychological outcomes for siblings of autistic children (autism siblings), few studies have considered the school context. Aims: To explore group differences on two school-related self-reported outcomes for autism siblings and siblings of non-autistic children: sense of school belonging, and academic self-concept. Data on self- and parent/carer-reported behavioural and emotional problems were also collected. Methods and procedures: 65 autism siblings and a comparison group of 57 siblings of non-autistic children aged 11–16 years completed questionnaires measuring sense of school belonging, academic self concept, and behaviour problems. 73 parents in the autism sibling and 67 parents in the comparison sibling group completed the behaviour problems measure. Outcomes and results: Autism siblings reported significantly lower school belonging and academic self-concept, and had significantly poorer self- and parent- reported behaviour problems. When controlling for demographic variables and internalising and externalizing behaviour, robust sibling group differences on academic variables remained. Conclusions and implications: Autism siblings reported poorer school-related outcomes and increased behavioural difficulties relative to siblings of non-autistic children. There was wide variation in autism siblings’ outcomes, highlighting the importance of taking an individualised and contextualised approach to understanding the varying needs of autism siblings.","author":[{"dropping-particle":"","family":"Gregory","given":"Alexandra","non-dropping-particle":"","parse-names":false,"suffix":""},{"dropping-particle":"","family":"Hastings","given":"Richard P.","non-dropping-particle":"","parse-names":false,"suffix":""},{"dropping-particle":"","family":"Kovshoff","given":"Hanna","non-dropping-particle":"","parse-names":false,"suffix":""}],"container-title":"Research in Developmental Disabilities","id":"ITEM-1","issue":"January 2019","issued":{"date-parts":[["2020"]]},"title":"Academic self-concept and sense of school belonging of adolescent siblings of autistic children","type":"article-journal","volume":"96"},"uris":["http://www.mendeley.com/documents/?uuid=3240914a-ca54-41c9-b60d-09a1272e57da"]}],"mendeley":{"formattedCitation":"[6]","plainTextFormattedCitation":"[6]","previouslyFormattedCitation":"[6]"},"properties":{"noteIndex":0},"schema":"https://github.com/citation-style-language/schema/raw/master/csl-citation.json"}</w:instrText>
      </w:r>
      <w:r w:rsidR="007D41C0">
        <w:rPr>
          <w:color w:val="000000" w:themeColor="text1"/>
        </w:rPr>
        <w:fldChar w:fldCharType="separate"/>
      </w:r>
      <w:r w:rsidR="007D41C0" w:rsidRPr="007D41C0">
        <w:rPr>
          <w:noProof/>
          <w:color w:val="000000" w:themeColor="text1"/>
        </w:rPr>
        <w:t>[6]</w:t>
      </w:r>
      <w:r w:rsidR="007D41C0">
        <w:rPr>
          <w:color w:val="000000" w:themeColor="text1"/>
        </w:rPr>
        <w:fldChar w:fldCharType="end"/>
      </w:r>
      <w:r w:rsidRPr="00640B7B">
        <w:rPr>
          <w:color w:val="000000" w:themeColor="text1"/>
        </w:rPr>
        <w:t>. Self-concept greatly influences how students feel about themselves, their mathematics ability, and decisions made regarding education that are manifested through students’ academic achievement in learning</w:t>
      </w:r>
      <w:r w:rsidR="00050685">
        <w:rPr>
          <w:color w:val="000000" w:themeColor="text1"/>
        </w:rPr>
        <w:t xml:space="preserve"> </w:t>
      </w:r>
      <w:r w:rsidR="00050685">
        <w:rPr>
          <w:color w:val="000000" w:themeColor="text1"/>
        </w:rPr>
        <w:fldChar w:fldCharType="begin" w:fldLock="1"/>
      </w:r>
      <w:r w:rsidR="00F11603">
        <w:rPr>
          <w:color w:val="000000" w:themeColor="text1"/>
        </w:rPr>
        <w:instrText>ADDIN CSL_CITATION {"citationItems":[{"id":"ITEM-1","itemData":{"DOI":"10.1080/0020739X.2019.1670369","ISSN":"14645211","abstract":"The study aims at proposing a quantitative instrument tailored to measure the level of mathematics motivation and self-concept of students in mathematics courses at academic institutions of higher education. The significance of this study stems from its endeavour to measure mathematics motivation and self-concept of students in courses of mathematics at academic institutions of higher education which ultimately contributes to the success of students, academic institutions and societies. A quantitative research methodology has been employed in this study in which a 55-item survey instrument has been tailored and piloted. The results of factor analysis indicate that the instrument’s items loaded into mathematics motivational factors and mathematics self-concept factors. The cumulative percentage explained by mathematics motivational factors is 55.3% and the cumulative percentage explained by mathematics self-concept factors is 53.2%. The factors of mathematics motivation and mathematics self-concept explain the majority of variance in the dataset. The findings of validity and reliability tests show that 35 items measure mathematics motivation through four subscales which include importance and necessity of mathematics; perception of success in mathematics; enjoyment of mathematics; and expectations of future career and income. The other 20 items measure mathematics self-concept through two subscales which include cognitive mathematics self-concept and affective mathematics self-concept.","author":[{"dropping-particle":"","family":"Hammoudi","given":"Mohamad M.","non-dropping-particle":"","parse-names":false,"suffix":""}],"container-title":"International Journal of Mathematical Education in Science and Technology","id":"ITEM-1","issue":"0","issued":{"date-parts":[["2019"]]},"page":"1-24","publisher":"Taylor &amp; Francis","title":"Measurement of students’ mathematics motivation and self-concept at institutions of higher education: evidence of reliability and validity","type":"article-journal","volume":"0"},"uris":["http://www.mendeley.com/documents/?uuid=a45122ae-6393-4c95-9f4a-a0b0e82677fd"]}],"mendeley":{"formattedCitation":"[7]","plainTextFormattedCitation":"[7]","previouslyFormattedCitation":"[7]"},"properties":{"noteIndex":0},"schema":"https://github.com/citation-style-language/schema/raw/master/csl-citation.json"}</w:instrText>
      </w:r>
      <w:r w:rsidR="00050685">
        <w:rPr>
          <w:color w:val="000000" w:themeColor="text1"/>
        </w:rPr>
        <w:fldChar w:fldCharType="separate"/>
      </w:r>
      <w:r w:rsidR="00050685" w:rsidRPr="00050685">
        <w:rPr>
          <w:noProof/>
          <w:color w:val="000000" w:themeColor="text1"/>
        </w:rPr>
        <w:t>[7]</w:t>
      </w:r>
      <w:r w:rsidR="00050685">
        <w:rPr>
          <w:color w:val="000000" w:themeColor="text1"/>
        </w:rPr>
        <w:fldChar w:fldCharType="end"/>
      </w:r>
      <w:r w:rsidRPr="00640B7B">
        <w:rPr>
          <w:color w:val="000000" w:themeColor="text1"/>
        </w:rPr>
        <w:t>.</w:t>
      </w:r>
    </w:p>
    <w:p w:rsidR="006A4EA6" w:rsidRDefault="00640B7B" w:rsidP="006A4EA6">
      <w:pPr>
        <w:ind w:firstLine="720"/>
        <w:jc w:val="both"/>
      </w:pPr>
      <w:r w:rsidRPr="00640B7B">
        <w:rPr>
          <w:color w:val="000000" w:themeColor="text1"/>
        </w:rPr>
        <w:t xml:space="preserve">Academic self-concepts are related to academic achievement and are defined as beliefs and feelings or individual intellectual perceptions of abilities possessed </w:t>
      </w:r>
      <w:r w:rsidR="00F11603">
        <w:rPr>
          <w:color w:val="000000" w:themeColor="text1"/>
        </w:rPr>
        <w:fldChar w:fldCharType="begin" w:fldLock="1"/>
      </w:r>
      <w:r w:rsidR="0030369D">
        <w:rPr>
          <w:color w:val="000000" w:themeColor="text1"/>
        </w:rPr>
        <w:instrText>ADDIN CSL_CITATION {"citationItems":[{"id":"ITEM-1","itemData":{"DOI":"10.1080/17405629.2016.1175343","ISSN":"17405610","abstract":"This research investigates children’s self-ascriptions of feminine and masculine attributes (gender role self-concept) and whether they predict academic self-concepts and performance in gendered subject domains in their early Bildung-career. We suggest that as children incorporate gender stereotypes into their self-concept, perceptions of their competence (cognitive component of academic self-concepts), their affective-motivational reactions (affective component of academic self-concepts), as well as their performance in reading and mathematics are shaped accordingly. In a sample of 113 first graders we (1) measured gender role self-concept, and (2) analyzed its impact on children’s academic self-concepts and performance in mathematics and reading half a year later. As expected, girls ascribed comparatively more feminine and boys comparatively more masculine-stereotyped behaviors to themselves. Furthermore, the more feminine children described themselves the better was their reading performance half a year later, while no indirect effects, mediated via the academic self-concept, appeared. Also, the more masculine children described themselves, the higher were their mathematics related ability self-concepts half a year later, however, mathematics achievements were unrelated to any of the other variables. We discuss that future research needs to more systematically study the variables investigated in this research in children as they move from school start into third grade when the gender role self-concept as well as differences between girls and boys in their academic self-concepts, their liking for different school subjects, and their skills are well established.","author":[{"dropping-particle":"","family":"Wolter","given":"Ilka Bettina","non-dropping-particle":"","parse-names":false,"suffix":""},{"dropping-particle":"","family":"Hannover","given":"Bettina","non-dropping-particle":"","parse-names":false,"suffix":""}],"container-title":"European Journal of Developmental Psychology","id":"ITEM-1","issue":"6","issued":{"date-parts":[["2016"]]},"page":"681-703","publisher":"Routledge","title":"Gender role self-concept at school start and its impact on academic self-concept and performance in mathematics and reading","type":"article-journal","volume":"13"},"uris":["http://www.mendeley.com/documents/?uuid=bb4c6136-2f0e-44e1-9d07-3dfe54a0fde6"]}],"mendeley":{"formattedCitation":"[8]","plainTextFormattedCitation":"[8]","previouslyFormattedCitation":"[8]"},"properties":{"noteIndex":0},"schema":"https://github.com/citation-style-language/schema/raw/master/csl-citation.json"}</w:instrText>
      </w:r>
      <w:r w:rsidR="00F11603">
        <w:rPr>
          <w:color w:val="000000" w:themeColor="text1"/>
        </w:rPr>
        <w:fldChar w:fldCharType="separate"/>
      </w:r>
      <w:r w:rsidR="00F11603" w:rsidRPr="00F11603">
        <w:rPr>
          <w:noProof/>
          <w:color w:val="000000" w:themeColor="text1"/>
        </w:rPr>
        <w:t>[8]</w:t>
      </w:r>
      <w:r w:rsidR="00F11603">
        <w:rPr>
          <w:color w:val="000000" w:themeColor="text1"/>
        </w:rPr>
        <w:fldChar w:fldCharType="end"/>
      </w:r>
      <w:r w:rsidRPr="00640B7B">
        <w:rPr>
          <w:color w:val="000000" w:themeColor="text1"/>
        </w:rPr>
        <w:t xml:space="preserve">. Academic self-concept is self-perception and leads more to scholastic competence, not attitude </w:t>
      </w:r>
      <w:r w:rsidR="0030369D">
        <w:rPr>
          <w:color w:val="000000" w:themeColor="text1"/>
        </w:rPr>
        <w:fldChar w:fldCharType="begin" w:fldLock="1"/>
      </w:r>
      <w:r w:rsidR="00C84FC8">
        <w:rPr>
          <w:color w:val="000000" w:themeColor="text1"/>
        </w:rPr>
        <w:instrText>ADDIN CSL_CITATION {"citationItems":[{"id":"ITEM-1","itemData":{"DOI":"10.1080/01443410.2013.825232","ISSN":"01443410","abstract":"Research suggests that motivated students and those with high academic self-concepts perform better academically. Although substantial evidence supports a reciprocal relation between academic self-concept and achievement, there is less evidence supporting a similar relation between achievement goal orientations and achievement. There is also a paucity of research testing the longitudinal relations between achievement goal orientations and academic self-concept with achievement. The present investigation aimed to contribute to addressing these limitations. The sample consisted of 2786 Australian high school students (ages 11-17) measured at four time waves six months apart. Separate models indicated reciprocal relations between mathematics self-concept and achievement and mathematics performance approach goal orientation and achievement. There was little evidence of reciprocal relations between a mastery approach goal orientation and achievement. Juxtaposing the variables, when all were included in a single model, only self-concept had significant reciprocal relationships with achievement. © 2013 © 2013 Taylor &amp; Francis.","author":[{"dropping-particle":"","family":"Seaton","given":"Marjorie","non-dropping-particle":"","parse-names":false,"suffix":""},{"dropping-particle":"","family":"Parker","given":"Philip","non-dropping-particle":"","parse-names":false,"suffix":""},{"dropping-particle":"","family":"Marsh","given":"Herbert W.","non-dropping-particle":"","parse-names":false,"suffix":""},{"dropping-particle":"","family":"Craven","given":"Rhonda G.","non-dropping-particle":"","parse-names":false,"suffix":""},{"dropping-particle":"","family":"Yeung","given":"Alexander Seeshing","non-dropping-particle":"","parse-names":false,"suffix":""}],"container-title":"Educational Psychology","id":"ITEM-1","issue":"1","issued":{"date-parts":[["2014"]]},"page":"49-72","title":"The reciprocal relations between self-concept, motivation and achievement: Juxtaposing academic self-concept and achievement goal orientations for mathematics success","type":"article-journal","volume":"34"},"uris":["http://www.mendeley.com/documents/?uuid=5d2fc1d6-9fd4-45f7-b268-391276d27d96"]}],"mendeley":{"formattedCitation":"[9]","plainTextFormattedCitation":"[9]","previouslyFormattedCitation":"[9]"},"properties":{"noteIndex":0},"schema":"https://github.com/citation-style-language/schema/raw/master/csl-citation.json"}</w:instrText>
      </w:r>
      <w:r w:rsidR="0030369D">
        <w:rPr>
          <w:color w:val="000000" w:themeColor="text1"/>
        </w:rPr>
        <w:fldChar w:fldCharType="separate"/>
      </w:r>
      <w:r w:rsidR="0030369D" w:rsidRPr="0030369D">
        <w:rPr>
          <w:noProof/>
          <w:color w:val="000000" w:themeColor="text1"/>
        </w:rPr>
        <w:t>[9]</w:t>
      </w:r>
      <w:r w:rsidR="0030369D">
        <w:rPr>
          <w:color w:val="000000" w:themeColor="text1"/>
        </w:rPr>
        <w:fldChar w:fldCharType="end"/>
      </w:r>
      <w:r w:rsidRPr="00640B7B">
        <w:rPr>
          <w:color w:val="000000" w:themeColor="text1"/>
        </w:rPr>
        <w:t xml:space="preserve">. Self-concept refers to someone's perception of themselves in relation to their academic achievement </w:t>
      </w:r>
      <w:r w:rsidR="00C84FC8">
        <w:rPr>
          <w:color w:val="000000" w:themeColor="text1"/>
        </w:rPr>
        <w:fldChar w:fldCharType="begin" w:fldLock="1"/>
      </w:r>
      <w:r w:rsidR="003604CD">
        <w:rPr>
          <w:color w:val="000000" w:themeColor="text1"/>
        </w:rPr>
        <w:instrText>ADDIN CSL_CITATION {"citationItems":[{"id":"ITEM-1","itemData":{"DOI":"10.3389/fpsyg.2018.01569","ISSN":"16641078","abstract":"The Big-fish-little-Pond effect is well acknowledged as the negative effect of class/school average achievement on student academic self-concept, which profoundly impacts student academic performance and mental development. Although a few studies have been done with regard to this effect, inconsistence exists in the effect size with little success in finding moderators. Here, we present a meta-analysis to synthesize related literatures to reach a summary conclusion on the BFLPE. Furthermore, student age, comparison target, academic self-concept domain, student location, sample size, and publication year were examined as potential moderators. Thirty-three studies with fifty-six effect sizes (total N = 1,276,838) were finally included. The random effects model led to a mean of the BFLPE at β = -0.28 (p &lt; 0.001). Moreover, moderator analyses revealed that the Big-Fish-Little-Pond effect is an age-based process and an intercultural phenomenon, which is stronger among high school students, in Asia and when verbal self-concept is considered. This meta-analysis is the first quantitative systematic overview of BFLPE, whose results are valuable to the understanding of BFLPE and reveal the necessity for educators from all countries to learn about operative means to help students avoid the potential negative effect. Future research expectations are offered subsequently.","author":[{"dropping-particle":"","family":"Fang","given":"Junyan","non-dropping-particle":"","parse-names":false,"suffix":""},{"dropping-particle":"","family":"Huang","given":"Xitong","non-dropping-particle":"","parse-names":false,"suffix":""},{"dropping-particle":"","family":"Zhang","given":"Minqiang","non-dropping-particle":"","parse-names":false,"suffix":""},{"dropping-particle":"","family":"Huang","given":"Feifei","non-dropping-particle":"","parse-names":false,"suffix":""},{"dropping-particle":"","family":"Li","given":"Zhe","non-dropping-particle":"","parse-names":false,"suffix":""},{"dropping-particle":"","family":"Yuan","given":"Qiting","non-dropping-particle":"","parse-names":false,"suffix":""}],"container-title":"Frontiers in Psychology","id":"ITEM-1","issue":"AUG","issued":{"date-parts":[["2018"]]},"page":"1-11","title":"The big-fish-little-pond effect on academic self-concept: A meta-analysis","type":"article-journal","volume":"9"},"uris":["http://www.mendeley.com/documents/?uuid=925ead52-c9bc-4c88-a4b2-108074f09a72"]}],"mendeley":{"formattedCitation":"[10]","plainTextFormattedCitation":"[10]","previouslyFormattedCitation":"[10]"},"properties":{"noteIndex":0},"schema":"https://github.com/citation-style-language/schema/raw/master/csl-citation.json"}</w:instrText>
      </w:r>
      <w:r w:rsidR="00C84FC8">
        <w:rPr>
          <w:color w:val="000000" w:themeColor="text1"/>
        </w:rPr>
        <w:fldChar w:fldCharType="separate"/>
      </w:r>
      <w:r w:rsidR="00C84FC8" w:rsidRPr="00C84FC8">
        <w:rPr>
          <w:noProof/>
          <w:color w:val="000000" w:themeColor="text1"/>
        </w:rPr>
        <w:t>[10]</w:t>
      </w:r>
      <w:r w:rsidR="00C84FC8">
        <w:rPr>
          <w:color w:val="000000" w:themeColor="text1"/>
        </w:rPr>
        <w:fldChar w:fldCharType="end"/>
      </w:r>
      <w:r w:rsidRPr="00640B7B">
        <w:rPr>
          <w:color w:val="000000" w:themeColor="text1"/>
        </w:rPr>
        <w:t xml:space="preserve">. Individual academic self-concepts have a direct and indirect effect on academic achievement, an increase in academic self-concepts leads to an increase in academic achievement and vice versa, high academic self-concepts directly influence academic achievement better because of the positive self-concepts students have can trigger them to be actively involved in constructing creative ideas in mathematics learning </w:t>
      </w:r>
      <w:r w:rsidR="003604CD">
        <w:rPr>
          <w:color w:val="000000" w:themeColor="text1"/>
        </w:rPr>
        <w:fldChar w:fldCharType="begin" w:fldLock="1"/>
      </w:r>
      <w:r w:rsidR="004A4F9F">
        <w:rPr>
          <w:color w:val="000000" w:themeColor="text1"/>
        </w:rPr>
        <w:instrText>ADDIN CSL_CITATION {"citationItems":[{"id":"ITEM-1","itemData":{"DOI":"10.1080/1034912X.2016.1181257","ISSN":"1465346X","abstract":"In this study, the relationship between adolescents’ difficulty in mathematics and reading and the influence on academic self-concept and school grades was examined. The participants (N = 585; 299 girls, 286 boys) were one age group of ninth-graders whose mathematics and reading skills were assessed at the end of comprehensive school at age 16 years. Five student profile groups were found using cluster analysis: best achievers, normal achievers (NA), the reading difficulty (RD) group, the mathematical difficulty (MD) group, and the learning difficulty (LD) group. Post-hoc tests revealed that the RD group and the LD group had a higher academic self-concept than the MD group. In school grades history, surprisingly, the NA group and the RD group performed equally well across all school grades. Students in the MD group performed as poorly as the LD group. The results emphasise the prolonged and generalised effects of especially MD on students’ academic careers.","author":[{"dropping-particle":"","family":"Holopainen","given":"Leena","non-dropping-particle":"","parse-names":false,"suffix":""},{"dropping-particle":"","family":"Taipale","given":"Airi","non-dropping-particle":"","parse-names":false,"suffix":""},{"dropping-particle":"","family":"Savolainen","given":"Hannu","non-dropping-particle":"","parse-names":false,"suffix":""}],"container-title":"International Journal of Disability, Development and Education","id":"ITEM-1","issue":"1","issued":{"date-parts":[["2017"]]},"page":"88-103","title":"Implications of Overlapping Difficulties in Mathematics and Reading on Self-Concept and Academic Achievement","type":"article-journal","volume":"64"},"uris":["http://www.mendeley.com/documents/?uuid=b0299af6-0494-4869-b300-66b28e8715a0"]}],"mendeley":{"formattedCitation":"[11]","plainTextFormattedCitation":"[11]","previouslyFormattedCitation":"[11]"},"properties":{"noteIndex":0},"schema":"https://github.com/citation-style-language/schema/raw/master/csl-citation.json"}</w:instrText>
      </w:r>
      <w:r w:rsidR="003604CD">
        <w:rPr>
          <w:color w:val="000000" w:themeColor="text1"/>
        </w:rPr>
        <w:fldChar w:fldCharType="separate"/>
      </w:r>
      <w:r w:rsidR="003604CD" w:rsidRPr="003604CD">
        <w:rPr>
          <w:noProof/>
          <w:color w:val="000000" w:themeColor="text1"/>
        </w:rPr>
        <w:t>[11]</w:t>
      </w:r>
      <w:r w:rsidR="003604CD">
        <w:rPr>
          <w:color w:val="000000" w:themeColor="text1"/>
        </w:rPr>
        <w:fldChar w:fldCharType="end"/>
      </w:r>
      <w:r w:rsidRPr="00640B7B">
        <w:rPr>
          <w:color w:val="000000" w:themeColor="text1"/>
        </w:rPr>
        <w:t>. To trigger an increase of MS-C on prospective teachers, special treatment is needed to form positive students’ self-concepts in mathematics learning.</w:t>
      </w:r>
    </w:p>
    <w:p w:rsidR="006A4EA6" w:rsidRDefault="00640B7B" w:rsidP="006A4EA6">
      <w:pPr>
        <w:ind w:firstLine="720"/>
        <w:jc w:val="both"/>
      </w:pPr>
      <w:r w:rsidRPr="00640B7B">
        <w:rPr>
          <w:rFonts w:eastAsiaTheme="minorHAnsi"/>
          <w:color w:val="000000" w:themeColor="text1"/>
        </w:rPr>
        <w:t>MS-C refers to perceptions or beliefs in ability to do well in mathematics or beliefs in learning mathematics</w:t>
      </w:r>
      <w:r w:rsidR="004A4F9F">
        <w:rPr>
          <w:rFonts w:eastAsiaTheme="minorHAnsi"/>
          <w:color w:val="000000" w:themeColor="text1"/>
        </w:rPr>
        <w:t xml:space="preserve"> </w:t>
      </w:r>
      <w:r w:rsidR="004A4F9F">
        <w:rPr>
          <w:rFonts w:eastAsiaTheme="minorHAnsi"/>
          <w:color w:val="000000" w:themeColor="text1"/>
        </w:rPr>
        <w:fldChar w:fldCharType="begin" w:fldLock="1"/>
      </w:r>
      <w:r w:rsidR="004A4F9F">
        <w:rPr>
          <w:rFonts w:eastAsiaTheme="minorHAnsi"/>
          <w:color w:val="000000" w:themeColor="text1"/>
        </w:rPr>
        <w:instrText>ADDIN CSL_CITATION {"citationItems":[{"id":"ITEM-1","itemData":{"DOI":"10.1080/01443410.2019.1617409","ISSN":"14695820","abstract":"Academic buoyancy is a construct relevant to the schooling lives of students, defining how they overcome or ‘bounce back’ from everyday academic adversity. The present study was correlational in design and examined academic buoyancy in 191 upper primary-aged students, focusing on its association with reading and mathematics performance, and the extent to which this relationship is mediated by academic self-concept. This research work is important as the first to explore academic buoyancy in upper primary-aged students and across two key academic domains. The participants completed tests measuring academic buoyancy, academic self-concept, and academic performance in mathematics and reading. Structural equation modelling confirmed a significant relationship between academic buoyancy and academic performance via academic self-concept. Findings also confirmed domain-specificity, with significant relationships within mathematics and reading domains, but not across the two domains. In light of these findings, and acknowledging the limitations of our non-longitudinal design, educational applications and new avenues for research into academic buoyancy, academic self-concept, and academic performance are suggested.","author":[{"dropping-particle":"","family":"Colmar","given":"Susan","non-dropping-particle":"","parse-names":false,"suffix":""},{"dropping-particle":"","family":"Liem","given":"Gregory Arief D.","non-dropping-particle":"","parse-names":false,"suffix":""},{"dropping-particle":"","family":"Connor","given":"Julie","non-dropping-particle":"","parse-names":false,"suffix":""},{"dropping-particle":"","family":"Martin","given":"Andrew J.","non-dropping-particle":"","parse-names":false,"suffix":""}],"container-title":"Educational Psychology","id":"ITEM-1","issue":"8","issued":{"date-parts":[["2019"]]},"page":"1068-1089","publisher":"Routledge","title":"Exploring the relationships between academic buoyancy, academic self-concept, and academic performance: a study of mathematics and reading among primary school students","type":"article-journal","volume":"39"},"uris":["http://www.mendeley.com/documents/?uuid=da70c90d-aaa2-4a95-90c9-2809f8825815"]}],"mendeley":{"formattedCitation":"[12]","plainTextFormattedCitation":"[12]","previouslyFormattedCitation":"[12]"},"properties":{"noteIndex":0},"schema":"https://github.com/citation-style-language/schema/raw/master/csl-citation.json"}</w:instrText>
      </w:r>
      <w:r w:rsidR="004A4F9F">
        <w:rPr>
          <w:rFonts w:eastAsiaTheme="minorHAnsi"/>
          <w:color w:val="000000" w:themeColor="text1"/>
        </w:rPr>
        <w:fldChar w:fldCharType="separate"/>
      </w:r>
      <w:r w:rsidR="004A4F9F" w:rsidRPr="004A4F9F">
        <w:rPr>
          <w:rFonts w:eastAsiaTheme="minorHAnsi"/>
          <w:noProof/>
          <w:color w:val="000000" w:themeColor="text1"/>
        </w:rPr>
        <w:t>[12]</w:t>
      </w:r>
      <w:r w:rsidR="004A4F9F">
        <w:rPr>
          <w:rFonts w:eastAsiaTheme="minorHAnsi"/>
          <w:color w:val="000000" w:themeColor="text1"/>
        </w:rPr>
        <w:fldChar w:fldCharType="end"/>
      </w:r>
      <w:r w:rsidRPr="00640B7B">
        <w:rPr>
          <w:rFonts w:eastAsiaTheme="minorHAnsi"/>
          <w:color w:val="000000" w:themeColor="text1"/>
        </w:rPr>
        <w:t xml:space="preserve">. MS-C is a strong indicator of school performance, education and employment choices </w:t>
      </w:r>
      <w:r w:rsidR="004A4F9F">
        <w:rPr>
          <w:rFonts w:eastAsiaTheme="minorHAnsi"/>
          <w:color w:val="000000" w:themeColor="text1"/>
        </w:rPr>
        <w:fldChar w:fldCharType="begin" w:fldLock="1"/>
      </w:r>
      <w:r w:rsidR="0005160D">
        <w:rPr>
          <w:rFonts w:eastAsiaTheme="minorHAnsi"/>
          <w:color w:val="000000" w:themeColor="text1"/>
        </w:rPr>
        <w:instrText>ADDIN CSL_CITATION {"citationItems":[{"id":"ITEM-1","itemData":{"DOI":"10.1111/j.1532-7795.2010.00644.x","ISSN":"10508392","abstract":"Gender differences in the development of children's and adolescents' academic self-perceptions have received increasing attention in recent years. This study extends previous research by examining the development of mathematics self-concept across grades 7-12 in three cultural settings: Australia (Sydney; N=1,333), the United States (Michigan; N=2,443), and Germany (four federal states; N=4,688). Results of latent growth curve models document very similar patterns of self-concept development in males and females in the three settings. First, gender differences in favor of boys were observed at the beginning of the observation period (grade 7). Second, gender was not significantly related to self-concept change in either group, meaning that initial differences persisted across time. Third, the results provided no evidence that the form of the longitudinal change trajectories for mathematics self-concept differed across the cultural settings. This pattern of results is inconsistent with explanatory models that predict converging or diverging gender differences in mathematics self-concept. Furthermore, the results indicate that self-concept development may be highly similar across western cultural settings. © 2010, Copyright the Author(s). Journal Compilation © 2010, Society for Research on Adolescence.","author":[{"dropping-particle":"","family":"Nagy","given":"Gabriel","non-dropping-particle":"","parse-names":false,"suffix":""},{"dropping-particle":"","family":"Watt","given":"Helen M.G.","non-dropping-particle":"","parse-names":false,"suffix":""},{"dropping-particle":"","family":"Eccles","given":"Jacquelynne S.","non-dropping-particle":"","parse-names":false,"suffix":""},{"dropping-particle":"","family":"Trautwein","given":"Ulrich","non-dropping-particle":"","parse-names":false,"suffix":""},{"dropping-particle":"","family":"Lüdtke","given":"Oliver","non-dropping-particle":"","parse-names":false,"suffix":""},{"dropping-particle":"","family":"Baumert","given":"Jürgen","non-dropping-particle":"","parse-names":false,"suffix":""}],"container-title":"Journal of Research on Adolescence","id":"ITEM-1","issue":"2","issued":{"date-parts":[["2010"]]},"page":"482-506","title":"The Development of Students' Mathematics Self-Concept in Relation to Gender: Different Countries, Different Trajectories?","type":"article-journal","volume":"20"},"uris":["http://www.mendeley.com/documents/?uuid=5e2c8fb2-b59c-46d3-b4e2-5477e48bd7cd"]}],"mendeley":{"formattedCitation":"[13]","plainTextFormattedCitation":"[13]","previouslyFormattedCitation":"[13]"},"properties":{"noteIndex":0},"schema":"https://github.com/citation-style-language/schema/raw/master/csl-citation.json"}</w:instrText>
      </w:r>
      <w:r w:rsidR="004A4F9F">
        <w:rPr>
          <w:rFonts w:eastAsiaTheme="minorHAnsi"/>
          <w:color w:val="000000" w:themeColor="text1"/>
        </w:rPr>
        <w:fldChar w:fldCharType="separate"/>
      </w:r>
      <w:r w:rsidR="004A4F9F" w:rsidRPr="004A4F9F">
        <w:rPr>
          <w:rFonts w:eastAsiaTheme="minorHAnsi"/>
          <w:noProof/>
          <w:color w:val="000000" w:themeColor="text1"/>
        </w:rPr>
        <w:t>[13]</w:t>
      </w:r>
      <w:r w:rsidR="004A4F9F">
        <w:rPr>
          <w:rFonts w:eastAsiaTheme="minorHAnsi"/>
          <w:color w:val="000000" w:themeColor="text1"/>
        </w:rPr>
        <w:fldChar w:fldCharType="end"/>
      </w:r>
      <w:r w:rsidRPr="00640B7B">
        <w:rPr>
          <w:rFonts w:eastAsiaTheme="minorHAnsi"/>
          <w:color w:val="000000" w:themeColor="text1"/>
        </w:rPr>
        <w:t xml:space="preserve">. MS-C has a positive relationship with students’ mathematics achievement </w:t>
      </w:r>
      <w:r w:rsidR="0005160D">
        <w:rPr>
          <w:rFonts w:eastAsiaTheme="minorHAnsi"/>
          <w:color w:val="000000" w:themeColor="text1"/>
        </w:rPr>
        <w:fldChar w:fldCharType="begin" w:fldLock="1"/>
      </w:r>
      <w:r w:rsidR="001E1E8F">
        <w:rPr>
          <w:rFonts w:eastAsiaTheme="minorHAnsi"/>
          <w:color w:val="000000" w:themeColor="text1"/>
        </w:rPr>
        <w:instrText>ADDIN CSL_CITATION {"citationItems":[{"id":"ITEM-1","itemData":{"DOI":"10.1080/09500790802485203","ISSN":"17477514","abstract":"The paradoxical findings about students’ mathematics self-concept and academic achievement shown in international and comparative studies prompt this exploration of the function and development of mathematics self-concept. That is, when examining data within individual countries, a positive relationship exists between students’ self-concept and achievement in mathematics while a negative relationship emerges in cross-country comparisons. This challenges the popular and commonly held assumption among North American teachers who generally believe that self-concept predicts student achievement and thus, the improvement of students’ self-concept in mathematics leads to higher mathematics achievement. Using comparative studies of Chinese and US student mathematics learning, this study further analyses the inadequacy of existing theories and then seeks to explain the relationship between self-concept and achievement in mathematics using an alternative interpretation. © 2008, Taylor &amp; Francis Group, LLC.","author":[{"dropping-particle":"","family":"Wang","given":"Jian","non-dropping-particle":"","parse-names":false,"suffix":""},{"dropping-particle":"","family":"Lin","given":"Emily","non-dropping-particle":"","parse-names":false,"suffix":""}],"container-title":"Evaluation and Research in Education","id":"ITEM-1","issue":"3","issued":{"date-parts":[["2008"]]},"page":"154-174","title":"An alternative interpretation of the relationship between self-concept and mathematics achievement: Comparison of Chinese and US students as a context","type":"article-journal","volume":"21"},"uris":["http://www.mendeley.com/documents/?uuid=6b293941-a2c4-4424-9803-824528fe1876"]}],"mendeley":{"formattedCitation":"[14]","plainTextFormattedCitation":"[14]","previouslyFormattedCitation":"[14]"},"properties":{"noteIndex":0},"schema":"https://github.com/citation-style-language/schema/raw/master/csl-citation.json"}</w:instrText>
      </w:r>
      <w:r w:rsidR="0005160D">
        <w:rPr>
          <w:rFonts w:eastAsiaTheme="minorHAnsi"/>
          <w:color w:val="000000" w:themeColor="text1"/>
        </w:rPr>
        <w:fldChar w:fldCharType="separate"/>
      </w:r>
      <w:r w:rsidR="0005160D" w:rsidRPr="0005160D">
        <w:rPr>
          <w:rFonts w:eastAsiaTheme="minorHAnsi"/>
          <w:noProof/>
          <w:color w:val="000000" w:themeColor="text1"/>
        </w:rPr>
        <w:t>[14]</w:t>
      </w:r>
      <w:r w:rsidR="0005160D">
        <w:rPr>
          <w:rFonts w:eastAsiaTheme="minorHAnsi"/>
          <w:color w:val="000000" w:themeColor="text1"/>
        </w:rPr>
        <w:fldChar w:fldCharType="end"/>
      </w:r>
      <w:r w:rsidRPr="00640B7B">
        <w:rPr>
          <w:rFonts w:eastAsiaTheme="minorHAnsi"/>
          <w:color w:val="000000" w:themeColor="text1"/>
        </w:rPr>
        <w:t xml:space="preserve">. Students are more confident about mathematical abilities because they have high positive self-concepts </w:t>
      </w:r>
      <w:r w:rsidR="001E1E8F">
        <w:rPr>
          <w:rFonts w:eastAsiaTheme="minorHAnsi"/>
          <w:color w:val="000000" w:themeColor="text1"/>
        </w:rPr>
        <w:fldChar w:fldCharType="begin" w:fldLock="1"/>
      </w:r>
      <w:r w:rsidR="00A577F1">
        <w:rPr>
          <w:rFonts w:eastAsiaTheme="minorHAnsi"/>
          <w:color w:val="000000" w:themeColor="text1"/>
        </w:rPr>
        <w:instrText>ADDIN CSL_CITATION {"citationItems":[{"id":"ITEM-1","itemData":{"DOI":"10.1111/ajsp.12058","ISSN":"1467839X","abstract":"This study examines the role of self-construal in student learning by testing a mediation model: through math achievement goals, self-construal predicts math self-concept and anxiety, which further predict math achievement. A sample of 1196 students from 104 secondary classes in Singapore took a survey and a math achievement test. The results from multi-group structural equation modelling support measurement invariance and equal path coefficients in the mediation model between boys and girls. Interdependent self-construal positively predicted mastery approach and avoidance goals, through which interdependent self-construal had a positive total indirect effect on math anxiety. Independent self-construal positively predicted mastery approach, performance approach and performance avoidance goals, and through the two approach goals, high independent self-construal was associated with high math self-concept. Overall, self-construal was not associated with math achievement. The findings enhance our understanding of achievement motivation from a sociocultural perspective and help explain East Asian students' relatively higher anxiety and lower self-concept in comparison with their Western counterparts as reported in international studies.","author":[{"dropping-particle":"","family":"Luo","given":"Wenshu","non-dropping-particle":"","parse-names":false,"suffix":""},{"dropping-particle":"","family":"Hogan","given":"David","non-dropping-particle":"","parse-names":false,"suffix":""},{"dropping-particle":"","family":"Tan","given":"Liang See","non-dropping-particle":"","parse-names":false,"suffix":""},{"dropping-particle":"","family":"Kaur","given":"Berinderjeet","non-dropping-particle":"","parse-names":false,"suffix":""},{"dropping-particle":"","family":"Ng","given":"Pak Tee","non-dropping-particle":"","parse-names":false,"suffix":""},{"dropping-particle":"","family":"Chan","given":"Melvin","non-dropping-particle":"","parse-names":false,"suffix":""}],"container-title":"Asian Journal of Social Psychology","id":"ITEM-1","issue":"3","issued":{"date-parts":[["2014"]]},"page":"184-195","title":"Self-construal and students' math self-concept, anxiety and achievement: An examination of achievement goals as mediators","type":"article-journal","volume":"17"},"uris":["http://www.mendeley.com/documents/?uuid=f5d5c7db-cbc4-46e5-8e53-4d020d36b9ae"]}],"mendeley":{"formattedCitation":"[15]","plainTextFormattedCitation":"[15]","previouslyFormattedCitation":"[15]"},"properties":{"noteIndex":0},"schema":"https://github.com/citation-style-language/schema/raw/master/csl-citation.json"}</w:instrText>
      </w:r>
      <w:r w:rsidR="001E1E8F">
        <w:rPr>
          <w:rFonts w:eastAsiaTheme="minorHAnsi"/>
          <w:color w:val="000000" w:themeColor="text1"/>
        </w:rPr>
        <w:fldChar w:fldCharType="separate"/>
      </w:r>
      <w:r w:rsidR="001E1E8F" w:rsidRPr="001E1E8F">
        <w:rPr>
          <w:rFonts w:eastAsiaTheme="minorHAnsi"/>
          <w:noProof/>
          <w:color w:val="000000" w:themeColor="text1"/>
        </w:rPr>
        <w:t>[15]</w:t>
      </w:r>
      <w:r w:rsidR="001E1E8F">
        <w:rPr>
          <w:rFonts w:eastAsiaTheme="minorHAnsi"/>
          <w:color w:val="000000" w:themeColor="text1"/>
        </w:rPr>
        <w:fldChar w:fldCharType="end"/>
      </w:r>
      <w:r w:rsidRPr="00640B7B">
        <w:rPr>
          <w:rFonts w:eastAsiaTheme="minorHAnsi"/>
          <w:color w:val="000000" w:themeColor="text1"/>
        </w:rPr>
        <w:t xml:space="preserve">. Social support of parents plays an important role in predicting MS-C </w:t>
      </w:r>
      <w:r w:rsidR="00A577F1">
        <w:rPr>
          <w:rFonts w:eastAsiaTheme="minorHAnsi"/>
          <w:color w:val="000000" w:themeColor="text1"/>
        </w:rPr>
        <w:fldChar w:fldCharType="begin" w:fldLock="1"/>
      </w:r>
      <w:r w:rsidR="00FA49C4">
        <w:rPr>
          <w:rFonts w:eastAsiaTheme="minorHAnsi"/>
          <w:color w:val="000000" w:themeColor="text1"/>
        </w:rPr>
        <w:instrText>ADDIN CSL_CITATION {"citationItems":[{"id":"ITEM-1","itemData":{"DOI":"10.1177/0022022110381124","ISSN":"00220221","abstract":"The effects of life stress, social support, cultural beliefs, and social norms on parenting styles were examined for mainland Chinese (MC), Chinese Canadian (CC) and European Canadian (EC) mothers of 2- to 6-year-old children. Authoritarian parenting increased with stress and traditional parenting beliefs and decreased with social support. EC mothers used less authoritarian parenting than either CC or MC mothers. This cultural difference was fully mediated by stress. For authoritative parenting, there was a country of residence effect, which was not mediated; MCs were less authoritative than either CCs or ECs. All mothers were more authoritative when less stressed, when they had lower traditional childrearing beliefs, and when they were more individualist. The results suggest the importance of the immediate social environment in influencing these cultural differences. © The Author(s) 2011.","author":[{"dropping-particle":"","family":"Su","given":"Chang","non-dropping-particle":"","parse-names":false,"suffix":""},{"dropping-particle":"","family":"Hynie","given":"Michaela","non-dropping-particle":"","parse-names":false,"suffix":""}],"container-title":"Journal of Cross-Cultural Psychology","id":"ITEM-1","issue":"6","issued":{"date-parts":[["2011"]]},"page":"944-962","title":"Effects of life stress, social support, and cultural norms on parenting styles among mainland Chinese, European Canadian, and Chinese Canadian immigrant mothers","type":"article-journal","volume":"42"},"uris":["http://www.mendeley.com/documents/?uuid=13dfbd45-9578-4843-8a7a-a88ee5645cc2"]}],"mendeley":{"formattedCitation":"[16]","plainTextFormattedCitation":"[16]","previouslyFormattedCitation":"[16]"},"properties":{"noteIndex":0},"schema":"https://github.com/citation-style-language/schema/raw/master/csl-citation.json"}</w:instrText>
      </w:r>
      <w:r w:rsidR="00A577F1">
        <w:rPr>
          <w:rFonts w:eastAsiaTheme="minorHAnsi"/>
          <w:color w:val="000000" w:themeColor="text1"/>
        </w:rPr>
        <w:fldChar w:fldCharType="separate"/>
      </w:r>
      <w:r w:rsidR="00A577F1" w:rsidRPr="00A577F1">
        <w:rPr>
          <w:rFonts w:eastAsiaTheme="minorHAnsi"/>
          <w:noProof/>
          <w:color w:val="000000" w:themeColor="text1"/>
        </w:rPr>
        <w:t>[16]</w:t>
      </w:r>
      <w:r w:rsidR="00A577F1">
        <w:rPr>
          <w:rFonts w:eastAsiaTheme="minorHAnsi"/>
          <w:color w:val="000000" w:themeColor="text1"/>
        </w:rPr>
        <w:fldChar w:fldCharType="end"/>
      </w:r>
      <w:r w:rsidRPr="00640B7B">
        <w:rPr>
          <w:rFonts w:eastAsiaTheme="minorHAnsi"/>
          <w:color w:val="000000" w:themeColor="text1"/>
        </w:rPr>
        <w:t xml:space="preserve">. Mathematical self-concepts refer to students' perceptions of their own capacity and level of performance in mathematics </w:t>
      </w:r>
      <w:r w:rsidR="00FA49C4">
        <w:rPr>
          <w:rFonts w:eastAsiaTheme="minorHAnsi"/>
          <w:color w:val="000000" w:themeColor="text1"/>
        </w:rPr>
        <w:fldChar w:fldCharType="begin" w:fldLock="1"/>
      </w:r>
      <w:r w:rsidR="00194872">
        <w:rPr>
          <w:rFonts w:eastAsiaTheme="minorHAnsi"/>
          <w:color w:val="000000" w:themeColor="text1"/>
        </w:rPr>
        <w:instrText>ADDIN CSL_CITATION {"citationItems":[{"id":"ITEM-1","itemData":{"ISSN":"18242049","abstract":"Teaching mathematics in informal settings is a relatively new phenomenon, but it has gained more attention due to the recent changes in the society. The aim of the present quantitative study was to compare the learning outcomes of Latvian and Swedish 12-year-olds when they visited a science centre mathematics-art exhibition originally designed in Estonia. The results showed that in general, prior knowledge of the exhibition contents was the strongest predictor of post-test results in both countries but that mathematical thinking skills and self-concept had a small added value in explaining the post-test results. The results of the study give some of the first pieces of evidence of the effectiveness of out-of-school mathematics teaching in a science exhibition context, providing a good basis for further studies.","author":[{"dropping-particle":"","family":"Salmi","given":"Hannu","non-dropping-particle":"","parse-names":false,"suffix":""},{"dropping-particle":"","family":"Vainikainen","given":"Mari Pauliina","non-dropping-particle":"","parse-names":false,"suffix":""},{"dropping-particle":"","family":"Thuneberg","given":"Helena","non-dropping-particle":"","parse-names":false,"suffix":""}],"container-title":"Journal of Science Communication","id":"ITEM-1","issue":"4","issued":{"date-parts":[["2015"]]},"page":"1-19","title":"Mathematical thinking skills, self-concept and learning outcomes of 12-year-olds visiting a mathematics science centre exhibition in Latvia and Sweden","type":"article-journal","volume":"14"},"uris":["http://www.mendeley.com/documents/?uuid=8216e69b-5762-4f75-a804-be167972fe3e"]}],"mendeley":{"formattedCitation":"[17]","plainTextFormattedCitation":"[17]","previouslyFormattedCitation":"[17]"},"properties":{"noteIndex":0},"schema":"https://github.com/citation-style-language/schema/raw/master/csl-citation.json"}</w:instrText>
      </w:r>
      <w:r w:rsidR="00FA49C4">
        <w:rPr>
          <w:rFonts w:eastAsiaTheme="minorHAnsi"/>
          <w:color w:val="000000" w:themeColor="text1"/>
        </w:rPr>
        <w:fldChar w:fldCharType="separate"/>
      </w:r>
      <w:r w:rsidR="00FA49C4" w:rsidRPr="00FA49C4">
        <w:rPr>
          <w:rFonts w:eastAsiaTheme="minorHAnsi"/>
          <w:noProof/>
          <w:color w:val="000000" w:themeColor="text1"/>
        </w:rPr>
        <w:t>[17]</w:t>
      </w:r>
      <w:r w:rsidR="00FA49C4">
        <w:rPr>
          <w:rFonts w:eastAsiaTheme="minorHAnsi"/>
          <w:color w:val="000000" w:themeColor="text1"/>
        </w:rPr>
        <w:fldChar w:fldCharType="end"/>
      </w:r>
      <w:r w:rsidRPr="00640B7B">
        <w:rPr>
          <w:rFonts w:eastAsiaTheme="minorHAnsi"/>
          <w:color w:val="000000" w:themeColor="text1"/>
        </w:rPr>
        <w:t xml:space="preserve">. MS-C can increase students’ confidence </w:t>
      </w:r>
      <w:r w:rsidR="00194872">
        <w:rPr>
          <w:rFonts w:eastAsiaTheme="minorHAnsi"/>
          <w:color w:val="000000" w:themeColor="text1"/>
        </w:rPr>
        <w:fldChar w:fldCharType="begin" w:fldLock="1"/>
      </w:r>
      <w:r w:rsidR="004D3CA0">
        <w:rPr>
          <w:rFonts w:eastAsiaTheme="minorHAnsi"/>
          <w:color w:val="000000" w:themeColor="text1"/>
        </w:rPr>
        <w:instrText>ADDIN CSL_CITATION {"citationItems":[{"id":"ITEM-1","itemData":{"DOI":"10.1016/j.lindif.2016.05.009","ISSN":"18733425","abstract":"An enhanced understanding of what predicts students' confidence, and what predicts specific cases of under-confidence or over-confidence, benefits educational practices and motivational theories. For secondary-school students in England, confidence expressed as self-concept was most strongly predicted by (intrinsic) interest, perceived encouragement (praise), and subject-comparisons for mathematics, and by praise, interest, and peer-comparisons for science, controlling for achievement and various other factors. The students' reported subject-comparisons, peer-comparisons, anxiety, interest, and (extrinsic) utility differentially predicted the self-concept beliefs of under-confident, accurate, and over-confident students in various ways. For example, for mathematics, higher utility predicted higher self-concept when over-confident (but not when under-confident). For science, lower subject-comparisons (science thought to be harder than any other subject) predicted lower self-concept when under-confident (but not when over-confident). Understanding what predicts someone's self-concept when they are under-confident or over-confident may help these confidence biases to be corrected by educators or even by the students themselves.","author":[{"dropping-particle":"","family":"Sheldrake","given":"Richard","non-dropping-particle":"","parse-names":false,"suffix":""}],"container-title":"Learning and Individual Differences","id":"ITEM-1","issued":{"date-parts":[["2016"]]},"page":"305-313","title":"Differential predictors of under-confidence and over-confidence for mathematics and science students in England","type":"article-journal","volume":"49"},"uris":["http://www.mendeley.com/documents/?uuid=a9bf4284-824f-4548-821f-74948763682c"]}],"mendeley":{"formattedCitation":"[18]","plainTextFormattedCitation":"[18]","previouslyFormattedCitation":"[18]"},"properties":{"noteIndex":0},"schema":"https://github.com/citation-style-language/schema/raw/master/csl-citation.json"}</w:instrText>
      </w:r>
      <w:r w:rsidR="00194872">
        <w:rPr>
          <w:rFonts w:eastAsiaTheme="minorHAnsi"/>
          <w:color w:val="000000" w:themeColor="text1"/>
        </w:rPr>
        <w:fldChar w:fldCharType="separate"/>
      </w:r>
      <w:r w:rsidR="00194872" w:rsidRPr="00194872">
        <w:rPr>
          <w:rFonts w:eastAsiaTheme="minorHAnsi"/>
          <w:noProof/>
          <w:color w:val="000000" w:themeColor="text1"/>
        </w:rPr>
        <w:t>[18]</w:t>
      </w:r>
      <w:r w:rsidR="00194872">
        <w:rPr>
          <w:rFonts w:eastAsiaTheme="minorHAnsi"/>
          <w:color w:val="000000" w:themeColor="text1"/>
        </w:rPr>
        <w:fldChar w:fldCharType="end"/>
      </w:r>
      <w:r w:rsidRPr="00640B7B">
        <w:rPr>
          <w:rFonts w:eastAsiaTheme="minorHAnsi"/>
          <w:color w:val="000000" w:themeColor="text1"/>
        </w:rPr>
        <w:t xml:space="preserve">. The results of the study indicate that MS-C is important for prospective teachers to be actively involved in solving mathematical problems. </w:t>
      </w:r>
    </w:p>
    <w:p w:rsidR="006A4EA6" w:rsidRDefault="00640B7B" w:rsidP="006A4EA6">
      <w:pPr>
        <w:ind w:firstLine="720"/>
        <w:jc w:val="both"/>
      </w:pPr>
      <w:r w:rsidRPr="00640B7B">
        <w:rPr>
          <w:rFonts w:eastAsiaTheme="minorHAnsi"/>
          <w:color w:val="000000" w:themeColor="text1"/>
        </w:rPr>
        <w:t>Students’ MS-C can be improved through collaborative problem solving learning model (Ta</w:t>
      </w:r>
      <w:r w:rsidR="00C25DC4">
        <w:rPr>
          <w:rFonts w:eastAsiaTheme="minorHAnsi"/>
          <w:color w:val="000000" w:themeColor="text1"/>
        </w:rPr>
        <w:t>karia, 2018). C</w:t>
      </w:r>
      <w:r w:rsidRPr="00640B7B">
        <w:rPr>
          <w:rFonts w:eastAsiaTheme="minorHAnsi"/>
          <w:color w:val="000000" w:themeColor="text1"/>
        </w:rPr>
        <w:t>ollaborative learning involves students to dedicate themselves to work in groups by setting projections of work together and presenting new knowledge through collaboration</w:t>
      </w:r>
      <w:r w:rsidR="004D3CA0">
        <w:rPr>
          <w:rFonts w:eastAsiaTheme="minorHAnsi"/>
          <w:color w:val="000000" w:themeColor="text1"/>
        </w:rPr>
        <w:t xml:space="preserve"> </w:t>
      </w:r>
      <w:r w:rsidR="004D3CA0">
        <w:rPr>
          <w:rFonts w:eastAsiaTheme="minorHAnsi"/>
          <w:color w:val="000000" w:themeColor="text1"/>
        </w:rPr>
        <w:fldChar w:fldCharType="begin" w:fldLock="1"/>
      </w:r>
      <w:r w:rsidR="00A22DB0">
        <w:rPr>
          <w:rFonts w:eastAsiaTheme="minorHAnsi"/>
          <w:color w:val="000000" w:themeColor="text1"/>
        </w:rPr>
        <w:instrText>ADDIN CSL_CITATION {"citationItems":[{"id":"ITEM-1","itemData":{"DOI":"10.1111/bjet.12584","ISSN":"14678535","abstract":"The paper builds on the work of Rossitto et al. on collaborative nomadic work to develop three categories of practice of nomadic collaborative learning groups. Our study is based on interviews, workshops and observations of two undergraduate student's group practices engaged in self-organised, long-term collaborations within the frame of Problem and Project Based Learning. By analysing the patterns of nomadic collaborative learning we identify and discuss how the two groups of students incorporate mobile and digital technologies as well as physical and/or non-digital technologies into their group work. Specifically, we identify the following categories of nomadic collaborative learning practices: “orchestration of work phases, spaces and activities,” “the orchestration of multiple technologies” and “orchestration of togetherness.” We found that for both groups of students there was a fluidity, situatedness and improvisational aspect to how they negotiate the orchestration of their work. Their ways of utilising space, places, technologies and activities over time was a complex interweaving of the digital and physical. We conclude by suggesting that the three categories of practice identified are important for deepening our understanding of nomadic collaborative learning groups.","author":[{"dropping-particle":"","family":"Ryberg","given":"Thomas","non-dropping-particle":"","parse-names":false,"suffix":""},{"dropping-particle":"","family":"Davidsen","given":"Jacob","non-dropping-particle":"","parse-names":false,"suffix":""},{"dropping-particle":"","family":"Hodgson","given":"Vivien","non-dropping-particle":"","parse-names":false,"suffix":""}],"container-title":"British Journal of Educational Technology","id":"ITEM-1","issue":"2","issued":{"date-parts":[["2018"]]},"page":"235-247","title":"Understanding nomadic collaborative learning groups","type":"article-journal","volume":"49"},"uris":["http://www.mendeley.com/documents/?uuid=932eeeda-314f-48c0-86a5-2dd5c120ff0a"]}],"mendeley":{"formattedCitation":"[19]","plainTextFormattedCitation":"[19]","previouslyFormattedCitation":"[19]"},"properties":{"noteIndex":0},"schema":"https://github.com/citation-style-language/schema/raw/master/csl-citation.json"}</w:instrText>
      </w:r>
      <w:r w:rsidR="004D3CA0">
        <w:rPr>
          <w:rFonts w:eastAsiaTheme="minorHAnsi"/>
          <w:color w:val="000000" w:themeColor="text1"/>
        </w:rPr>
        <w:fldChar w:fldCharType="separate"/>
      </w:r>
      <w:r w:rsidR="004D3CA0" w:rsidRPr="004D3CA0">
        <w:rPr>
          <w:rFonts w:eastAsiaTheme="minorHAnsi"/>
          <w:noProof/>
          <w:color w:val="000000" w:themeColor="text1"/>
        </w:rPr>
        <w:t>[19]</w:t>
      </w:r>
      <w:r w:rsidR="004D3CA0">
        <w:rPr>
          <w:rFonts w:eastAsiaTheme="minorHAnsi"/>
          <w:color w:val="000000" w:themeColor="text1"/>
        </w:rPr>
        <w:fldChar w:fldCharType="end"/>
      </w:r>
      <w:r w:rsidRPr="00640B7B">
        <w:rPr>
          <w:rFonts w:eastAsiaTheme="minorHAnsi"/>
          <w:color w:val="000000" w:themeColor="text1"/>
        </w:rPr>
        <w:t xml:space="preserve">. Students in collaborative groups learn to construct knowledge together as a structure in thinking mathematically. </w:t>
      </w:r>
      <w:r w:rsidRPr="00640B7B">
        <w:t xml:space="preserve">Effective learning occurs when individuals learn from others rather than self-study </w:t>
      </w:r>
      <w:r w:rsidR="00A22DB0">
        <w:fldChar w:fldCharType="begin" w:fldLock="1"/>
      </w:r>
      <w:r w:rsidR="004B2D2A">
        <w:instrText>ADDIN CSL_CITATION {"citationItems":[{"id":"ITEM-1","itemData":{"DOI":"10.1002/acp.3444","author":[{"dropping-particle":"","family":"Retnowati","given":"Endah","non-dropping-particle":"","parse-names":false,"suffix":""},{"dropping-particle":"","family":"Ayres","given":"Paul","non-dropping-particle":"","parse-names":false,"suffix":""}],"id":"ITEM-1","issue":"January","issued":{"date-parts":[["2018"]]},"page":"1-12","title":"Collaborative learning effects when students have complete or incomplete knowledge","type":"article-journal"},"uris":["http://www.mendeley.com/documents/?uuid=ce44ca88-305d-47d5-b6ef-b6d3fc3746e6"]}],"mendeley":{"formattedCitation":"[20]","plainTextFormattedCitation":"[20]","previouslyFormattedCitation":"[20]"},"properties":{"noteIndex":0},"schema":"https://github.com/citation-style-language/schema/raw/master/csl-citation.json"}</w:instrText>
      </w:r>
      <w:r w:rsidR="00A22DB0">
        <w:fldChar w:fldCharType="separate"/>
      </w:r>
      <w:r w:rsidR="00A22DB0" w:rsidRPr="00A22DB0">
        <w:rPr>
          <w:noProof/>
        </w:rPr>
        <w:t>[20]</w:t>
      </w:r>
      <w:r w:rsidR="00A22DB0">
        <w:fldChar w:fldCharType="end"/>
      </w:r>
      <w:r w:rsidRPr="00640B7B">
        <w:t xml:space="preserve">, one of which is collaborative learning. The collaborative learning approach is a form of creative learning and is done by presenting contextual learning media that can trigger students to work actively as a whole in conveying creative ideas </w:t>
      </w:r>
      <w:r w:rsidR="004B2D2A">
        <w:fldChar w:fldCharType="begin" w:fldLock="1"/>
      </w:r>
      <w:r w:rsidR="00DB1AE1">
        <w:instrText>ADDIN CSL_CITATION {"citationItems":[{"id":"ITEM-1","itemData":{"DOI":"10.1080/03075079.2010.520697","ISSN":"03075079","abstract":"This article explores the role of group supervision within doctoral education, offering an exploration of the experience of group supervision processes through a small-scale study evaluating both student and staff experience across three cohorts of one professional doctorate programme. There has been very little research to date exploring mechanisms which might facilitate reflection on such programmes, such as group supervision and cohort-based pedagogies. The article raises important questions concerning what constitutes group supervision, and the opportunities it offers for wider learning opportunities beyond existing models of supervision by developing an enriched learning environment through peer learning. This pedagogical approach enables professional doctorate students to engage reflexively with discursive processes around their identity as researching professionals. Discussion of the findings will explore the impact of peer learning on the doctoral student journey, and whether any benefits of group supervision may have applicability across other kinds of doctoral programmes. © 2012 Copyright Society for Research into Higher Education.","author":[{"dropping-particle":"","family":"Fenge","given":"Lee Ann","non-dropping-particle":"","parse-names":false,"suffix":""}],"container-title":"Studies in Higher Education","id":"ITEM-1","issue":"4","issued":{"date-parts":[["2012"]]},"page":"401-414","title":"Enhancing the doctoral journey: The role of group supervision in supporting collaborative learning and creativity","type":"article-journal","volume":"37"},"uris":["http://www.mendeley.com/documents/?uuid=6b54348e-01f1-4dfb-8678-dc6e4605bf10"]}],"mendeley":{"formattedCitation":"[21]","plainTextFormattedCitation":"[21]","previouslyFormattedCitation":"[21]"},"properties":{"noteIndex":0},"schema":"https://github.com/citation-style-language/schema/raw/master/csl-citation.json"}</w:instrText>
      </w:r>
      <w:r w:rsidR="004B2D2A">
        <w:fldChar w:fldCharType="separate"/>
      </w:r>
      <w:r w:rsidR="004B2D2A" w:rsidRPr="004B2D2A">
        <w:rPr>
          <w:noProof/>
        </w:rPr>
        <w:t>[21]</w:t>
      </w:r>
      <w:r w:rsidR="004B2D2A">
        <w:fldChar w:fldCharType="end"/>
      </w:r>
      <w:r w:rsidRPr="00640B7B">
        <w:t>. Creative learning is characterized by submitting challenging questions, making connections and seeing relationships, imagining what might happen, exploring creative ideas, having many options in solving problems, having critical ideas from concrete actions, and generating ideas to achieve optimal results</w:t>
      </w:r>
      <w:r w:rsidR="00DB1AE1">
        <w:t xml:space="preserve"> </w:t>
      </w:r>
      <w:r w:rsidR="00DB1AE1">
        <w:fldChar w:fldCharType="begin" w:fldLock="1"/>
      </w:r>
      <w:r w:rsidR="00EA52E3">
        <w:instrText>ADDIN CSL_CITATION {"citationItems":[{"id":"ITEM-1","itemData":{"DOI":"10.1007/s41465-016-0002-3","ISSN":"2509-3290","abstract":"Creative thinking skills can be considered one of the key competencies for the twenty-first century-they allow us to remain flexible and provide us with the capacity to deal with the opportunities and challenges that are part of our complex and fast-changing world. The increased focus on innovation combined with recent reports of decrements in creative performance brings attention to the need to develop creative thinking skills at both the educational and business levels. The main objective of the current project was to develop and scientifically test a brief, domain-unspecific creativity training. Undergraduate university students (N = 32) participated in the creativity training, which was a single session of 1.5 h and employed a cognitive approach (i.e., participants were shown how to apply creative thinking techniques in a systematic fashion). The effectiveness of the training was tested by means of a pre-and post-training comparison employing creativity measures that relied on divergent thinking, convergent thinking , and creative problem solving skills. To control for a possible instrumentation threat, two versions of each task were created and counterbalanced between the pre-and post-measure across participants. Following the creativity training, improvements were observed across a variety of creative performance measures. Importantly, the creativity level of the ideas generated during the divergent thinking task improved post-training. Moreover, the findings of the current study shed light on a possible underlying mechanism for these improvements in creativity, that is, cognitive flexibility. In addition to these divergent thinking skills, the training also improved convergent thinking and produced marginal improvements in creative problem solving skills. The current findings have important implications for educational and organizational settings, as they suggest that this brief creativity training (or one employing similar cognitive techniques) could be implemented to facilitate creative thinking skills.","author":[{"dropping-particle":"","family":"Ritter","given":"Simone M.","non-dropping-particle":"","parse-names":false,"suffix":""},{"dropping-particle":"","family":"Mostert","given":"Nel","non-dropping-particle":"","parse-names":false,"suffix":""}],"container-title":"Journal of Cognitive Enhancement","id":"ITEM-1","issue":"3","issued":{"date-parts":[["2017"]]},"page":"243-253","publisher":"Journal of Cognitive Enhancement","title":"Enhancement of Creative Thinking Skills Using a Cognitive-Based Creativity Training","type":"article-journal","volume":"1"},"uris":["http://www.mendeley.com/documents/?uuid=0b98df1e-3e08-480f-bbba-a14bc7b92775"]}],"mendeley":{"formattedCitation":"[22]","plainTextFormattedCitation":"[22]","previouslyFormattedCitation":"[22]"},"properties":{"noteIndex":0},"schema":"https://github.com/citation-style-language/schema/raw/master/csl-citation.json"}</w:instrText>
      </w:r>
      <w:r w:rsidR="00DB1AE1">
        <w:fldChar w:fldCharType="separate"/>
      </w:r>
      <w:r w:rsidR="00DB1AE1" w:rsidRPr="00DB1AE1">
        <w:rPr>
          <w:noProof/>
        </w:rPr>
        <w:t>[22]</w:t>
      </w:r>
      <w:r w:rsidR="00DB1AE1">
        <w:fldChar w:fldCharType="end"/>
      </w:r>
      <w:r w:rsidRPr="00640B7B">
        <w:t>.</w:t>
      </w:r>
    </w:p>
    <w:p w:rsidR="006A4EA6" w:rsidRDefault="00640B7B" w:rsidP="006A4EA6">
      <w:pPr>
        <w:ind w:firstLine="720"/>
        <w:jc w:val="both"/>
      </w:pPr>
      <w:r w:rsidRPr="00640B7B">
        <w:rPr>
          <w:color w:val="212121"/>
        </w:rPr>
        <w:t xml:space="preserve">Collaborative learning makes students active in learning, because of the emphasis on free individual thinking and their ability to solve problems </w:t>
      </w:r>
      <w:r w:rsidR="00EA52E3">
        <w:rPr>
          <w:color w:val="212121"/>
        </w:rPr>
        <w:fldChar w:fldCharType="begin" w:fldLock="1"/>
      </w:r>
      <w:r w:rsidR="004345F5">
        <w:rPr>
          <w:color w:val="212121"/>
        </w:rPr>
        <w:instrText>ADDIN CSL_CITATION {"citationItems":[{"id":"ITEM-1","itemData":{"DOI":"10.1007/s11412-007-9034-0","ISSN":"15561607","abstract":"In this article we describe the emerging area of text classification research focused on the problem of collaborative learning process analysis both from a broad perspective and more specifically in terms of a publicly available tool set called TagHelper tools. Analyzing the variety of pedagogically valuable facets of learners' interactions is a time consuming and effortful process. Improving automated analyses of such highly valued processes of collaborative learning by adapting and applying recent text classification technologies would make it a less arduous task to obtain insights from corpus data. This endeavor also holds the potential for enabling substantially improved on-line instruction both by providing teachers and facilitators with reports about the groups they are moderating and by triggering context sensitive collaborative learning support on an as-needed basis. In this article, we report on an interdisciplinary research project, which has been investigating the effectiveness of applying text classification technology to a large CSCL corpus that has been analyzed by human coders using a theory-based multi-dimensional coding scheme. We report promising results and include an in-depth discussion of important issues such as reliability, validity, and efficiency that should be considered when deciding on the appropriateness of adopting a new technology such as TagHelper tools. One major technical contribution of this work is a demonstration that an important piece of the work towards making text classification technology effective for this purpose is designing and building linguistic pattern detectors, otherwise known as features, that can be extracted reliably from texts and that have high predictive power for the categories of discourse actions that the CSCL community is interested in. © 2008 International Society of the Learning Sciences, Inc.; Springer Science+ Business Media, LLC.","author":[{"dropping-particle":"","family":"Rosé","given":"Carolyn","non-dropping-particle":"","parse-names":false,"suffix":""},{"dropping-particle":"","family":"Wang","given":"Yi Chia","non-dropping-particle":"","parse-names":false,"suffix":""},{"dropping-particle":"","family":"Cui","given":"Yue","non-dropping-particle":"","parse-names":false,"suffix":""},{"dropping-particle":"","family":"Arguello","given":"Jaime","non-dropping-particle":"","parse-names":false,"suffix":""},{"dropping-particle":"","family":"Stegmann","given":"Karsten","non-dropping-particle":"","parse-names":false,"suffix":""},{"dropping-particle":"","family":"Weinberger","given":"Armin","non-dropping-particle":"","parse-names":false,"suffix":""},{"dropping-particle":"","family":"Fischer","given":"Frank","non-dropping-particle":"","parse-names":false,"suffix":""}],"container-title":"International Journal of Computer-Supported Collaborative Learning","id":"ITEM-1","issue":"3","issued":{"date-parts":[["2008"]]},"page":"237-271","title":"Analyzing collaborative learning processes automatically: Exploiting the advances of computational linguistics in computer-supported collaborative learning","type":"article-journal","volume":"3"},"uris":["http://www.mendeley.com/documents/?uuid=175a1f50-45e2-4c8c-9a38-8d6f7dccdc3e"]}],"mendeley":{"formattedCitation":"[23]","plainTextFormattedCitation":"[23]","previouslyFormattedCitation":"[23]"},"properties":{"noteIndex":0},"schema":"https://github.com/citation-style-language/schema/raw/master/csl-citation.json"}</w:instrText>
      </w:r>
      <w:r w:rsidR="00EA52E3">
        <w:rPr>
          <w:color w:val="212121"/>
        </w:rPr>
        <w:fldChar w:fldCharType="separate"/>
      </w:r>
      <w:r w:rsidR="00EA52E3" w:rsidRPr="00EA52E3">
        <w:rPr>
          <w:noProof/>
          <w:color w:val="212121"/>
        </w:rPr>
        <w:t>[23]</w:t>
      </w:r>
      <w:r w:rsidR="00EA52E3">
        <w:rPr>
          <w:color w:val="212121"/>
        </w:rPr>
        <w:fldChar w:fldCharType="end"/>
      </w:r>
      <w:r w:rsidRPr="00640B7B">
        <w:rPr>
          <w:color w:val="212121"/>
        </w:rPr>
        <w:t>. The stages in collaborative learning are engagement, exploration, transformation, presentation and reflection</w:t>
      </w:r>
      <w:r w:rsidR="004345F5">
        <w:rPr>
          <w:color w:val="212121"/>
        </w:rPr>
        <w:t xml:space="preserve"> </w:t>
      </w:r>
      <w:r w:rsidR="004345F5">
        <w:rPr>
          <w:color w:val="212121"/>
        </w:rPr>
        <w:fldChar w:fldCharType="begin" w:fldLock="1"/>
      </w:r>
      <w:r w:rsidR="00221ABA">
        <w:rPr>
          <w:color w:val="212121"/>
        </w:rPr>
        <w:instrText>ADDIN CSL_CITATION {"citationItems":[{"id":"ITEM-1","itemData":{"ISSN":"10524800","abstract":"Since the 1960s, there has been growing and sustained interest in small-group learning approaches at the school level and in higher education. A voluminous body of literature in this area addresses theory, research, classroom practice, and faculty development. The approaches most highly represented in the literature are cooperative learning, collaborative learning, and problem-based learning (PBL). In this article, the authors compare and contrast these approaches through answering questions such as the following: What are the unique features of each approach? What do the three approaches have in common? How are they similar, and how are they different?","author":[{"dropping-particle":"","family":"Davidson","given":"Neil","non-dropping-particle":"","parse-names":false,"suffix":""},{"dropping-particle":"","family":"Major","given":"Claire Howell","non-dropping-particle":"","parse-names":false,"suffix":""}],"container-title":"Journal on Excellence in College Teaching","id":"ITEM-1","issue":"3&amp;4","issued":{"date-parts":[["2014"]]},"page":"7-55","title":"Boundary Crossings: Cooperative Learning, Collaborative Learning, and Problem-Based Learning","type":"article-journal","volume":"25"},"uris":["http://www.mendeley.com/documents/?uuid=c62df917-9c3a-4116-99d7-a5d9983ecb89"]}],"mendeley":{"formattedCitation":"[24]","plainTextFormattedCitation":"[24]","previouslyFormattedCitation":"[24]"},"properties":{"noteIndex":0},"schema":"https://github.com/citation-style-language/schema/raw/master/csl-citation.json"}</w:instrText>
      </w:r>
      <w:r w:rsidR="004345F5">
        <w:rPr>
          <w:color w:val="212121"/>
        </w:rPr>
        <w:fldChar w:fldCharType="separate"/>
      </w:r>
      <w:r w:rsidR="004345F5" w:rsidRPr="004345F5">
        <w:rPr>
          <w:noProof/>
          <w:color w:val="212121"/>
        </w:rPr>
        <w:t>[24]</w:t>
      </w:r>
      <w:r w:rsidR="004345F5">
        <w:rPr>
          <w:color w:val="212121"/>
        </w:rPr>
        <w:fldChar w:fldCharType="end"/>
      </w:r>
      <w:r w:rsidRPr="00640B7B">
        <w:rPr>
          <w:color w:val="212121"/>
        </w:rPr>
        <w:t>. Exploration and reflection are important stages in forming MS-C of prospective teachers. Reflection is done to evaluate the strengths and weaknesses of students during the collaboration process.</w:t>
      </w:r>
    </w:p>
    <w:p w:rsidR="00904D6D" w:rsidRDefault="00640B7B" w:rsidP="00E97F37">
      <w:pPr>
        <w:ind w:firstLine="720"/>
        <w:jc w:val="both"/>
        <w:rPr>
          <w:color w:val="000000" w:themeColor="text1"/>
        </w:rPr>
      </w:pPr>
      <w:r w:rsidRPr="00640B7B">
        <w:rPr>
          <w:color w:val="000000" w:themeColor="text1"/>
        </w:rPr>
        <w:t>The process of collaboration, demonstration, and understanding of the material learned can be done through mind mapping strategies and implemented through group learning</w:t>
      </w:r>
      <w:r w:rsidR="00221ABA">
        <w:rPr>
          <w:color w:val="000000" w:themeColor="text1"/>
        </w:rPr>
        <w:t xml:space="preserve"> </w:t>
      </w:r>
      <w:r w:rsidR="00221ABA">
        <w:rPr>
          <w:color w:val="000000" w:themeColor="text1"/>
        </w:rPr>
        <w:fldChar w:fldCharType="begin" w:fldLock="1"/>
      </w:r>
      <w:r w:rsidR="00C53CCE">
        <w:rPr>
          <w:color w:val="000000" w:themeColor="text1"/>
        </w:rPr>
        <w:instrText>ADDIN CSL_CITATION {"citationItems":[{"id":"ITEM-1","itemData":{"DOI":"10.1016/j.teln.2015.01.003","ISSN":"15573087","abstract":"There is a significant need for faculty to move away from the traditional teacher-centered educational approach and increase implementation of an active, student-centered, learning environment. Creating learning experiences that facilitate reflection, knowledge building, problem solving, inquiry, and critical thinking is vital. Using mind maps as an active learning strategy is an innovative technique to facilitate student learning. Students can illustrate a vision, exhibit their contextual knowledge and creativity, and make associations about a central theme during this activity. Mind mapping can be used for note taking, completing homework assignments, preparing for exams, analyzing, and reflecting about nursing practice. Mind maps can be executed in nursing curricula as an alternative learning experience.","author":[{"dropping-particle":"","family":"Rosciano","given":"Annemarie","non-dropping-particle":"","parse-names":false,"suffix":""}],"container-title":"Teaching and Learning in Nursing","id":"ITEM-1","issue":"2","issued":{"date-parts":[["2015"]]},"page":"93-99","publisher":"Organization for Associate Degree Nursing.","title":"The effectiveness of mind mapping as an active learning strategy among associate degree nursing students","type":"article-journal","volume":"10"},"uris":["http://www.mendeley.com/documents/?uuid=02b5f68b-23f4-4375-af48-62ddce6dfebf"]}],"mendeley":{"formattedCitation":"[25]","plainTextFormattedCitation":"[25]","previouslyFormattedCitation":"[25]"},"properties":{"noteIndex":0},"schema":"https://github.com/citation-style-language/schema/raw/master/csl-citation.json"}</w:instrText>
      </w:r>
      <w:r w:rsidR="00221ABA">
        <w:rPr>
          <w:color w:val="000000" w:themeColor="text1"/>
        </w:rPr>
        <w:fldChar w:fldCharType="separate"/>
      </w:r>
      <w:r w:rsidR="00221ABA" w:rsidRPr="00221ABA">
        <w:rPr>
          <w:noProof/>
          <w:color w:val="000000" w:themeColor="text1"/>
        </w:rPr>
        <w:t>[25]</w:t>
      </w:r>
      <w:r w:rsidR="00221ABA">
        <w:rPr>
          <w:color w:val="000000" w:themeColor="text1"/>
        </w:rPr>
        <w:fldChar w:fldCharType="end"/>
      </w:r>
      <w:r w:rsidRPr="00640B7B">
        <w:rPr>
          <w:color w:val="000000" w:themeColor="text1"/>
        </w:rPr>
        <w:t xml:space="preserve">. Mind mapping is an application that gives meaning to understanding information in a simple way </w:t>
      </w:r>
      <w:r w:rsidR="00C53CCE">
        <w:rPr>
          <w:color w:val="000000" w:themeColor="text1"/>
        </w:rPr>
        <w:fldChar w:fldCharType="begin" w:fldLock="1"/>
      </w:r>
      <w:r w:rsidR="00A01CBC">
        <w:rPr>
          <w:color w:val="000000" w:themeColor="text1"/>
        </w:rPr>
        <w:instrText>ADDIN CSL_CITATION {"citationItems":[{"id":"ITEM-1","itemData":{"DOI":"10.1080/15416518.2018.1427540","ISSN":"15416518","abstract":"On the first day of class most management faculty review or “go over” the syllabus, typically through an instructor-led presentation. However, research indicates that students retain little, if any, of the syllabus material, leading to frustrating outcomes for both students and instructors. Here we report the results of a post hoc natural experiment, where we compared the effectiveness of the traditional, review-and-discuss method to the effectiveness of a mind map approach used in another undergraduate management course. Before we conceived of the natural experiment, each faculty member reviewed the syllabus using his or her preferred method. One week later, the faculty members administered the same unannounced quiz in each section to measure both the amount and type of information the students recalled. Overall, the mind map approach was more effective, with mind-mapping students correctly answering more questions, especially regarding higher order concepts like course learning objectives and the nature of major assignments.","author":[{"dropping-particle":"","family":"McCrea","given":"Elizabeth A.","non-dropping-particle":"","parse-names":false,"suffix":""},{"dropping-particle":"","family":"Lorenzet","given":"Steven J.","non-dropping-particle":"","parse-names":false,"suffix":""}],"container-title":"Organization Management Journal","id":"ITEM-1","issue":"1","issued":{"date-parts":[["2018"]]},"page":"35-43","publisher":"Routledge","title":"Mind Mapping: An Experiential Approach to Syllabus Review","type":"article-journal","volume":"15"},"uris":["http://www.mendeley.com/documents/?uuid=04de3168-5e81-4acb-878e-58631b3c0113"]}],"mendeley":{"formattedCitation":"[26]","plainTextFormattedCitation":"[26]","previouslyFormattedCitation":"[26]"},"properties":{"noteIndex":0},"schema":"https://github.com/citation-style-language/schema/raw/master/csl-citation.json"}</w:instrText>
      </w:r>
      <w:r w:rsidR="00C53CCE">
        <w:rPr>
          <w:color w:val="000000" w:themeColor="text1"/>
        </w:rPr>
        <w:fldChar w:fldCharType="separate"/>
      </w:r>
      <w:r w:rsidR="00C53CCE" w:rsidRPr="00C53CCE">
        <w:rPr>
          <w:noProof/>
          <w:color w:val="000000" w:themeColor="text1"/>
        </w:rPr>
        <w:t>[26]</w:t>
      </w:r>
      <w:r w:rsidR="00C53CCE">
        <w:rPr>
          <w:color w:val="000000" w:themeColor="text1"/>
        </w:rPr>
        <w:fldChar w:fldCharType="end"/>
      </w:r>
      <w:r w:rsidRPr="00640B7B">
        <w:rPr>
          <w:color w:val="000000" w:themeColor="text1"/>
        </w:rPr>
        <w:t xml:space="preserve">. This research combines collaborative learning with mind mapping settings that is called Collaborative Mind Mapping (CMM). CMM can trigger students to construct ideas together in solving mathematical problems </w:t>
      </w:r>
      <w:r w:rsidR="00A01CBC">
        <w:rPr>
          <w:color w:val="000000" w:themeColor="text1"/>
        </w:rPr>
        <w:fldChar w:fldCharType="begin" w:fldLock="1"/>
      </w:r>
      <w:r w:rsidR="00B075FC">
        <w:rPr>
          <w:color w:val="000000" w:themeColor="text1"/>
        </w:rPr>
        <w:instrText>ADDIN CSL_CITATION {"citationItems":[{"id":"ITEM-1","itemData":{"DOI":"10.1007/s11165-017-9686-3","ISSN":"15731898","abstract":"Student questioning is an important learning strategy, but rare in many classrooms, because teachers have concerns if these questions contribute to attaining curricular objectives. Teachers face the challenge of making student questioning effective for learning the curriculum. To address this challenge, a principle-based scenario for guiding effective student questioning was developed and tested for its relevance and practicality in two previous studies. In the scenario, which consists of a sequence of pedagogical activities, mind maps support teachers and students to explore and elaborate upon a core curriculum, by raising, investigating, and exchanging student questions. In this paper, a follow-up study is presented that tested the effectiveness of the scenario on student outcomes in terms of attainment of curricular objectives. Ten teachers and their 231 students participated in the study. Pre- and posttest mind maps were used to measure individual and collective learning outcomes of student questioning. Findings show that a majority of students progressed in learning the core curriculum and elaborated upon it. The findings suggest that visualizing knowledge construction in a shared mind map supports students to learn a core curriculum and to refine their knowledge structures.","author":[{"dropping-particle":"","family":"Stokhof","given":"Harry","non-dropping-particle":"","parse-names":false,"suffix":""},{"dropping-particle":"","family":"Vries","given":"Bregje","non-dropping-particle":"de","parse-names":false,"suffix":""},{"dropping-particle":"","family":"Bastiaens","given":"Theo","non-dropping-particle":"","parse-names":false,"suffix":""},{"dropping-particle":"","family":"Martens","given":"Rob","non-dropping-particle":"","parse-names":false,"suffix":""}],"container-title":"Research in Science Education","id":"ITEM-1","issued":{"date-parts":[["2018"]]},"page":"1-23","publisher":"Research in Science Education","title":"Using Mind Maps to Make Student Questioning Effective: Learning Outcomes of a Principle-Based Scenario for Teacher Guidance","type":"article-journal"},"uris":["http://www.mendeley.com/documents/?uuid=3b2c84e7-ad5b-4e46-9710-a2513ed16468"]}],"mendeley":{"formattedCitation":"[27]","plainTextFormattedCitation":"[27]","previouslyFormattedCitation":"[27]"},"properties":{"noteIndex":0},"schema":"https://github.com/citation-style-language/schema/raw/master/csl-citation.json"}</w:instrText>
      </w:r>
      <w:r w:rsidR="00A01CBC">
        <w:rPr>
          <w:color w:val="000000" w:themeColor="text1"/>
        </w:rPr>
        <w:fldChar w:fldCharType="separate"/>
      </w:r>
      <w:r w:rsidR="00A01CBC" w:rsidRPr="00A01CBC">
        <w:rPr>
          <w:noProof/>
          <w:color w:val="000000" w:themeColor="text1"/>
        </w:rPr>
        <w:t>[27]</w:t>
      </w:r>
      <w:r w:rsidR="00A01CBC">
        <w:rPr>
          <w:color w:val="000000" w:themeColor="text1"/>
        </w:rPr>
        <w:fldChar w:fldCharType="end"/>
      </w:r>
      <w:r w:rsidRPr="00640B7B">
        <w:rPr>
          <w:color w:val="000000" w:themeColor="text1"/>
        </w:rPr>
        <w:t>. Learning with the CMM strategy for prospective primary school teachers in the SPOMC in the Aru island district aims to increase students’ MS-C and minimize negative MS-C, including: mathematical anxiety, self-perception of limited mathematics abilities, sensitivity to criticism, other people's views on ability mathematics, a negative self-view of the future. If negative MS-C can be minimized, there will be an increase in mathematics learning outcomes. Minimizing the negative MS-C of students takes time continuously and needs concrete actions to improve MS-C for prospective elementary school teachers in the SPOMC in Aru Regency, Maluku Province, Indonesia.</w:t>
      </w:r>
    </w:p>
    <w:p w:rsidR="00E97F37" w:rsidRPr="00E97F37" w:rsidRDefault="00E97F37" w:rsidP="00E97F37">
      <w:pPr>
        <w:ind w:firstLine="720"/>
        <w:jc w:val="both"/>
      </w:pPr>
    </w:p>
    <w:p w:rsidR="0010046E" w:rsidRPr="003D5B84" w:rsidRDefault="0010046E" w:rsidP="0010046E">
      <w:pPr>
        <w:jc w:val="both"/>
      </w:pPr>
    </w:p>
    <w:p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r>
        <w:rPr>
          <w:b/>
          <w:bCs/>
        </w:rPr>
        <w:t xml:space="preserve"> (10 PT)</w:t>
      </w:r>
    </w:p>
    <w:p w:rsidR="001B5762" w:rsidRDefault="001B5762" w:rsidP="001B5762">
      <w:pPr>
        <w:ind w:firstLine="720"/>
        <w:jc w:val="both"/>
        <w:rPr>
          <w:color w:val="000000" w:themeColor="text1"/>
          <w:shd w:val="clear" w:color="auto" w:fill="FFFFFF" w:themeFill="background1"/>
        </w:rPr>
      </w:pPr>
      <w:r w:rsidRPr="001B5762">
        <w:rPr>
          <w:rFonts w:eastAsia="Calibri"/>
        </w:rPr>
        <w:t xml:space="preserve">This study adopted a phenomenological approach, which is one of the qualitative </w:t>
      </w:r>
      <w:r w:rsidRPr="001B5762">
        <w:rPr>
          <w:color w:val="000000" w:themeColor="text1"/>
          <w:shd w:val="clear" w:color="auto" w:fill="FFFFFF" w:themeFill="background1"/>
        </w:rPr>
        <w:t xml:space="preserve">The research method used was quasi-experimental with the design of one group pretest-posttest and involving 60 students of primary school teacher candidates as research subjects. The research design can be seen as follows </w:t>
      </w:r>
      <w:r w:rsidR="00B075FC">
        <w:rPr>
          <w:color w:val="000000" w:themeColor="text1"/>
          <w:shd w:val="clear" w:color="auto" w:fill="FFFFFF" w:themeFill="background1"/>
        </w:rPr>
        <w:fldChar w:fldCharType="begin" w:fldLock="1"/>
      </w:r>
      <w:r w:rsidR="00DF1233">
        <w:rPr>
          <w:color w:val="000000" w:themeColor="text1"/>
          <w:shd w:val="clear" w:color="auto" w:fill="FFFFFF" w:themeFill="background1"/>
        </w:rPr>
        <w:instrText>ADDIN CSL_CITATION {"citationItems":[{"id":"ITEM-1","itemData":{"DOI":"10.1197/jamia.M1749.Background","ISSN":"00093165","author":[{"dropping-particle":"","family":"Okano","given":"Rieko","non-dropping-particle":"","parse-names":false,"suffix":""},{"dropping-particle":"","family":"Ishii","given":"Toshihide","non-dropping-particle":"","parse-names":false,"suffix":""},{"dropping-particle":"","family":"Murata","given":"Teizo","non-dropping-particle":"","parse-names":false,"suffix":""},{"dropping-particle":"","family":"Kato","given":"Nobuo","non-dropping-particle":"","parse-names":false,"suffix":""},{"dropping-particle":"","family":"Inaba","given":"Hitoshi","non-dropping-particle":"","parse-names":false,"suffix":""},{"dropping-particle":"","family":"Kosuzume","given":"Koji","non-dropping-particle":"","parse-names":false,"suffix":""},{"dropping-particle":"","family":"Ohnishi","given":"Haruo","non-dropping-particle":"","parse-names":false,"suffix":""}],"container-title":"J Am Med Inform Assoc.","id":"ITEM-1","issue":"1","issued":{"date-parts":[["2006"]]},"page":"16-23","title":"The Use and Int","type":"article-journal","volume":"13"},"uris":["http://www.mendeley.com/documents/?uuid=e5a98152-1bc5-406d-a7e9-17c0b7ed2963"]}],"mendeley":{"formattedCitation":"[28]","plainTextFormattedCitation":"[28]","previouslyFormattedCitation":"[28]"},"properties":{"noteIndex":0},"schema":"https://github.com/citation-style-language/schema/raw/master/csl-citation.json"}</w:instrText>
      </w:r>
      <w:r w:rsidR="00B075FC">
        <w:rPr>
          <w:color w:val="000000" w:themeColor="text1"/>
          <w:shd w:val="clear" w:color="auto" w:fill="FFFFFF" w:themeFill="background1"/>
        </w:rPr>
        <w:fldChar w:fldCharType="separate"/>
      </w:r>
      <w:r w:rsidR="00B075FC" w:rsidRPr="00B075FC">
        <w:rPr>
          <w:noProof/>
          <w:color w:val="000000" w:themeColor="text1"/>
          <w:shd w:val="clear" w:color="auto" w:fill="FFFFFF" w:themeFill="background1"/>
        </w:rPr>
        <w:t>[28]</w:t>
      </w:r>
      <w:r w:rsidR="00B075FC">
        <w:rPr>
          <w:color w:val="000000" w:themeColor="text1"/>
          <w:shd w:val="clear" w:color="auto" w:fill="FFFFFF" w:themeFill="background1"/>
        </w:rPr>
        <w:fldChar w:fldCharType="end"/>
      </w:r>
      <w:r w:rsidR="00B075FC">
        <w:rPr>
          <w:color w:val="000000" w:themeColor="text1"/>
          <w:shd w:val="clear" w:color="auto" w:fill="FFFFFF" w:themeFill="background1"/>
        </w:rPr>
        <w:t>.</w:t>
      </w:r>
    </w:p>
    <w:p w:rsidR="000A7300" w:rsidRPr="001B5762" w:rsidRDefault="000A7300" w:rsidP="001B5762">
      <w:pPr>
        <w:ind w:firstLine="720"/>
        <w:jc w:val="both"/>
        <w:rPr>
          <w:lang w:val="id-ID"/>
        </w:rPr>
      </w:pPr>
      <w:bookmarkStart w:id="0" w:name="_GoBack"/>
      <w:bookmarkEnd w:id="0"/>
    </w:p>
    <w:p w:rsidR="001B5762" w:rsidRPr="001B5762" w:rsidRDefault="001B5762" w:rsidP="001B5762">
      <w:pPr>
        <w:shd w:val="clear" w:color="auto" w:fill="FFFFFF" w:themeFill="background1"/>
        <w:jc w:val="both"/>
        <w:rPr>
          <w:color w:val="000000" w:themeColor="text1"/>
        </w:rPr>
      </w:pPr>
    </w:p>
    <w:p w:rsidR="001B5762" w:rsidRPr="001B5762" w:rsidRDefault="001B5762" w:rsidP="001B5762">
      <w:pPr>
        <w:shd w:val="clear" w:color="auto" w:fill="FFFFFF" w:themeFill="background1"/>
        <w:jc w:val="center"/>
        <w:rPr>
          <w:color w:val="000000" w:themeColor="text1"/>
          <w:vertAlign w:val="subscript"/>
        </w:rPr>
      </w:pPr>
      <w:r w:rsidRPr="001B5762">
        <w:rPr>
          <w:color w:val="000000" w:themeColor="text1"/>
        </w:rPr>
        <w:lastRenderedPageBreak/>
        <w:t>O</w:t>
      </w:r>
      <w:r w:rsidRPr="001B5762">
        <w:rPr>
          <w:color w:val="000000" w:themeColor="text1"/>
          <w:vertAlign w:val="subscript"/>
        </w:rPr>
        <w:t>1</w:t>
      </w:r>
      <w:r w:rsidRPr="001B5762">
        <w:rPr>
          <w:color w:val="000000" w:themeColor="text1"/>
        </w:rPr>
        <w:t xml:space="preserve"> ------- X ------ O</w:t>
      </w:r>
      <w:r w:rsidRPr="001B5762">
        <w:rPr>
          <w:color w:val="000000" w:themeColor="text1"/>
          <w:vertAlign w:val="subscript"/>
        </w:rPr>
        <w:t>2</w:t>
      </w:r>
    </w:p>
    <w:p w:rsidR="001B5762" w:rsidRPr="001B5762" w:rsidRDefault="001B5762" w:rsidP="001B5762">
      <w:pPr>
        <w:shd w:val="clear" w:color="auto" w:fill="FFFFFF" w:themeFill="background1"/>
        <w:rPr>
          <w:color w:val="000000" w:themeColor="text1"/>
          <w:vertAlign w:val="subscript"/>
        </w:rPr>
      </w:pPr>
      <w:r w:rsidRPr="001B5762">
        <w:rPr>
          <w:color w:val="000000" w:themeColor="text1"/>
        </w:rPr>
        <w:t>Note:</w:t>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83"/>
        <w:gridCol w:w="3686"/>
      </w:tblGrid>
      <w:tr w:rsidR="001B5762" w:rsidRPr="001B5762" w:rsidTr="00D8018A">
        <w:tc>
          <w:tcPr>
            <w:tcW w:w="426" w:type="dxa"/>
          </w:tcPr>
          <w:p w:rsidR="001B5762" w:rsidRPr="00042A03" w:rsidRDefault="001B5762" w:rsidP="00D8018A">
            <w:pPr>
              <w:jc w:val="both"/>
              <w:rPr>
                <w:color w:val="000000" w:themeColor="text1"/>
                <w:vertAlign w:val="subscript"/>
              </w:rPr>
            </w:pPr>
            <w:r w:rsidRPr="00042A03">
              <w:rPr>
                <w:color w:val="000000" w:themeColor="text1"/>
              </w:rPr>
              <w:t>O</w:t>
            </w:r>
            <w:r w:rsidRPr="00042A03">
              <w:rPr>
                <w:color w:val="000000" w:themeColor="text1"/>
                <w:vertAlign w:val="subscript"/>
              </w:rPr>
              <w:t>1</w:t>
            </w:r>
          </w:p>
        </w:tc>
        <w:tc>
          <w:tcPr>
            <w:tcW w:w="283" w:type="dxa"/>
          </w:tcPr>
          <w:p w:rsidR="001B5762" w:rsidRPr="00042A03" w:rsidRDefault="001B5762" w:rsidP="00D8018A">
            <w:pPr>
              <w:jc w:val="both"/>
              <w:rPr>
                <w:color w:val="000000" w:themeColor="text1"/>
                <w:vertAlign w:val="subscript"/>
              </w:rPr>
            </w:pPr>
            <w:r w:rsidRPr="00042A03">
              <w:rPr>
                <w:color w:val="000000" w:themeColor="text1"/>
              </w:rPr>
              <w:t>:</w:t>
            </w:r>
          </w:p>
        </w:tc>
        <w:tc>
          <w:tcPr>
            <w:tcW w:w="3686" w:type="dxa"/>
          </w:tcPr>
          <w:p w:rsidR="001B5762" w:rsidRPr="00042A03" w:rsidRDefault="001B5762" w:rsidP="00D8018A">
            <w:pPr>
              <w:shd w:val="clear" w:color="auto" w:fill="FFFFFF" w:themeFill="background1"/>
              <w:jc w:val="both"/>
              <w:rPr>
                <w:color w:val="000000" w:themeColor="text1"/>
              </w:rPr>
            </w:pPr>
            <w:r w:rsidRPr="00042A03">
              <w:rPr>
                <w:color w:val="000000" w:themeColor="text1"/>
              </w:rPr>
              <w:t>Pretest MS-C</w:t>
            </w:r>
          </w:p>
        </w:tc>
      </w:tr>
      <w:tr w:rsidR="001B5762" w:rsidRPr="001B5762" w:rsidTr="00D8018A">
        <w:tc>
          <w:tcPr>
            <w:tcW w:w="426" w:type="dxa"/>
          </w:tcPr>
          <w:p w:rsidR="001B5762" w:rsidRPr="00042A03" w:rsidRDefault="001B5762" w:rsidP="00D8018A">
            <w:pPr>
              <w:jc w:val="both"/>
              <w:rPr>
                <w:color w:val="000000" w:themeColor="text1"/>
                <w:vertAlign w:val="subscript"/>
              </w:rPr>
            </w:pPr>
            <w:r w:rsidRPr="00042A03">
              <w:rPr>
                <w:color w:val="000000" w:themeColor="text1"/>
              </w:rPr>
              <w:t>O</w:t>
            </w:r>
            <w:r w:rsidRPr="00042A03">
              <w:rPr>
                <w:color w:val="000000" w:themeColor="text1"/>
                <w:vertAlign w:val="subscript"/>
              </w:rPr>
              <w:t>2</w:t>
            </w:r>
          </w:p>
        </w:tc>
        <w:tc>
          <w:tcPr>
            <w:tcW w:w="283" w:type="dxa"/>
          </w:tcPr>
          <w:p w:rsidR="001B5762" w:rsidRPr="00042A03" w:rsidRDefault="001B5762" w:rsidP="00D8018A">
            <w:pPr>
              <w:jc w:val="both"/>
              <w:rPr>
                <w:color w:val="000000" w:themeColor="text1"/>
                <w:vertAlign w:val="subscript"/>
              </w:rPr>
            </w:pPr>
            <w:r w:rsidRPr="00042A03">
              <w:rPr>
                <w:color w:val="000000" w:themeColor="text1"/>
              </w:rPr>
              <w:t>:</w:t>
            </w:r>
          </w:p>
        </w:tc>
        <w:tc>
          <w:tcPr>
            <w:tcW w:w="3686" w:type="dxa"/>
          </w:tcPr>
          <w:p w:rsidR="001B5762" w:rsidRPr="00042A03" w:rsidRDefault="001B5762" w:rsidP="00D8018A">
            <w:pPr>
              <w:shd w:val="clear" w:color="auto" w:fill="FFFFFF" w:themeFill="background1"/>
              <w:jc w:val="both"/>
              <w:rPr>
                <w:color w:val="000000" w:themeColor="text1"/>
              </w:rPr>
            </w:pPr>
            <w:r w:rsidRPr="00042A03">
              <w:rPr>
                <w:color w:val="000000" w:themeColor="text1"/>
              </w:rPr>
              <w:t>Posttest MS-C</w:t>
            </w:r>
          </w:p>
        </w:tc>
      </w:tr>
      <w:tr w:rsidR="001B5762" w:rsidRPr="001B5762" w:rsidTr="00D8018A">
        <w:tc>
          <w:tcPr>
            <w:tcW w:w="426" w:type="dxa"/>
          </w:tcPr>
          <w:p w:rsidR="001B5762" w:rsidRPr="00042A03" w:rsidRDefault="001B5762" w:rsidP="00D8018A">
            <w:pPr>
              <w:jc w:val="both"/>
              <w:rPr>
                <w:color w:val="000000" w:themeColor="text1"/>
                <w:vertAlign w:val="subscript"/>
              </w:rPr>
            </w:pPr>
            <w:r w:rsidRPr="00042A03">
              <w:rPr>
                <w:color w:val="000000" w:themeColor="text1"/>
              </w:rPr>
              <w:t>X</w:t>
            </w:r>
          </w:p>
        </w:tc>
        <w:tc>
          <w:tcPr>
            <w:tcW w:w="283" w:type="dxa"/>
          </w:tcPr>
          <w:p w:rsidR="001B5762" w:rsidRPr="00042A03" w:rsidRDefault="001B5762" w:rsidP="00D8018A">
            <w:pPr>
              <w:jc w:val="both"/>
              <w:rPr>
                <w:color w:val="000000" w:themeColor="text1"/>
                <w:vertAlign w:val="subscript"/>
              </w:rPr>
            </w:pPr>
            <w:r w:rsidRPr="00042A03">
              <w:rPr>
                <w:color w:val="000000" w:themeColor="text1"/>
              </w:rPr>
              <w:t>:</w:t>
            </w:r>
          </w:p>
        </w:tc>
        <w:tc>
          <w:tcPr>
            <w:tcW w:w="3686" w:type="dxa"/>
          </w:tcPr>
          <w:p w:rsidR="001B5762" w:rsidRPr="00042A03" w:rsidRDefault="001B5762" w:rsidP="00D8018A">
            <w:pPr>
              <w:shd w:val="clear" w:color="auto" w:fill="FFFFFF" w:themeFill="background1"/>
              <w:jc w:val="both"/>
              <w:rPr>
                <w:color w:val="000000" w:themeColor="text1"/>
              </w:rPr>
            </w:pPr>
            <w:r w:rsidRPr="00042A03">
              <w:rPr>
                <w:color w:val="000000" w:themeColor="text1"/>
              </w:rPr>
              <w:t>CMM Strategy and Strengthening of MS-C capacity</w:t>
            </w:r>
          </w:p>
        </w:tc>
      </w:tr>
    </w:tbl>
    <w:p w:rsidR="001B5762" w:rsidRPr="001B5762" w:rsidRDefault="001B5762" w:rsidP="001B5762">
      <w:pPr>
        <w:shd w:val="clear" w:color="auto" w:fill="FFFFFF" w:themeFill="background1"/>
        <w:jc w:val="both"/>
        <w:rPr>
          <w:color w:val="000000" w:themeColor="text1"/>
        </w:rPr>
      </w:pPr>
    </w:p>
    <w:p w:rsidR="00376A9D" w:rsidRDefault="001B5762" w:rsidP="00376A9D">
      <w:pPr>
        <w:shd w:val="clear" w:color="auto" w:fill="FFFFFF" w:themeFill="background1"/>
        <w:ind w:firstLine="709"/>
        <w:jc w:val="both"/>
        <w:rPr>
          <w:color w:val="000000" w:themeColor="text1"/>
        </w:rPr>
      </w:pPr>
      <w:r w:rsidRPr="001B5762">
        <w:rPr>
          <w:color w:val="000000" w:themeColor="text1"/>
        </w:rPr>
        <w:t>The study sample was 60 students of primary school teacher candidates in the fifth semester of the academic year 2017/2018. The sampling technique was done through purposive sampling. The aim was to find out the improvement of students’ MS-C with consideration of the social background, culture, and location of students in the outermost areas, as well as the ability of students who varied at high, medium and low levels. The study was conducted for one semester (6 months) in the Mathematics Education course.</w:t>
      </w:r>
    </w:p>
    <w:p w:rsidR="00376A9D" w:rsidRDefault="001B5762" w:rsidP="00376A9D">
      <w:pPr>
        <w:shd w:val="clear" w:color="auto" w:fill="FFFFFF" w:themeFill="background1"/>
        <w:ind w:firstLine="709"/>
        <w:jc w:val="both"/>
        <w:rPr>
          <w:color w:val="000000" w:themeColor="text1"/>
        </w:rPr>
      </w:pPr>
      <w:r w:rsidRPr="001B5762">
        <w:rPr>
          <w:color w:val="000000" w:themeColor="text1"/>
          <w:shd w:val="clear" w:color="auto" w:fill="FFFFFF"/>
        </w:rPr>
        <w:t>The Pretest Self-Concept scale (Pretest-MS-C) was used to measure the initial ability of students’ MS-C before applying the CMM strategy and strengthening MS-C capacity. Another goal was to distribute students in collaborative groups according to the rules of forming ideal groups. After the CMM strategy was applied, Posttest self-concept (Postest-MS-C) was implemented. The MS-C scale before being distributed to the respondent was first validated by the expert and a statistical test was performed to see the validity and reliability.</w:t>
      </w:r>
    </w:p>
    <w:p w:rsidR="00376A9D" w:rsidRDefault="001B5762" w:rsidP="00376A9D">
      <w:pPr>
        <w:shd w:val="clear" w:color="auto" w:fill="FFFFFF" w:themeFill="background1"/>
        <w:ind w:firstLine="709"/>
        <w:jc w:val="both"/>
        <w:rPr>
          <w:color w:val="000000" w:themeColor="text1"/>
        </w:rPr>
      </w:pPr>
      <w:r w:rsidRPr="001B5762">
        <w:t>Fourty five items were distributed to respondents, and tests were conducted to check the validity of the MS-C scale with the help of SPSS ver-19, identified that 43 items were declared valid while 2 items were invalid, so 43 items of statements were used in the MS-C data collection process. The reliability test results obtained Cronbach's Alpha value of 0.93 in the very high category. The observation sheet was used to assess learning activities for both students and lecturers. At the end of the lesson interviews were conducted with students to explore more deeply the MS-C that is held by prospective teachers.</w:t>
      </w:r>
    </w:p>
    <w:p w:rsidR="001B5762" w:rsidRPr="00F44BC8" w:rsidRDefault="001B5762" w:rsidP="00F44BC8">
      <w:pPr>
        <w:shd w:val="clear" w:color="auto" w:fill="FFFFFF" w:themeFill="background1"/>
        <w:ind w:firstLine="709"/>
        <w:jc w:val="both"/>
        <w:rPr>
          <w:color w:val="000000" w:themeColor="text1"/>
        </w:rPr>
      </w:pPr>
      <w:r w:rsidRPr="001B5762">
        <w:rPr>
          <w:color w:val="000000" w:themeColor="text1"/>
        </w:rPr>
        <w:t xml:space="preserve">Ordinal MS-C data is converted to interval scale using the Method of Successive Interval (MSI). Hays (1976) explained that ordinal data should be converted to interval data (for example with MSI). The purpose of which was to fulfill the data analysis requirements in parametric statistics. The conversion data were analyzed using paired t-test samples. The results of the analysis were then described through stages: 1) describing the results of research related to students’ MS-C obtained through observation and interviews; 2) Analyzing of improvement of students' mathematical self-concepts using centralized N-gain </w:t>
      </w:r>
      <w:r w:rsidR="00DF1233">
        <w:rPr>
          <w:color w:val="000000" w:themeColor="text1"/>
        </w:rPr>
        <w:fldChar w:fldCharType="begin" w:fldLock="1"/>
      </w:r>
      <w:r w:rsidR="00DF1233">
        <w:rPr>
          <w:color w:val="000000" w:themeColor="text1"/>
        </w:rPr>
        <w:instrText>ADDIN CSL_CITATION {"citationItems":[{"id":"ITEM-1","itemData":{"DOI":"10.1119/1.18809","ISSN":"0002-9505","abstract":"A survey of pre/post-test data using the Halloun&amp;#150;Hestenes Mechanics Diagnostic test or more recent Force Concept Inventory is reported for 62 introductory physics courses enrolling a total number of students N = 6542. A consistent analysis over diverse student populations in high schools, colleges, and universities is obtained if a rough measure of the average effectiveness of a course in promoting conceptual understanding is taken to be the average normalized gain g. The latter is defined as the ratio of the actual average gain (%post&amp;#150;%pre) to the maximum possible average gain (100&amp;#150;%pre). Fourteen &amp;quot;traditional&amp;quot; (T) courses (N = 2084) which made little or no use of interactive-engagement (IE) methods achieved an average gain gT-ave = 0.23&amp;#177;0.04 (std dev). In sharp contrast, 48 courses (N = 4458) which made substantial use of IE methods achieved an average gain gIE-ave = 0.48&amp;#177;0.14 (std dev), almost two standard deviations of gIE-ave above that of the traditional courses. Results for 30 (N = 3259) of the above 62 courses on the problem-solving Mechanics Baseline test of Hestenes&amp;#150;Wells imply that IE strategies enhance problem-solving ability. The conceptual and problem-solving test results strongly suggest that the classroom use of IE methods can increase mechanics-course effectiveness well beyond that obtained in traditional practice. &amp;copy;1998 American Association of Physics Teachers.","author":[{"dropping-particle":"","family":"Hake","given":"Richard R.","non-dropping-particle":"","parse-names":false,"suffix":""}],"container-title":"American Journal of Physics","id":"ITEM-1","issue":"1","issued":{"date-parts":[["1998"]]},"page":"64-74","title":"Interactive-engagement versus traditional methods: A six-thousand-student survey of mechanics test data for introductory physics courses","type":"article-journal","volume":"66"},"uris":["http://www.mendeley.com/documents/?uuid=7728fe46-53c9-4c12-a9e4-f7500a840d82"]}],"mendeley":{"formattedCitation":"[29]","plainTextFormattedCitation":"[29]","previouslyFormattedCitation":"[29]"},"properties":{"noteIndex":0},"schema":"https://github.com/citation-style-language/schema/raw/master/csl-citation.json"}</w:instrText>
      </w:r>
      <w:r w:rsidR="00DF1233">
        <w:rPr>
          <w:color w:val="000000" w:themeColor="text1"/>
        </w:rPr>
        <w:fldChar w:fldCharType="separate"/>
      </w:r>
      <w:r w:rsidR="00DF1233" w:rsidRPr="00DF1233">
        <w:rPr>
          <w:noProof/>
          <w:color w:val="000000" w:themeColor="text1"/>
        </w:rPr>
        <w:t>[29]</w:t>
      </w:r>
      <w:r w:rsidR="00DF1233">
        <w:rPr>
          <w:color w:val="000000" w:themeColor="text1"/>
        </w:rPr>
        <w:fldChar w:fldCharType="end"/>
      </w:r>
      <w:r w:rsidR="00DF1233">
        <w:rPr>
          <w:color w:val="000000" w:themeColor="text1"/>
        </w:rPr>
        <w:t>-</w:t>
      </w:r>
      <w:r w:rsidR="00DF1233">
        <w:rPr>
          <w:color w:val="000000" w:themeColor="text1"/>
        </w:rPr>
        <w:fldChar w:fldCharType="begin" w:fldLock="1"/>
      </w:r>
      <w:r w:rsidR="00B44C00">
        <w:rPr>
          <w:color w:val="000000" w:themeColor="text1"/>
        </w:rPr>
        <w:instrText>ADDIN CSL_CITATION {"citationItems":[{"id":"ITEM-1","itemData":{"DOI":"10.1119/1.1514215","ISSN":"0002-9505","abstract":"There have been many investigations into the factors that underlie variations in individual student performance in college physics courses. Numerous studies report a positive correlation between students’ mathematical skills and their exam grades in college physics. However, few studies have examined students’ learning gain resulting from physics instruction, particularly with regard to qualitative, conceptual understanding. We report on the results of our investigation into some of the factors, including mathematical skill, that might be associated with variations in students’ ability to achieve conceptual learning gains in a physics course that employs interactive-engagement methods. It was found that students’ normalized learning gains are not significantly correlated with their pretest scores on a physics concept test. In contrast, in three of the four sample populations studied it was found that there is a significant correlation between normalized learning gain and students’ preinstruction mathematics skill. In two of the samples, both males and females independently exhibited the correlation between learning gain and mathematics skill. These results suggest that students’ initial level of physics concept knowledge might be largely unrelated to their ability to make learning gains in an interactive-engagement course; students’ preinstruction algebra skills might be associated with their facility at acquiring physics conceptual knowledge in such a course; and between-class differences in normalized learning gain may reflect not only differences in instructional method, but student population differences (“hidden variables”) as well.","author":[{"dropping-particle":"","family":"Meltzer","given":"David E.","non-dropping-particle":"","parse-names":false,"suffix":""}],"container-title":"American Journal of Physics","id":"ITEM-1","issue":"12","issued":{"date-parts":[["2002"]]},"page":"1259-1268","title":"The relationship between mathematics preparation and conceptual learning gains in physics: A possible “hidden variable” in diagnostic pretest scores","type":"article-journal","volume":"70"},"uris":["http://www.mendeley.com/documents/?uuid=7571be23-04c3-465c-bc05-3934fbf581d7"]}],"mendeley":{"formattedCitation":"[30]","plainTextFormattedCitation":"[30]","previouslyFormattedCitation":"[30]"},"properties":{"noteIndex":0},"schema":"https://github.com/citation-style-language/schema/raw/master/csl-citation.json"}</w:instrText>
      </w:r>
      <w:r w:rsidR="00DF1233">
        <w:rPr>
          <w:color w:val="000000" w:themeColor="text1"/>
        </w:rPr>
        <w:fldChar w:fldCharType="separate"/>
      </w:r>
      <w:r w:rsidR="00DF1233" w:rsidRPr="00DF1233">
        <w:rPr>
          <w:noProof/>
          <w:color w:val="000000" w:themeColor="text1"/>
        </w:rPr>
        <w:t>[30]</w:t>
      </w:r>
      <w:r w:rsidR="00DF1233">
        <w:rPr>
          <w:color w:val="000000" w:themeColor="text1"/>
        </w:rPr>
        <w:fldChar w:fldCharType="end"/>
      </w:r>
      <w:r w:rsidRPr="001B5762">
        <w:rPr>
          <w:color w:val="000000" w:themeColor="text1"/>
        </w:rPr>
        <w:t>.</w:t>
      </w:r>
    </w:p>
    <w:p w:rsidR="006C6632" w:rsidRPr="00482586" w:rsidRDefault="006C6632" w:rsidP="00904D6D">
      <w:pPr>
        <w:rPr>
          <w:b/>
          <w:bCs/>
        </w:rPr>
      </w:pPr>
    </w:p>
    <w:p w:rsidR="006C6632" w:rsidRPr="003D5B84" w:rsidRDefault="006C6632" w:rsidP="00904D6D">
      <w:pPr>
        <w:rPr>
          <w:b/>
          <w:bCs/>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sidR="00482586">
        <w:rPr>
          <w:b/>
          <w:bCs/>
        </w:rPr>
        <w:t xml:space="preserve"> </w:t>
      </w:r>
    </w:p>
    <w:p w:rsidR="00F44BC8" w:rsidRPr="00F44BC8" w:rsidRDefault="00F44BC8" w:rsidP="00F44BC8">
      <w:pPr>
        <w:ind w:firstLine="720"/>
        <w:jc w:val="both"/>
      </w:pPr>
      <w:r w:rsidRPr="00F44BC8">
        <w:rPr>
          <w:color w:val="000000" w:themeColor="text1"/>
        </w:rPr>
        <w:t>Before the implementation of the CMM strategy and strengthening MS-C capacity, it was necessary to have pretest. It aimed to find out the initial mathematical self-concept of students. Pretest-SC and Postest-SC were measured using a four-grade MS-C scale, in the categories: Strongly Agree, Agree, Disagree, and Strongly Disagree and include two main components, namely, the conceptual and attitude components outlined in five indicators: 1) Views of mathematics abilities and disabilities; 2) Mathematical attitude and self-confidence; 3) Self-sensitive; 4) Mathematics is important for the future; and 5) Other people's views on mathematics abilities.</w:t>
      </w:r>
    </w:p>
    <w:p w:rsidR="00F44BC8" w:rsidRPr="00F44BC8" w:rsidRDefault="00F44BC8" w:rsidP="00904D6D">
      <w:pPr>
        <w:ind w:firstLine="720"/>
        <w:jc w:val="both"/>
      </w:pPr>
    </w:p>
    <w:p w:rsidR="00F44BC8" w:rsidRPr="009D7B47" w:rsidRDefault="00F44BC8" w:rsidP="00482586">
      <w:pPr>
        <w:pStyle w:val="ListParagraph"/>
        <w:numPr>
          <w:ilvl w:val="1"/>
          <w:numId w:val="15"/>
        </w:numPr>
        <w:tabs>
          <w:tab w:val="left" w:pos="567"/>
        </w:tabs>
        <w:spacing w:after="0"/>
        <w:ind w:left="426" w:hanging="426"/>
        <w:jc w:val="both"/>
        <w:rPr>
          <w:rFonts w:ascii="Times New Roman" w:hAnsi="Times New Roman"/>
          <w:b/>
        </w:rPr>
      </w:pPr>
      <w:r w:rsidRPr="009D7B47">
        <w:rPr>
          <w:rFonts w:ascii="Times New Roman" w:hAnsi="Times New Roman"/>
          <w:b/>
        </w:rPr>
        <w:t>Strengthening the Capacity of Students’ MS-C</w:t>
      </w:r>
    </w:p>
    <w:p w:rsidR="00F44BC8" w:rsidRPr="00F44BC8" w:rsidRDefault="00F44BC8" w:rsidP="00482586">
      <w:pPr>
        <w:tabs>
          <w:tab w:val="left" w:pos="567"/>
        </w:tabs>
        <w:ind w:firstLine="709"/>
        <w:jc w:val="both"/>
        <w:rPr>
          <w:b/>
        </w:rPr>
      </w:pPr>
      <w:r w:rsidRPr="00F44BC8">
        <w:t>Before the learning process using the CMM strategy, the lecturer effectively identified MS-C problems by referring to the Pretest-SC results. Identification results were discussed during the brainstorming process to strengthen MS-C capacity based on identification of strengths and weaknesses. Based on the results of the identification, the lecturers grouped the MS-C problems experienced by students to be discussed in the sharing process between students and lecturers and students and peers. The goal was to get a solution to minimize the negative MS-C of students in learning. Figure 1 shows the systematic strengthening of MS-C capacity.</w:t>
      </w:r>
    </w:p>
    <w:p w:rsidR="00F44BC8" w:rsidRDefault="00F44BC8" w:rsidP="00F44BC8">
      <w:pPr>
        <w:jc w:val="center"/>
      </w:pPr>
    </w:p>
    <w:p w:rsidR="0025254E" w:rsidRDefault="0025254E" w:rsidP="00F44BC8">
      <w:pPr>
        <w:jc w:val="center"/>
      </w:pPr>
    </w:p>
    <w:p w:rsidR="0025254E" w:rsidRDefault="0025254E" w:rsidP="00F44BC8">
      <w:pPr>
        <w:jc w:val="center"/>
      </w:pPr>
    </w:p>
    <w:p w:rsidR="0025254E" w:rsidRDefault="0025254E" w:rsidP="00F44BC8">
      <w:pPr>
        <w:jc w:val="center"/>
      </w:pPr>
    </w:p>
    <w:p w:rsidR="0025254E" w:rsidRDefault="0025254E" w:rsidP="00F44BC8">
      <w:pPr>
        <w:jc w:val="center"/>
      </w:pPr>
    </w:p>
    <w:p w:rsidR="0025254E" w:rsidRDefault="0025254E" w:rsidP="00F44BC8">
      <w:pPr>
        <w:jc w:val="center"/>
      </w:pPr>
    </w:p>
    <w:p w:rsidR="0025254E" w:rsidRDefault="0025254E" w:rsidP="00F44BC8">
      <w:pPr>
        <w:jc w:val="center"/>
      </w:pPr>
    </w:p>
    <w:p w:rsidR="0025254E" w:rsidRDefault="0025254E" w:rsidP="00F44BC8">
      <w:pPr>
        <w:jc w:val="center"/>
      </w:pPr>
    </w:p>
    <w:p w:rsidR="0025254E" w:rsidRDefault="0025254E" w:rsidP="00F44BC8">
      <w:pPr>
        <w:jc w:val="center"/>
      </w:pPr>
    </w:p>
    <w:p w:rsidR="0025254E" w:rsidRPr="00F44BC8" w:rsidRDefault="0025254E" w:rsidP="00F44BC8">
      <w:pPr>
        <w:jc w:val="center"/>
      </w:pPr>
    </w:p>
    <w:p w:rsidR="00482586" w:rsidRDefault="00482586" w:rsidP="00CF625F">
      <w:pPr>
        <w:rPr>
          <w:rFonts w:ascii="Garamond" w:hAnsi="Garamond"/>
        </w:rPr>
      </w:pPr>
      <w:r w:rsidRPr="00F44BC8">
        <w:rPr>
          <w:noProof/>
        </w:rPr>
        <w:lastRenderedPageBreak/>
        <mc:AlternateContent>
          <mc:Choice Requires="wpg">
            <w:drawing>
              <wp:anchor distT="0" distB="0" distL="114300" distR="114300" simplePos="0" relativeHeight="251659264" behindDoc="0" locked="0" layoutInCell="1" allowOverlap="1" wp14:anchorId="28A71818" wp14:editId="2D541548">
                <wp:simplePos x="0" y="0"/>
                <wp:positionH relativeFrom="column">
                  <wp:posOffset>782543</wp:posOffset>
                </wp:positionH>
                <wp:positionV relativeFrom="paragraph">
                  <wp:posOffset>99695</wp:posOffset>
                </wp:positionV>
                <wp:extent cx="4251325" cy="1473835"/>
                <wp:effectExtent l="0" t="0" r="15875" b="12065"/>
                <wp:wrapNone/>
                <wp:docPr id="30" name="Group 2"/>
                <wp:cNvGraphicFramePr/>
                <a:graphic xmlns:a="http://schemas.openxmlformats.org/drawingml/2006/main">
                  <a:graphicData uri="http://schemas.microsoft.com/office/word/2010/wordprocessingGroup">
                    <wpg:wgp>
                      <wpg:cNvGrpSpPr/>
                      <wpg:grpSpPr>
                        <a:xfrm>
                          <a:off x="0" y="0"/>
                          <a:ext cx="4251325" cy="1473835"/>
                          <a:chOff x="87873" y="563961"/>
                          <a:chExt cx="10911954" cy="755789"/>
                        </a:xfrm>
                      </wpg:grpSpPr>
                      <wps:wsp>
                        <wps:cNvPr id="31" name="Rectangle 31"/>
                        <wps:cNvSpPr/>
                        <wps:spPr>
                          <a:xfrm>
                            <a:off x="87873" y="700963"/>
                            <a:ext cx="2119035" cy="367168"/>
                          </a:xfrm>
                          <a:prstGeom prst="rect">
                            <a:avLst/>
                          </a:prstGeom>
                          <a:ln w="3175"/>
                        </wps:spPr>
                        <wps:style>
                          <a:lnRef idx="2">
                            <a:schemeClr val="dk1"/>
                          </a:lnRef>
                          <a:fillRef idx="1">
                            <a:schemeClr val="lt1"/>
                          </a:fillRef>
                          <a:effectRef idx="0">
                            <a:schemeClr val="dk1"/>
                          </a:effectRef>
                          <a:fontRef idx="minor">
                            <a:schemeClr val="dk1"/>
                          </a:fontRef>
                        </wps:style>
                        <wps:txbx>
                          <w:txbxContent>
                            <w:p w:rsidR="00F44BC8" w:rsidRPr="00995CB7" w:rsidRDefault="00F44BC8" w:rsidP="00F44BC8">
                              <w:pPr>
                                <w:pStyle w:val="NormalWeb"/>
                                <w:shd w:val="clear" w:color="auto" w:fill="C2D69B" w:themeFill="accent3" w:themeFillTint="99"/>
                                <w:spacing w:before="0" w:beforeAutospacing="0" w:after="0" w:afterAutospacing="0"/>
                                <w:jc w:val="center"/>
                                <w:rPr>
                                  <w:rFonts w:ascii="Garamond" w:hAnsi="Garamond" w:cstheme="minorHAnsi"/>
                                  <w:sz w:val="20"/>
                                  <w:szCs w:val="20"/>
                                </w:rPr>
                              </w:pPr>
                              <w:r w:rsidRPr="00995CB7">
                                <w:rPr>
                                  <w:rFonts w:ascii="Garamond" w:hAnsi="Garamond" w:cstheme="minorHAnsi"/>
                                  <w:color w:val="000000" w:themeColor="dark1"/>
                                  <w:kern w:val="24"/>
                                  <w:sz w:val="16"/>
                                  <w:szCs w:val="16"/>
                                </w:rPr>
                                <w:t>There are M-SC Problems</w:t>
                              </w:r>
                            </w:p>
                          </w:txbxContent>
                        </wps:txbx>
                        <wps:bodyPr rtlCol="0" anchor="ctr"/>
                      </wps:wsp>
                      <wps:wsp>
                        <wps:cNvPr id="224" name="Rectangle 224"/>
                        <wps:cNvSpPr/>
                        <wps:spPr>
                          <a:xfrm>
                            <a:off x="2559261" y="779843"/>
                            <a:ext cx="2057857" cy="175903"/>
                          </a:xfrm>
                          <a:prstGeom prst="rect">
                            <a:avLst/>
                          </a:prstGeom>
                          <a:ln w="3175"/>
                        </wps:spPr>
                        <wps:style>
                          <a:lnRef idx="2">
                            <a:schemeClr val="dk1"/>
                          </a:lnRef>
                          <a:fillRef idx="1">
                            <a:schemeClr val="lt1"/>
                          </a:fillRef>
                          <a:effectRef idx="0">
                            <a:schemeClr val="dk1"/>
                          </a:effectRef>
                          <a:fontRef idx="minor">
                            <a:schemeClr val="dk1"/>
                          </a:fontRef>
                        </wps:style>
                        <wps:txbx>
                          <w:txbxContent>
                            <w:p w:rsidR="00F44BC8" w:rsidRPr="00995CB7" w:rsidRDefault="00F44BC8" w:rsidP="00F44BC8">
                              <w:pPr>
                                <w:pStyle w:val="NormalWeb"/>
                                <w:shd w:val="clear" w:color="auto" w:fill="DBE5F1" w:themeFill="accent1" w:themeFillTint="33"/>
                                <w:spacing w:before="0" w:beforeAutospacing="0" w:after="0" w:afterAutospacing="0"/>
                                <w:jc w:val="center"/>
                                <w:rPr>
                                  <w:rFonts w:ascii="Garamond" w:hAnsi="Garamond" w:cstheme="minorHAnsi"/>
                                  <w:sz w:val="16"/>
                                  <w:szCs w:val="16"/>
                                </w:rPr>
                              </w:pPr>
                              <w:r w:rsidRPr="00995CB7">
                                <w:rPr>
                                  <w:rFonts w:ascii="Garamond" w:hAnsi="Garamond" w:cstheme="minorHAnsi"/>
                                  <w:color w:val="000000" w:themeColor="dark1"/>
                                  <w:kern w:val="24"/>
                                  <w:sz w:val="16"/>
                                  <w:szCs w:val="16"/>
                                </w:rPr>
                                <w:t>Brainstorming</w:t>
                              </w:r>
                            </w:p>
                          </w:txbxContent>
                        </wps:txbx>
                        <wps:bodyPr rtlCol="0" anchor="ctr"/>
                      </wps:wsp>
                      <wps:wsp>
                        <wps:cNvPr id="225" name="Rectangle 225"/>
                        <wps:cNvSpPr/>
                        <wps:spPr>
                          <a:xfrm>
                            <a:off x="5046920" y="563961"/>
                            <a:ext cx="3986941" cy="755789"/>
                          </a:xfrm>
                          <a:prstGeom prst="rect">
                            <a:avLst/>
                          </a:prstGeom>
                          <a:ln w="3175"/>
                        </wps:spPr>
                        <wps:style>
                          <a:lnRef idx="2">
                            <a:schemeClr val="dk1"/>
                          </a:lnRef>
                          <a:fillRef idx="1">
                            <a:schemeClr val="lt1"/>
                          </a:fillRef>
                          <a:effectRef idx="0">
                            <a:schemeClr val="dk1"/>
                          </a:effectRef>
                          <a:fontRef idx="minor">
                            <a:schemeClr val="dk1"/>
                          </a:fontRef>
                        </wps:style>
                        <wps:txbx>
                          <w:txbxContent>
                            <w:p w:rsidR="00F44BC8" w:rsidRPr="00995CB7" w:rsidRDefault="00F44BC8" w:rsidP="00F44BC8">
                              <w:pPr>
                                <w:shd w:val="clear" w:color="auto" w:fill="E5DFEC" w:themeFill="accent4" w:themeFillTint="33"/>
                                <w:rPr>
                                  <w:rFonts w:ascii="Garamond" w:hAnsi="Garamond" w:cstheme="minorHAnsi"/>
                                  <w:b/>
                                  <w:color w:val="000000" w:themeColor="dark1"/>
                                  <w:kern w:val="24"/>
                                  <w:sz w:val="16"/>
                                  <w:szCs w:val="16"/>
                                </w:rPr>
                              </w:pPr>
                              <w:r w:rsidRPr="00995CB7">
                                <w:rPr>
                                  <w:rFonts w:ascii="Garamond" w:hAnsi="Garamond" w:cstheme="minorHAnsi"/>
                                  <w:b/>
                                  <w:color w:val="000000" w:themeColor="dark1"/>
                                  <w:kern w:val="24"/>
                                  <w:sz w:val="16"/>
                                  <w:szCs w:val="16"/>
                                </w:rPr>
                                <w:t>Strengthening MS-C Capacity</w:t>
                              </w:r>
                            </w:p>
                            <w:p w:rsidR="00F44BC8" w:rsidRPr="00995CB7" w:rsidRDefault="00F44BC8" w:rsidP="00F44BC8">
                              <w:pPr>
                                <w:pStyle w:val="ListParagraph"/>
                                <w:numPr>
                                  <w:ilvl w:val="0"/>
                                  <w:numId w:val="19"/>
                                </w:numPr>
                                <w:shd w:val="clear" w:color="auto" w:fill="E5DFEC" w:themeFill="accent4" w:themeFillTint="33"/>
                                <w:tabs>
                                  <w:tab w:val="clear" w:pos="720"/>
                                  <w:tab w:val="num" w:pos="284"/>
                                </w:tabs>
                                <w:spacing w:after="0" w:line="240" w:lineRule="auto"/>
                                <w:ind w:left="142" w:hanging="142"/>
                                <w:rPr>
                                  <w:rFonts w:ascii="Garamond" w:hAnsi="Garamond" w:cstheme="minorHAnsi"/>
                                  <w:b/>
                                  <w:color w:val="000000" w:themeColor="dark1"/>
                                  <w:kern w:val="24"/>
                                  <w:sz w:val="16"/>
                                  <w:szCs w:val="16"/>
                                </w:rPr>
                              </w:pPr>
                              <w:r w:rsidRPr="00995CB7">
                                <w:rPr>
                                  <w:rFonts w:ascii="Garamond" w:hAnsi="Garamond" w:cstheme="minorHAnsi"/>
                                  <w:b/>
                                  <w:color w:val="000000" w:themeColor="dark1"/>
                                  <w:kern w:val="24"/>
                                  <w:sz w:val="16"/>
                                  <w:szCs w:val="16"/>
                                </w:rPr>
                                <w:t>Identification of Strengths and mathematical weaknesses</w:t>
                              </w:r>
                            </w:p>
                            <w:p w:rsidR="00F44BC8" w:rsidRPr="00995CB7" w:rsidRDefault="00F44BC8" w:rsidP="00F44BC8">
                              <w:pPr>
                                <w:pStyle w:val="ListParagraph"/>
                                <w:numPr>
                                  <w:ilvl w:val="0"/>
                                  <w:numId w:val="19"/>
                                </w:numPr>
                                <w:shd w:val="clear" w:color="auto" w:fill="E5DFEC" w:themeFill="accent4" w:themeFillTint="33"/>
                                <w:tabs>
                                  <w:tab w:val="clear" w:pos="720"/>
                                  <w:tab w:val="num" w:pos="284"/>
                                </w:tabs>
                                <w:spacing w:after="0" w:line="240" w:lineRule="auto"/>
                                <w:ind w:left="142" w:hanging="142"/>
                                <w:rPr>
                                  <w:rFonts w:ascii="Garamond" w:hAnsi="Garamond" w:cstheme="minorHAnsi"/>
                                  <w:b/>
                                  <w:color w:val="000000" w:themeColor="dark1"/>
                                  <w:kern w:val="24"/>
                                  <w:sz w:val="16"/>
                                  <w:szCs w:val="16"/>
                                </w:rPr>
                              </w:pPr>
                              <w:r w:rsidRPr="00995CB7">
                                <w:rPr>
                                  <w:rFonts w:ascii="Garamond" w:hAnsi="Garamond" w:cstheme="minorHAnsi"/>
                                  <w:b/>
                                  <w:color w:val="000000" w:themeColor="dark1"/>
                                  <w:kern w:val="24"/>
                                  <w:sz w:val="16"/>
                                  <w:szCs w:val="16"/>
                                </w:rPr>
                                <w:t>Grouping Problems</w:t>
                              </w:r>
                            </w:p>
                            <w:p w:rsidR="00F44BC8" w:rsidRPr="00995CB7" w:rsidRDefault="00F44BC8" w:rsidP="00F44BC8">
                              <w:pPr>
                                <w:pStyle w:val="ListParagraph"/>
                                <w:numPr>
                                  <w:ilvl w:val="0"/>
                                  <w:numId w:val="19"/>
                                </w:numPr>
                                <w:shd w:val="clear" w:color="auto" w:fill="E5DFEC" w:themeFill="accent4" w:themeFillTint="33"/>
                                <w:tabs>
                                  <w:tab w:val="clear" w:pos="720"/>
                                  <w:tab w:val="num" w:pos="284"/>
                                </w:tabs>
                                <w:spacing w:after="0" w:line="240" w:lineRule="auto"/>
                                <w:ind w:left="142" w:hanging="142"/>
                                <w:rPr>
                                  <w:rFonts w:ascii="Garamond" w:hAnsi="Garamond" w:cstheme="minorHAnsi"/>
                                  <w:b/>
                                  <w:color w:val="000000" w:themeColor="dark1"/>
                                  <w:kern w:val="24"/>
                                  <w:sz w:val="16"/>
                                  <w:szCs w:val="16"/>
                                </w:rPr>
                              </w:pPr>
                              <w:r w:rsidRPr="00995CB7">
                                <w:rPr>
                                  <w:rFonts w:ascii="Garamond" w:hAnsi="Garamond" w:cstheme="minorHAnsi"/>
                                  <w:b/>
                                  <w:color w:val="000000" w:themeColor="dark1"/>
                                  <w:kern w:val="24"/>
                                  <w:sz w:val="16"/>
                                  <w:szCs w:val="16"/>
                                </w:rPr>
                                <w:t>Sharing with Lecturers &amp; Peers to strengthen each other</w:t>
                              </w:r>
                            </w:p>
                            <w:p w:rsidR="00F44BC8" w:rsidRPr="00995CB7" w:rsidRDefault="00F44BC8" w:rsidP="00F44BC8">
                              <w:pPr>
                                <w:pStyle w:val="ListParagraph"/>
                                <w:numPr>
                                  <w:ilvl w:val="0"/>
                                  <w:numId w:val="19"/>
                                </w:numPr>
                                <w:shd w:val="clear" w:color="auto" w:fill="E5DFEC" w:themeFill="accent4" w:themeFillTint="33"/>
                                <w:tabs>
                                  <w:tab w:val="clear" w:pos="720"/>
                                  <w:tab w:val="num" w:pos="284"/>
                                </w:tabs>
                                <w:spacing w:after="0" w:line="240" w:lineRule="auto"/>
                                <w:ind w:left="142" w:hanging="142"/>
                                <w:rPr>
                                  <w:rFonts w:ascii="Garamond" w:hAnsi="Garamond" w:cstheme="minorHAnsi"/>
                                  <w:sz w:val="16"/>
                                  <w:szCs w:val="16"/>
                                </w:rPr>
                              </w:pPr>
                              <w:r w:rsidRPr="00995CB7">
                                <w:rPr>
                                  <w:rFonts w:ascii="Garamond" w:hAnsi="Garamond" w:cstheme="minorHAnsi"/>
                                  <w:b/>
                                  <w:color w:val="000000" w:themeColor="dark1"/>
                                  <w:kern w:val="24"/>
                                  <w:sz w:val="16"/>
                                  <w:szCs w:val="16"/>
                                </w:rPr>
                                <w:t>Lecturers Strengthen students’ MS-C</w:t>
                              </w:r>
                            </w:p>
                          </w:txbxContent>
                        </wps:txbx>
                        <wps:bodyPr rtlCol="0" anchor="ctr"/>
                      </wps:wsp>
                      <wps:wsp>
                        <wps:cNvPr id="226" name="Rectangle 226"/>
                        <wps:cNvSpPr/>
                        <wps:spPr>
                          <a:xfrm>
                            <a:off x="9408569" y="723564"/>
                            <a:ext cx="1591258" cy="276734"/>
                          </a:xfrm>
                          <a:prstGeom prst="rect">
                            <a:avLst/>
                          </a:prstGeom>
                          <a:ln w="3175"/>
                        </wps:spPr>
                        <wps:style>
                          <a:lnRef idx="2">
                            <a:schemeClr val="dk1"/>
                          </a:lnRef>
                          <a:fillRef idx="1">
                            <a:schemeClr val="lt1"/>
                          </a:fillRef>
                          <a:effectRef idx="0">
                            <a:schemeClr val="dk1"/>
                          </a:effectRef>
                          <a:fontRef idx="minor">
                            <a:schemeClr val="dk1"/>
                          </a:fontRef>
                        </wps:style>
                        <wps:txbx>
                          <w:txbxContent>
                            <w:p w:rsidR="00F44BC8" w:rsidRPr="00995CB7" w:rsidRDefault="00F44BC8" w:rsidP="00F44BC8">
                              <w:pPr>
                                <w:pStyle w:val="NormalWeb"/>
                                <w:shd w:val="clear" w:color="auto" w:fill="B6DDE8" w:themeFill="accent5" w:themeFillTint="66"/>
                                <w:spacing w:before="0" w:beforeAutospacing="0" w:after="0" w:afterAutospacing="0"/>
                                <w:jc w:val="center"/>
                                <w:rPr>
                                  <w:rFonts w:ascii="Garamond" w:hAnsi="Garamond" w:cstheme="minorHAnsi"/>
                                  <w:sz w:val="16"/>
                                  <w:szCs w:val="16"/>
                                </w:rPr>
                              </w:pPr>
                              <w:r w:rsidRPr="00995CB7">
                                <w:rPr>
                                  <w:rFonts w:ascii="Garamond" w:hAnsi="Garamond" w:cstheme="minorHAnsi"/>
                                  <w:color w:val="000000" w:themeColor="dark1"/>
                                  <w:kern w:val="24"/>
                                  <w:sz w:val="16"/>
                                  <w:szCs w:val="16"/>
                                </w:rPr>
                                <w:t>Get a Solution</w:t>
                              </w:r>
                            </w:p>
                          </w:txbxContent>
                        </wps:txbx>
                        <wps:bodyPr rtlCol="0" anchor="ctr"/>
                      </wps:wsp>
                      <wps:wsp>
                        <wps:cNvPr id="227" name="Right Arrow 227"/>
                        <wps:cNvSpPr/>
                        <wps:spPr>
                          <a:xfrm>
                            <a:off x="2287560" y="797846"/>
                            <a:ext cx="201980" cy="107546"/>
                          </a:xfrm>
                          <a:prstGeom prst="rightArrow">
                            <a:avLst/>
                          </a:prstGeom>
                          <a:ln w="3175"/>
                        </wps:spPr>
                        <wps:style>
                          <a:lnRef idx="2">
                            <a:schemeClr val="dk1"/>
                          </a:lnRef>
                          <a:fillRef idx="1">
                            <a:schemeClr val="lt1"/>
                          </a:fillRef>
                          <a:effectRef idx="0">
                            <a:schemeClr val="dk1"/>
                          </a:effectRef>
                          <a:fontRef idx="minor">
                            <a:schemeClr val="dk1"/>
                          </a:fontRef>
                        </wps:style>
                        <wps:txbx>
                          <w:txbxContent>
                            <w:p w:rsidR="00F44BC8" w:rsidRDefault="00F44BC8" w:rsidP="00F44BC8"/>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8" name="Right Arrow 228"/>
                        <wps:cNvSpPr/>
                        <wps:spPr>
                          <a:xfrm>
                            <a:off x="4713222" y="811819"/>
                            <a:ext cx="258930" cy="104045"/>
                          </a:xfrm>
                          <a:prstGeom prst="rightArrow">
                            <a:avLst/>
                          </a:prstGeom>
                          <a:ln w="3175"/>
                        </wps:spPr>
                        <wps:style>
                          <a:lnRef idx="2">
                            <a:schemeClr val="dk1"/>
                          </a:lnRef>
                          <a:fillRef idx="1">
                            <a:schemeClr val="lt1"/>
                          </a:fillRef>
                          <a:effectRef idx="0">
                            <a:schemeClr val="dk1"/>
                          </a:effectRef>
                          <a:fontRef idx="minor">
                            <a:schemeClr val="dk1"/>
                          </a:fontRef>
                        </wps:style>
                        <wps:txbx>
                          <w:txbxContent>
                            <w:p w:rsidR="00F44BC8" w:rsidRDefault="00F44BC8" w:rsidP="00F44BC8"/>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9" name="Right Arrow 229"/>
                        <wps:cNvSpPr/>
                        <wps:spPr>
                          <a:xfrm>
                            <a:off x="9132059" y="808629"/>
                            <a:ext cx="207376" cy="96951"/>
                          </a:xfrm>
                          <a:prstGeom prst="rightArrow">
                            <a:avLst/>
                          </a:prstGeom>
                          <a:ln w="3175"/>
                        </wps:spPr>
                        <wps:style>
                          <a:lnRef idx="2">
                            <a:schemeClr val="dk1"/>
                          </a:lnRef>
                          <a:fillRef idx="1">
                            <a:schemeClr val="lt1"/>
                          </a:fillRef>
                          <a:effectRef idx="0">
                            <a:schemeClr val="dk1"/>
                          </a:effectRef>
                          <a:fontRef idx="minor">
                            <a:schemeClr val="dk1"/>
                          </a:fontRef>
                        </wps:style>
                        <wps:txbx>
                          <w:txbxContent>
                            <w:p w:rsidR="00F44BC8" w:rsidRDefault="00F44BC8" w:rsidP="00F44BC8"/>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 o:spid="_x0000_s1026" style="position:absolute;margin-left:61.6pt;margin-top:7.85pt;width:334.75pt;height:116.05pt;z-index:251659264;mso-width-relative:margin;mso-height-relative:margin" coordorigin="878,5639" coordsize="109119,7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">
                <v:rect id="Rectangle 31" o:spid="_x0000_s1027" style="position:absolute;left:878;top:7009;width:21191;height:36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RyLMMA&#10;AADbAAAADwAAAGRycy9kb3ducmV2LnhtbESPQWsCMRSE7wX/Q3iCt5q1KyKrUWRpwUMvVQ8eH5vn&#10;bnTzsiapbv99Iwgeh5n5hlmue9uKG/lgHCuYjDMQxJXThmsFh/3X+xxEiMgaW8ek4I8CrFeDtyUW&#10;2t35h267WIsE4VCggibGrpAyVA1ZDGPXESfv5LzFmKSvpfZ4T3Dbyo8sm0mLhtNCgx2VDVWX3a9V&#10;8N2Vxl/PeRaOZrqfhmP+WZ5zpUbDfrMAEamPr/CzvdUK8gk8vq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RyLMMAAADbAAAADwAAAAAAAAAAAAAAAACYAgAAZHJzL2Rv&#10;d25yZXYueG1sUEsFBgAAAAAEAAQA9QAAAIgDAAAAAA==&#10;" fillcolor="white [3201]" strokecolor="black [3200]" strokeweight=".25pt">
                  <v:textbox>
                    <w:txbxContent>
                      <w:p w:rsidR="00F44BC8" w:rsidRPr="00995CB7" w:rsidRDefault="00F44BC8" w:rsidP="00F44BC8">
                        <w:pPr>
                          <w:pStyle w:val="NormalWeb"/>
                          <w:shd w:val="clear" w:color="auto" w:fill="C2D69B" w:themeFill="accent3" w:themeFillTint="99"/>
                          <w:spacing w:before="0" w:beforeAutospacing="0" w:after="0" w:afterAutospacing="0"/>
                          <w:jc w:val="center"/>
                          <w:rPr>
                            <w:rFonts w:ascii="Garamond" w:hAnsi="Garamond" w:cstheme="minorHAnsi"/>
                            <w:sz w:val="20"/>
                            <w:szCs w:val="20"/>
                          </w:rPr>
                        </w:pPr>
                        <w:r w:rsidRPr="00995CB7">
                          <w:rPr>
                            <w:rFonts w:ascii="Garamond" w:hAnsi="Garamond" w:cstheme="minorHAnsi"/>
                            <w:color w:val="000000" w:themeColor="dark1"/>
                            <w:kern w:val="24"/>
                            <w:sz w:val="16"/>
                            <w:szCs w:val="16"/>
                          </w:rPr>
                          <w:t>There are M-SC Problems</w:t>
                        </w:r>
                      </w:p>
                    </w:txbxContent>
                  </v:textbox>
                </v:rect>
                <v:rect id="Rectangle 224" o:spid="_x0000_s1028" style="position:absolute;left:25592;top:7798;width:20579;height:17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9sTMUA&#10;AADcAAAADwAAAGRycy9kb3ducmV2LnhtbESPzWrDMBCE74W+g9hCbo1c24TiRgnFtJBDLvk55LhY&#10;G1uJtXIlNXHePioUchxm5htmvhxtLy7kg3Gs4G2agSBunDbcKtjvvl/fQYSIrLF3TApuFGC5eH6a&#10;Y6XdlTd02cZWJAiHChV0MQ6VlKHpyGKYuoE4eUfnLcYkfSu1x2uC217mWTaTFg2nhQ4Hqjtqzttf&#10;q2A91Mb/nIosHEy5K8Oh+KpPhVKTl/HzA0SkMT7C/+2VVpDnJfydS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32xMxQAAANwAAAAPAAAAAAAAAAAAAAAAAJgCAABkcnMv&#10;ZG93bnJldi54bWxQSwUGAAAAAAQABAD1AAAAigMAAAAA&#10;" fillcolor="white [3201]" strokecolor="black [3200]" strokeweight=".25pt">
                  <v:textbox>
                    <w:txbxContent>
                      <w:p w:rsidR="00F44BC8" w:rsidRPr="00995CB7" w:rsidRDefault="00F44BC8" w:rsidP="00F44BC8">
                        <w:pPr>
                          <w:pStyle w:val="NormalWeb"/>
                          <w:shd w:val="clear" w:color="auto" w:fill="DBE5F1" w:themeFill="accent1" w:themeFillTint="33"/>
                          <w:spacing w:before="0" w:beforeAutospacing="0" w:after="0" w:afterAutospacing="0"/>
                          <w:jc w:val="center"/>
                          <w:rPr>
                            <w:rFonts w:ascii="Garamond" w:hAnsi="Garamond" w:cstheme="minorHAnsi"/>
                            <w:sz w:val="16"/>
                            <w:szCs w:val="16"/>
                          </w:rPr>
                        </w:pPr>
                        <w:r w:rsidRPr="00995CB7">
                          <w:rPr>
                            <w:rFonts w:ascii="Garamond" w:hAnsi="Garamond" w:cstheme="minorHAnsi"/>
                            <w:color w:val="000000" w:themeColor="dark1"/>
                            <w:kern w:val="24"/>
                            <w:sz w:val="16"/>
                            <w:szCs w:val="16"/>
                          </w:rPr>
                          <w:t>Brainstorming</w:t>
                        </w:r>
                      </w:p>
                    </w:txbxContent>
                  </v:textbox>
                </v:rect>
                <v:rect id="Rectangle 225" o:spid="_x0000_s1029" style="position:absolute;left:50469;top:5639;width:39869;height:75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PJ18UA&#10;AADcAAAADwAAAGRycy9kb3ducmV2LnhtbESPQWsCMRSE74X+h/AKvdVsd63IapSyVOjBS9WDx8fm&#10;uRvdvGyTqOu/N0Khx2FmvmHmy8F24kI+GMcK3kcZCOLaacONgt129TYFESKyxs4xKbhRgOXi+WmO&#10;pXZX/qHLJjYiQTiUqKCNsS+lDHVLFsPI9cTJOzhvMSbpG6k9XhPcdjLPsom0aDgttNhT1VJ92pyt&#10;gnVfGf97LLKwN+PtOOyLr+pYKPX6MnzOQEQa4n/4r/2tFeT5BzzOp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8nXxQAAANwAAAAPAAAAAAAAAAAAAAAAAJgCAABkcnMv&#10;ZG93bnJldi54bWxQSwUGAAAAAAQABAD1AAAAigMAAAAA&#10;" fillcolor="white [3201]" strokecolor="black [3200]" strokeweight=".25pt">
                  <v:textbox>
                    <w:txbxContent>
                      <w:p w:rsidR="00F44BC8" w:rsidRPr="00995CB7" w:rsidRDefault="00F44BC8" w:rsidP="00F44BC8">
                        <w:pPr>
                          <w:shd w:val="clear" w:color="auto" w:fill="E5DFEC" w:themeFill="accent4" w:themeFillTint="33"/>
                          <w:rPr>
                            <w:rFonts w:ascii="Garamond" w:hAnsi="Garamond" w:cstheme="minorHAnsi"/>
                            <w:b/>
                            <w:color w:val="000000" w:themeColor="dark1"/>
                            <w:kern w:val="24"/>
                            <w:sz w:val="16"/>
                            <w:szCs w:val="16"/>
                          </w:rPr>
                        </w:pPr>
                        <w:r w:rsidRPr="00995CB7">
                          <w:rPr>
                            <w:rFonts w:ascii="Garamond" w:hAnsi="Garamond" w:cstheme="minorHAnsi"/>
                            <w:b/>
                            <w:color w:val="000000" w:themeColor="dark1"/>
                            <w:kern w:val="24"/>
                            <w:sz w:val="16"/>
                            <w:szCs w:val="16"/>
                          </w:rPr>
                          <w:t>Strengthening MS-C Capacity</w:t>
                        </w:r>
                      </w:p>
                      <w:p w:rsidR="00F44BC8" w:rsidRPr="00995CB7" w:rsidRDefault="00F44BC8" w:rsidP="00F44BC8">
                        <w:pPr>
                          <w:pStyle w:val="ListParagraph"/>
                          <w:numPr>
                            <w:ilvl w:val="0"/>
                            <w:numId w:val="19"/>
                          </w:numPr>
                          <w:shd w:val="clear" w:color="auto" w:fill="E5DFEC" w:themeFill="accent4" w:themeFillTint="33"/>
                          <w:tabs>
                            <w:tab w:val="clear" w:pos="720"/>
                            <w:tab w:val="num" w:pos="284"/>
                          </w:tabs>
                          <w:spacing w:after="0" w:line="240" w:lineRule="auto"/>
                          <w:ind w:left="142" w:hanging="142"/>
                          <w:rPr>
                            <w:rFonts w:ascii="Garamond" w:hAnsi="Garamond" w:cstheme="minorHAnsi"/>
                            <w:b/>
                            <w:color w:val="000000" w:themeColor="dark1"/>
                            <w:kern w:val="24"/>
                            <w:sz w:val="16"/>
                            <w:szCs w:val="16"/>
                          </w:rPr>
                        </w:pPr>
                        <w:r w:rsidRPr="00995CB7">
                          <w:rPr>
                            <w:rFonts w:ascii="Garamond" w:hAnsi="Garamond" w:cstheme="minorHAnsi"/>
                            <w:b/>
                            <w:color w:val="000000" w:themeColor="dark1"/>
                            <w:kern w:val="24"/>
                            <w:sz w:val="16"/>
                            <w:szCs w:val="16"/>
                          </w:rPr>
                          <w:t>Identification of Strengths and mathematical weaknesses</w:t>
                        </w:r>
                      </w:p>
                      <w:p w:rsidR="00F44BC8" w:rsidRPr="00995CB7" w:rsidRDefault="00F44BC8" w:rsidP="00F44BC8">
                        <w:pPr>
                          <w:pStyle w:val="ListParagraph"/>
                          <w:numPr>
                            <w:ilvl w:val="0"/>
                            <w:numId w:val="19"/>
                          </w:numPr>
                          <w:shd w:val="clear" w:color="auto" w:fill="E5DFEC" w:themeFill="accent4" w:themeFillTint="33"/>
                          <w:tabs>
                            <w:tab w:val="clear" w:pos="720"/>
                            <w:tab w:val="num" w:pos="284"/>
                          </w:tabs>
                          <w:spacing w:after="0" w:line="240" w:lineRule="auto"/>
                          <w:ind w:left="142" w:hanging="142"/>
                          <w:rPr>
                            <w:rFonts w:ascii="Garamond" w:hAnsi="Garamond" w:cstheme="minorHAnsi"/>
                            <w:b/>
                            <w:color w:val="000000" w:themeColor="dark1"/>
                            <w:kern w:val="24"/>
                            <w:sz w:val="16"/>
                            <w:szCs w:val="16"/>
                          </w:rPr>
                        </w:pPr>
                        <w:r w:rsidRPr="00995CB7">
                          <w:rPr>
                            <w:rFonts w:ascii="Garamond" w:hAnsi="Garamond" w:cstheme="minorHAnsi"/>
                            <w:b/>
                            <w:color w:val="000000" w:themeColor="dark1"/>
                            <w:kern w:val="24"/>
                            <w:sz w:val="16"/>
                            <w:szCs w:val="16"/>
                          </w:rPr>
                          <w:t>Grouping Problems</w:t>
                        </w:r>
                      </w:p>
                      <w:p w:rsidR="00F44BC8" w:rsidRPr="00995CB7" w:rsidRDefault="00F44BC8" w:rsidP="00F44BC8">
                        <w:pPr>
                          <w:pStyle w:val="ListParagraph"/>
                          <w:numPr>
                            <w:ilvl w:val="0"/>
                            <w:numId w:val="19"/>
                          </w:numPr>
                          <w:shd w:val="clear" w:color="auto" w:fill="E5DFEC" w:themeFill="accent4" w:themeFillTint="33"/>
                          <w:tabs>
                            <w:tab w:val="clear" w:pos="720"/>
                            <w:tab w:val="num" w:pos="284"/>
                          </w:tabs>
                          <w:spacing w:after="0" w:line="240" w:lineRule="auto"/>
                          <w:ind w:left="142" w:hanging="142"/>
                          <w:rPr>
                            <w:rFonts w:ascii="Garamond" w:hAnsi="Garamond" w:cstheme="minorHAnsi"/>
                            <w:b/>
                            <w:color w:val="000000" w:themeColor="dark1"/>
                            <w:kern w:val="24"/>
                            <w:sz w:val="16"/>
                            <w:szCs w:val="16"/>
                          </w:rPr>
                        </w:pPr>
                        <w:r w:rsidRPr="00995CB7">
                          <w:rPr>
                            <w:rFonts w:ascii="Garamond" w:hAnsi="Garamond" w:cstheme="minorHAnsi"/>
                            <w:b/>
                            <w:color w:val="000000" w:themeColor="dark1"/>
                            <w:kern w:val="24"/>
                            <w:sz w:val="16"/>
                            <w:szCs w:val="16"/>
                          </w:rPr>
                          <w:t>Sharing with Lecturers &amp; Peers to strengthen each other</w:t>
                        </w:r>
                      </w:p>
                      <w:p w:rsidR="00F44BC8" w:rsidRPr="00995CB7" w:rsidRDefault="00F44BC8" w:rsidP="00F44BC8">
                        <w:pPr>
                          <w:pStyle w:val="ListParagraph"/>
                          <w:numPr>
                            <w:ilvl w:val="0"/>
                            <w:numId w:val="19"/>
                          </w:numPr>
                          <w:shd w:val="clear" w:color="auto" w:fill="E5DFEC" w:themeFill="accent4" w:themeFillTint="33"/>
                          <w:tabs>
                            <w:tab w:val="clear" w:pos="720"/>
                            <w:tab w:val="num" w:pos="284"/>
                          </w:tabs>
                          <w:spacing w:after="0" w:line="240" w:lineRule="auto"/>
                          <w:ind w:left="142" w:hanging="142"/>
                          <w:rPr>
                            <w:rFonts w:ascii="Garamond" w:hAnsi="Garamond" w:cstheme="minorHAnsi"/>
                            <w:sz w:val="16"/>
                            <w:szCs w:val="16"/>
                          </w:rPr>
                        </w:pPr>
                        <w:r w:rsidRPr="00995CB7">
                          <w:rPr>
                            <w:rFonts w:ascii="Garamond" w:hAnsi="Garamond" w:cstheme="minorHAnsi"/>
                            <w:b/>
                            <w:color w:val="000000" w:themeColor="dark1"/>
                            <w:kern w:val="24"/>
                            <w:sz w:val="16"/>
                            <w:szCs w:val="16"/>
                          </w:rPr>
                          <w:t>Lecturers Strengthen students’ MS-C</w:t>
                        </w:r>
                      </w:p>
                    </w:txbxContent>
                  </v:textbox>
                </v:rect>
                <v:rect id="Rectangle 226" o:spid="_x0000_s1030" style="position:absolute;left:94085;top:7235;width:15913;height:27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FXoMQA&#10;AADcAAAADwAAAGRycy9kb3ducmV2LnhtbESPQWsCMRSE7wX/Q3hCbzXrroisRilLBQ+9VD14fGye&#10;u7GblzVJdfvvm4LgcZiZb5jVZrCduJEPxrGC6SQDQVw7bbhRcDxs3xYgQkTW2DkmBb8UYLMevayw&#10;1O7OX3Tbx0YkCIcSFbQx9qWUoW7JYpi4njh5Z+ctxiR9I7XHe4LbTuZZNpcWDaeFFnuqWqq/9z9W&#10;wWdfGX+9FFk4mdlhFk7FR3UplHodD+9LEJGG+Aw/2jutIM/n8H8mHQ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BV6DEAAAA3AAAAA8AAAAAAAAAAAAAAAAAmAIAAGRycy9k&#10;b3ducmV2LnhtbFBLBQYAAAAABAAEAPUAAACJAwAAAAA=&#10;" fillcolor="white [3201]" strokecolor="black [3200]" strokeweight=".25pt">
                  <v:textbox>
                    <w:txbxContent>
                      <w:p w:rsidR="00F44BC8" w:rsidRPr="00995CB7" w:rsidRDefault="00F44BC8" w:rsidP="00F44BC8">
                        <w:pPr>
                          <w:pStyle w:val="NormalWeb"/>
                          <w:shd w:val="clear" w:color="auto" w:fill="B6DDE8" w:themeFill="accent5" w:themeFillTint="66"/>
                          <w:spacing w:before="0" w:beforeAutospacing="0" w:after="0" w:afterAutospacing="0"/>
                          <w:jc w:val="center"/>
                          <w:rPr>
                            <w:rFonts w:ascii="Garamond" w:hAnsi="Garamond" w:cstheme="minorHAnsi"/>
                            <w:sz w:val="16"/>
                            <w:szCs w:val="16"/>
                          </w:rPr>
                        </w:pPr>
                        <w:r w:rsidRPr="00995CB7">
                          <w:rPr>
                            <w:rFonts w:ascii="Garamond" w:hAnsi="Garamond" w:cstheme="minorHAnsi"/>
                            <w:color w:val="000000" w:themeColor="dark1"/>
                            <w:kern w:val="24"/>
                            <w:sz w:val="16"/>
                            <w:szCs w:val="16"/>
                          </w:rPr>
                          <w:t>Get a Solution</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27" o:spid="_x0000_s1031" type="#_x0000_t13" style="position:absolute;left:22875;top:7978;width:2020;height:1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r7CMQA&#10;AADcAAAADwAAAGRycy9kb3ducmV2LnhtbESPUWvCQBCE3wv9D8cWfKuXBqxt9JQiqAUfiml/wJJb&#10;k2BuL+TWM/77XkHo4zAz3zDL9eg6FWkIrWcDL9MMFHHlbcu1gZ/v7fMbqCDIFjvPZOBGAdarx4cl&#10;FtZf+UixlFolCIcCDTQifaF1qBpyGKa+J07eyQ8OJcmh1nbAa4K7TudZ9qodtpwWGuxp01B1Li/O&#10;QH2Wdxtlt+/8bDMv86+4d4dozORp/FiAEhrlP3xvf1oDeT6HvzPpCO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wjEAAAA3AAAAA8AAAAAAAAAAAAAAAAAmAIAAGRycy9k&#10;b3ducmV2LnhtbFBLBQYAAAAABAAEAPUAAACJAwAAAAA=&#10;" adj="15849" fillcolor="white [3201]" strokecolor="black [3200]" strokeweight=".25pt">
                  <v:textbox>
                    <w:txbxContent>
                      <w:p w:rsidR="00F44BC8" w:rsidRDefault="00F44BC8" w:rsidP="00F44BC8"/>
                    </w:txbxContent>
                  </v:textbox>
                </v:shape>
                <v:shape id="Right Arrow 228" o:spid="_x0000_s1032" type="#_x0000_t13" style="position:absolute;left:47132;top:8118;width:2589;height: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0Zh8QA&#10;AADcAAAADwAAAGRycy9kb3ducmV2LnhtbERPy2rCQBTdF/oPwy10U3TSCD6io5RCQBcuqoK6u2Su&#10;SWjmTpiZxujXO4uCy8N5L1a9aURHzteWFXwOExDEhdU1lwoO+3wwBeEDssbGMim4kYfV8vVlgZm2&#10;V/6hbhdKEUPYZ6igCqHNpPRFRQb90LbEkbtYZzBE6EqpHV5juGlkmiRjabDm2FBhS98VFb+7P6Pg&#10;TLMy/+hmR3e8d81om68n481Jqfe3/msOIlAfnuJ/91orSNO4Np6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NGYfEAAAA3AAAAA8AAAAAAAAAAAAAAAAAmAIAAGRycy9k&#10;b3ducmV2LnhtbFBLBQYAAAAABAAEAPUAAACJAwAAAAA=&#10;" adj="17260" fillcolor="white [3201]" strokecolor="black [3200]" strokeweight=".25pt">
                  <v:textbox>
                    <w:txbxContent>
                      <w:p w:rsidR="00F44BC8" w:rsidRDefault="00F44BC8" w:rsidP="00F44BC8"/>
                    </w:txbxContent>
                  </v:textbox>
                </v:shape>
                <v:shape id="Right Arrow 229" o:spid="_x0000_s1033" type="#_x0000_t13" style="position:absolute;left:91320;top:8086;width:2074;height: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kmMMA&#10;AADcAAAADwAAAGRycy9kb3ducmV2LnhtbESPwW7CMBBE75X6D9ZW6q04yaFAiomgUiuOKSBx3cZL&#10;EmGvg+1C+vc1UiWOo5l5o1lUozXiQj70jhXkkwwEceN0z62C/e7jZQYiRGSNxjEp+KUA1fLxYYGl&#10;dlf+oss2tiJBOJSooItxKKUMTUcWw8QNxMk7Om8xJulbqT1eE9waWWTZq7TYc1rocKD3jprT9scq&#10;8Od+810bqu1uPc1X1tTh89Aq9fw0rt5ARBrjPfzf3mgFRTGH25l0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QkmMMAAADcAAAADwAAAAAAAAAAAAAAAACYAgAAZHJzL2Rv&#10;d25yZXYueG1sUEsFBgAAAAAEAAQA9QAAAIgDAAAAAA==&#10;" adj="16551" fillcolor="white [3201]" strokecolor="black [3200]" strokeweight=".25pt">
                  <v:textbox>
                    <w:txbxContent>
                      <w:p w:rsidR="00F44BC8" w:rsidRDefault="00F44BC8" w:rsidP="00F44BC8"/>
                    </w:txbxContent>
                  </v:textbox>
                </v:shape>
              </v:group>
            </w:pict>
          </mc:Fallback>
        </mc:AlternateContent>
      </w:r>
    </w:p>
    <w:p w:rsidR="00482586" w:rsidRDefault="00482586" w:rsidP="00F44BC8">
      <w:pPr>
        <w:jc w:val="center"/>
        <w:rPr>
          <w:rFonts w:ascii="Garamond" w:hAnsi="Garamond"/>
        </w:rPr>
      </w:pPr>
    </w:p>
    <w:p w:rsidR="00482586" w:rsidRDefault="00482586" w:rsidP="00F44BC8">
      <w:pPr>
        <w:jc w:val="center"/>
        <w:rPr>
          <w:rFonts w:ascii="Garamond" w:hAnsi="Garamond"/>
        </w:rPr>
      </w:pPr>
    </w:p>
    <w:p w:rsidR="00482586" w:rsidRDefault="00482586" w:rsidP="00F44BC8">
      <w:pPr>
        <w:jc w:val="center"/>
        <w:rPr>
          <w:rFonts w:ascii="Garamond" w:hAnsi="Garamond"/>
        </w:rPr>
      </w:pPr>
    </w:p>
    <w:p w:rsidR="00482586" w:rsidRDefault="00482586" w:rsidP="00F44BC8">
      <w:pPr>
        <w:jc w:val="center"/>
        <w:rPr>
          <w:rFonts w:ascii="Garamond" w:hAnsi="Garamond"/>
        </w:rPr>
      </w:pPr>
    </w:p>
    <w:p w:rsidR="00482586" w:rsidRDefault="00482586" w:rsidP="00F44BC8">
      <w:pPr>
        <w:jc w:val="center"/>
        <w:rPr>
          <w:rFonts w:ascii="Garamond" w:hAnsi="Garamond"/>
        </w:rPr>
      </w:pPr>
    </w:p>
    <w:p w:rsidR="00482586" w:rsidRDefault="00482586" w:rsidP="00F44BC8">
      <w:pPr>
        <w:jc w:val="center"/>
        <w:rPr>
          <w:rFonts w:ascii="Garamond" w:hAnsi="Garamond"/>
        </w:rPr>
      </w:pPr>
    </w:p>
    <w:p w:rsidR="00482586" w:rsidRDefault="00482586" w:rsidP="00F44BC8">
      <w:pPr>
        <w:jc w:val="center"/>
        <w:rPr>
          <w:rFonts w:ascii="Garamond" w:hAnsi="Garamond"/>
        </w:rPr>
      </w:pPr>
    </w:p>
    <w:p w:rsidR="00482586" w:rsidRDefault="00482586" w:rsidP="00F44BC8">
      <w:pPr>
        <w:jc w:val="center"/>
        <w:rPr>
          <w:rFonts w:ascii="Garamond" w:hAnsi="Garamond"/>
        </w:rPr>
      </w:pPr>
    </w:p>
    <w:p w:rsidR="00482586" w:rsidRDefault="00482586" w:rsidP="00F44BC8">
      <w:pPr>
        <w:jc w:val="center"/>
        <w:rPr>
          <w:rFonts w:ascii="Garamond" w:hAnsi="Garamond"/>
        </w:rPr>
      </w:pPr>
    </w:p>
    <w:p w:rsidR="00F44BC8" w:rsidRDefault="00F44BC8" w:rsidP="00F44BC8">
      <w:pPr>
        <w:jc w:val="both"/>
        <w:rPr>
          <w:rFonts w:ascii="Garamond" w:hAnsi="Garamond"/>
        </w:rPr>
      </w:pPr>
    </w:p>
    <w:p w:rsidR="00482586" w:rsidRDefault="00482586" w:rsidP="00F44BC8">
      <w:pPr>
        <w:jc w:val="both"/>
        <w:rPr>
          <w:rFonts w:ascii="Garamond" w:hAnsi="Garamond"/>
        </w:rPr>
      </w:pPr>
    </w:p>
    <w:p w:rsidR="00482586" w:rsidRPr="00806301" w:rsidRDefault="00482586" w:rsidP="00482586">
      <w:pPr>
        <w:jc w:val="center"/>
        <w:rPr>
          <w:rFonts w:ascii="Garamond" w:hAnsi="Garamond" w:cstheme="minorHAnsi"/>
          <w:i/>
        </w:rPr>
      </w:pPr>
      <w:r w:rsidRPr="00322554">
        <w:rPr>
          <w:bCs/>
        </w:rPr>
        <w:t xml:space="preserve">Figure 1. </w:t>
      </w:r>
      <w:r w:rsidRPr="00482586">
        <w:t xml:space="preserve">Systematics of </w:t>
      </w:r>
      <w:r w:rsidRPr="00482586">
        <w:t>students’ ms-c capacity strengthening</w:t>
      </w:r>
    </w:p>
    <w:p w:rsidR="00482586" w:rsidRDefault="00482586" w:rsidP="00F44BC8">
      <w:pPr>
        <w:jc w:val="both"/>
        <w:rPr>
          <w:rFonts w:ascii="Garamond" w:hAnsi="Garamond"/>
        </w:rPr>
      </w:pPr>
    </w:p>
    <w:p w:rsidR="00BA5005" w:rsidRPr="00BA5005" w:rsidRDefault="00BA5005" w:rsidP="00BA5005">
      <w:pPr>
        <w:pStyle w:val="HTMLPreformatted"/>
        <w:numPr>
          <w:ilvl w:val="1"/>
          <w:numId w:val="15"/>
        </w:numPr>
        <w:shd w:val="clear" w:color="auto" w:fill="FFFFFF"/>
        <w:tabs>
          <w:tab w:val="clear" w:pos="916"/>
          <w:tab w:val="left" w:pos="567"/>
        </w:tabs>
        <w:ind w:left="426" w:hanging="426"/>
        <w:jc w:val="both"/>
        <w:rPr>
          <w:rFonts w:ascii="Times New Roman" w:hAnsi="Times New Roman" w:cs="Times New Roman"/>
          <w:b/>
          <w:color w:val="000000" w:themeColor="text1"/>
        </w:rPr>
      </w:pPr>
      <w:r w:rsidRPr="00BA5005">
        <w:rPr>
          <w:rFonts w:ascii="Times New Roman" w:hAnsi="Times New Roman" w:cs="Times New Roman"/>
          <w:b/>
          <w:color w:val="000000" w:themeColor="text1"/>
        </w:rPr>
        <w:t>CMM Strategy Implementation</w:t>
      </w:r>
    </w:p>
    <w:p w:rsidR="00BA5005" w:rsidRDefault="00BA5005" w:rsidP="00BA5005">
      <w:pPr>
        <w:pStyle w:val="HTMLPreformatted"/>
        <w:shd w:val="clear" w:color="auto" w:fill="FFFFFF"/>
        <w:tabs>
          <w:tab w:val="clear" w:pos="916"/>
          <w:tab w:val="left" w:pos="567"/>
        </w:tabs>
        <w:ind w:firstLine="709"/>
        <w:jc w:val="both"/>
        <w:rPr>
          <w:rFonts w:ascii="Times New Roman" w:hAnsi="Times New Roman" w:cs="Times New Roman"/>
          <w:color w:val="000000" w:themeColor="text1"/>
          <w:shd w:val="clear" w:color="auto" w:fill="FFFFFF" w:themeFill="background1"/>
        </w:rPr>
      </w:pPr>
      <w:r w:rsidRPr="00BA5005">
        <w:rPr>
          <w:rFonts w:ascii="Times New Roman" w:hAnsi="Times New Roman" w:cs="Times New Roman"/>
          <w:color w:val="000000" w:themeColor="text1"/>
          <w:shd w:val="clear" w:color="auto" w:fill="FFFFFF" w:themeFill="background1"/>
        </w:rPr>
        <w:t xml:space="preserve">The increase of MS-C was measured after the CMM strategy was applied which was oriented to the effectiveness of students’ interaction and strengthening MS-C capacity. Collaborative learning is a form of learning that involves intellectual efforts together to seek mutual understanding, solutions, meanings, and produce products based on mutual agreement </w:t>
      </w:r>
      <w:r w:rsidR="00B44C00">
        <w:rPr>
          <w:rFonts w:ascii="Times New Roman" w:hAnsi="Times New Roman" w:cs="Times New Roman"/>
          <w:color w:val="000000" w:themeColor="text1"/>
          <w:shd w:val="clear" w:color="auto" w:fill="FFFFFF" w:themeFill="background1"/>
        </w:rPr>
        <w:fldChar w:fldCharType="begin" w:fldLock="1"/>
      </w:r>
      <w:r w:rsidR="00E03AC8">
        <w:rPr>
          <w:rFonts w:ascii="Times New Roman" w:hAnsi="Times New Roman" w:cs="Times New Roman"/>
          <w:color w:val="000000" w:themeColor="text1"/>
          <w:shd w:val="clear" w:color="auto" w:fill="FFFFFF" w:themeFill="background1"/>
        </w:rPr>
        <w:instrText>ADDIN CSL_CITATION {"citationItems":[{"id":"ITEM-1","itemData":{"DOI":"10.1080/00221546.2018.1442638","ISSN":"15384640","abstract":"We investigated the influence of collaborative learning on students’ openness to diversity in the 1st year of college. Even in the presence of a host of potential confounders, we found that exposure to collaborative learning activities positively influenced students’ openness to diversity, regardless of their individual background characteristics. Further, this relation was mediated through students’ interactional diversity experiences. That is, exposure to collaborative learning led to a greater frequency of students interacting with others who were different from themselves, which in turn led to greater openness to diversity.","author":[{"dropping-particle":"","family":"Loes","given":"Chad N.","non-dropping-particle":"","parse-names":false,"suffix":""},{"dropping-particle":"","family":"Culver","given":"K. C.","non-dropping-particle":"","parse-names":false,"suffix":""},{"dropping-particle":"","family":"Trolian","given":"Teniell L.","non-dropping-particle":"","parse-names":false,"suffix":""}],"container-title":"Journal of Higher Education","id":"ITEM-1","issue":"6","issued":{"date-parts":[["2018"]]},"page":"935-960","publisher":"Routledge","title":"How Collaborative Learning Enhances Students’ Openness to Diversity","type":"article-journal","volume":"89"},"uris":["http://www.mendeley.com/documents/?uuid=8b7d0d70-458b-4aab-87d6-54cbd01facbd"]}],"mendeley":{"formattedCitation":"[31]","plainTextFormattedCitation":"[31]","previouslyFormattedCitation":"[31]"},"properties":{"noteIndex":0},"schema":"https://github.com/citation-style-language/schema/raw/master/csl-citation.json"}</w:instrText>
      </w:r>
      <w:r w:rsidR="00B44C00">
        <w:rPr>
          <w:rFonts w:ascii="Times New Roman" w:hAnsi="Times New Roman" w:cs="Times New Roman"/>
          <w:color w:val="000000" w:themeColor="text1"/>
          <w:shd w:val="clear" w:color="auto" w:fill="FFFFFF" w:themeFill="background1"/>
        </w:rPr>
        <w:fldChar w:fldCharType="separate"/>
      </w:r>
      <w:r w:rsidR="00B44C00" w:rsidRPr="00B44C00">
        <w:rPr>
          <w:rFonts w:ascii="Times New Roman" w:hAnsi="Times New Roman" w:cs="Times New Roman"/>
          <w:noProof/>
          <w:color w:val="000000" w:themeColor="text1"/>
          <w:shd w:val="clear" w:color="auto" w:fill="FFFFFF" w:themeFill="background1"/>
        </w:rPr>
        <w:t>[31]</w:t>
      </w:r>
      <w:r w:rsidR="00B44C00">
        <w:rPr>
          <w:rFonts w:ascii="Times New Roman" w:hAnsi="Times New Roman" w:cs="Times New Roman"/>
          <w:color w:val="000000" w:themeColor="text1"/>
          <w:shd w:val="clear" w:color="auto" w:fill="FFFFFF" w:themeFill="background1"/>
        </w:rPr>
        <w:fldChar w:fldCharType="end"/>
      </w:r>
      <w:r w:rsidRPr="00BA5005">
        <w:rPr>
          <w:rFonts w:ascii="Times New Roman" w:hAnsi="Times New Roman" w:cs="Times New Roman"/>
          <w:color w:val="000000" w:themeColor="text1"/>
          <w:shd w:val="clear" w:color="auto" w:fill="FFFFFF" w:themeFill="background1"/>
        </w:rPr>
        <w:t xml:space="preserve">. Learning collaborative problem solving requires problems that are solved in groups and not only by individual abilities. This was due to a lack of experience from different individuals </w:t>
      </w:r>
      <w:r w:rsidR="00E03AC8">
        <w:rPr>
          <w:rFonts w:ascii="Times New Roman" w:hAnsi="Times New Roman" w:cs="Times New Roman"/>
          <w:color w:val="000000" w:themeColor="text1"/>
          <w:shd w:val="clear" w:color="auto" w:fill="FFFFFF" w:themeFill="background1"/>
        </w:rPr>
        <w:fldChar w:fldCharType="begin" w:fldLock="1"/>
      </w:r>
      <w:r w:rsidR="006A250F">
        <w:rPr>
          <w:rFonts w:ascii="Times New Roman" w:hAnsi="Times New Roman" w:cs="Times New Roman"/>
          <w:color w:val="000000" w:themeColor="text1"/>
          <w:shd w:val="clear" w:color="auto" w:fill="FFFFFF" w:themeFill="background1"/>
        </w:rPr>
        <w:instrText>ADDIN CSL_CITATION {"citationItems":[{"id":"ITEM-1","itemData":{"DOI":"10.1080/00221546.2017.1291257","ISSN":"15384640","abstract":"In this study, we investigated whether exposure to collaborative-learning activities during the 1st year of college influences the development of critical-thinking skills. To explore this issue, we analyzed longitudinal data from 1,455 freshmen at 19 institutions throughout the United States. With statistical controls in place for a host of potential confounders, including a parallel pretest critical-thinking measure, we found that exposure to collaborative-learning activities was associated with gains in critical thinking at the end of the freshman year of college, but only for White students and those who were the least well prepared academically for college. Lastly, the results of a 3-way interaction suggested that exposure to collaborative learning among Whites who also have relatively low levels of tested precollege academic preparation is positively associated with gains in critical-thinking skills.","author":[{"dropping-particle":"","family":"Loes","given":"Chad N.","non-dropping-particle":"","parse-names":false,"suffix":""},{"dropping-particle":"","family":"Pascarella","given":"Ernest T.","non-dropping-particle":"","parse-names":false,"suffix":""}],"container-title":"Journal of Higher Education","id":"ITEM-1","issue":"5","issued":{"date-parts":[["2017"]]},"page":"726-753","publisher":"Routledge","title":"Collaborative Learning and Critical Thinking: Testing the Link","type":"article-journal","volume":"88"},"uris":["http://www.mendeley.com/documents/?uuid=681ad57f-0ebd-4f81-86f8-c94aa64d69f6"]}],"mendeley":{"formattedCitation":"[32]","plainTextFormattedCitation":"[32]","previouslyFormattedCitation":"[32]"},"properties":{"noteIndex":0},"schema":"https://github.com/citation-style-language/schema/raw/master/csl-citation.json"}</w:instrText>
      </w:r>
      <w:r w:rsidR="00E03AC8">
        <w:rPr>
          <w:rFonts w:ascii="Times New Roman" w:hAnsi="Times New Roman" w:cs="Times New Roman"/>
          <w:color w:val="000000" w:themeColor="text1"/>
          <w:shd w:val="clear" w:color="auto" w:fill="FFFFFF" w:themeFill="background1"/>
        </w:rPr>
        <w:fldChar w:fldCharType="separate"/>
      </w:r>
      <w:r w:rsidR="00E03AC8" w:rsidRPr="00E03AC8">
        <w:rPr>
          <w:rFonts w:ascii="Times New Roman" w:hAnsi="Times New Roman" w:cs="Times New Roman"/>
          <w:noProof/>
          <w:color w:val="000000" w:themeColor="text1"/>
          <w:shd w:val="clear" w:color="auto" w:fill="FFFFFF" w:themeFill="background1"/>
        </w:rPr>
        <w:t>[32]</w:t>
      </w:r>
      <w:r w:rsidR="00E03AC8">
        <w:rPr>
          <w:rFonts w:ascii="Times New Roman" w:hAnsi="Times New Roman" w:cs="Times New Roman"/>
          <w:color w:val="000000" w:themeColor="text1"/>
          <w:shd w:val="clear" w:color="auto" w:fill="FFFFFF" w:themeFill="background1"/>
        </w:rPr>
        <w:fldChar w:fldCharType="end"/>
      </w:r>
      <w:r w:rsidRPr="00BA5005">
        <w:rPr>
          <w:rFonts w:ascii="Times New Roman" w:hAnsi="Times New Roman" w:cs="Times New Roman"/>
          <w:color w:val="000000" w:themeColor="text1"/>
          <w:shd w:val="clear" w:color="auto" w:fill="FFFFFF" w:themeFill="background1"/>
        </w:rPr>
        <w:t>.</w:t>
      </w:r>
    </w:p>
    <w:p w:rsidR="00BA5005" w:rsidRPr="00BA5005" w:rsidRDefault="00BA5005" w:rsidP="00BA5005">
      <w:pPr>
        <w:pStyle w:val="HTMLPreformatted"/>
        <w:shd w:val="clear" w:color="auto" w:fill="FFFFFF"/>
        <w:tabs>
          <w:tab w:val="clear" w:pos="916"/>
          <w:tab w:val="left" w:pos="567"/>
        </w:tabs>
        <w:ind w:firstLine="709"/>
        <w:jc w:val="both"/>
        <w:rPr>
          <w:rFonts w:ascii="Times New Roman" w:hAnsi="Times New Roman" w:cs="Times New Roman"/>
          <w:color w:val="000000" w:themeColor="text1"/>
          <w:shd w:val="clear" w:color="auto" w:fill="FFFFFF" w:themeFill="background1"/>
        </w:rPr>
      </w:pPr>
      <w:r w:rsidRPr="00BA5005">
        <w:rPr>
          <w:rFonts w:ascii="Times New Roman" w:hAnsi="Times New Roman" w:cs="Times New Roman"/>
          <w:color w:val="000000" w:themeColor="text1"/>
        </w:rPr>
        <w:t>Collaborative learning is a learning strategy that requires students to be individually responsible, interact, and collaborate as a structure in developing ideas together. Students were encouraged to find a variety of opinions in mathematical problem solving. This study used collaborative strategie</w:t>
      </w:r>
      <w:r w:rsidR="00996090">
        <w:rPr>
          <w:rFonts w:ascii="Times New Roman" w:hAnsi="Times New Roman" w:cs="Times New Roman"/>
          <w:color w:val="000000" w:themeColor="text1"/>
        </w:rPr>
        <w:t xml:space="preserve">s with five stages in learning: </w:t>
      </w:r>
      <w:r w:rsidRPr="00BA5005">
        <w:rPr>
          <w:rFonts w:ascii="Times New Roman" w:hAnsi="Times New Roman" w:cs="Times New Roman"/>
          <w:color w:val="000000" w:themeColor="text1"/>
        </w:rPr>
        <w:t>engagement, exploration, transformation, presentation and reflection. Figure 2 displays the CMM strategy.</w:t>
      </w:r>
    </w:p>
    <w:p w:rsidR="00BA5005" w:rsidRPr="00CA017C" w:rsidRDefault="00BA5005" w:rsidP="00BA5005">
      <w:pPr>
        <w:shd w:val="clear" w:color="auto" w:fill="FFFFFF" w:themeFill="background1"/>
        <w:jc w:val="both"/>
        <w:rPr>
          <w:rFonts w:ascii="Garamond" w:hAnsi="Garamond" w:cstheme="minorHAnsi"/>
          <w:spacing w:val="-4"/>
        </w:rPr>
      </w:pPr>
    </w:p>
    <w:p w:rsidR="00BA5005" w:rsidRPr="00CA017C" w:rsidRDefault="00BA5005" w:rsidP="00BA5005">
      <w:pPr>
        <w:shd w:val="clear" w:color="auto" w:fill="FFFFFF" w:themeFill="background1"/>
        <w:ind w:firstLine="567"/>
        <w:jc w:val="both"/>
        <w:rPr>
          <w:rFonts w:ascii="Garamond" w:hAnsi="Garamond"/>
          <w:spacing w:val="-4"/>
        </w:rPr>
      </w:pPr>
      <w:r w:rsidRPr="00CA017C">
        <w:rPr>
          <w:rFonts w:ascii="Garamond" w:hAnsi="Garamond"/>
          <w:noProof/>
          <w:color w:val="000000" w:themeColor="text1"/>
        </w:rPr>
        <mc:AlternateContent>
          <mc:Choice Requires="wpg">
            <w:drawing>
              <wp:anchor distT="0" distB="0" distL="114300" distR="114300" simplePos="0" relativeHeight="251661312" behindDoc="0" locked="0" layoutInCell="1" allowOverlap="1" wp14:anchorId="0DC1265A" wp14:editId="45E91134">
                <wp:simplePos x="0" y="0"/>
                <wp:positionH relativeFrom="column">
                  <wp:posOffset>371698</wp:posOffset>
                </wp:positionH>
                <wp:positionV relativeFrom="paragraph">
                  <wp:posOffset>4445</wp:posOffset>
                </wp:positionV>
                <wp:extent cx="4321959" cy="4019796"/>
                <wp:effectExtent l="0" t="0" r="21590" b="19050"/>
                <wp:wrapNone/>
                <wp:docPr id="230" name="Group 230"/>
                <wp:cNvGraphicFramePr/>
                <a:graphic xmlns:a="http://schemas.openxmlformats.org/drawingml/2006/main">
                  <a:graphicData uri="http://schemas.microsoft.com/office/word/2010/wordprocessingGroup">
                    <wpg:wgp>
                      <wpg:cNvGrpSpPr/>
                      <wpg:grpSpPr>
                        <a:xfrm>
                          <a:off x="0" y="0"/>
                          <a:ext cx="4321959" cy="4019796"/>
                          <a:chOff x="-43585" y="0"/>
                          <a:chExt cx="5287492" cy="3277816"/>
                        </a:xfrm>
                      </wpg:grpSpPr>
                      <wpg:grpSp>
                        <wpg:cNvPr id="231" name="Group 231"/>
                        <wpg:cNvGrpSpPr/>
                        <wpg:grpSpPr>
                          <a:xfrm>
                            <a:off x="1090523" y="71431"/>
                            <a:ext cx="1495516" cy="3154791"/>
                            <a:chOff x="2132334" y="25546"/>
                            <a:chExt cx="2903515" cy="3169265"/>
                          </a:xfrm>
                        </wpg:grpSpPr>
                        <wps:wsp>
                          <wps:cNvPr id="232" name="Rectangle 232"/>
                          <wps:cNvSpPr/>
                          <wps:spPr>
                            <a:xfrm>
                              <a:off x="2132667" y="2589559"/>
                              <a:ext cx="2902928" cy="605252"/>
                            </a:xfrm>
                            <a:prstGeom prst="rect">
                              <a:avLst/>
                            </a:prstGeom>
                            <a:ln w="3175"/>
                          </wps:spPr>
                          <wps:style>
                            <a:lnRef idx="2">
                              <a:schemeClr val="dk1"/>
                            </a:lnRef>
                            <a:fillRef idx="1">
                              <a:schemeClr val="lt1"/>
                            </a:fillRef>
                            <a:effectRef idx="0">
                              <a:schemeClr val="dk1"/>
                            </a:effectRef>
                            <a:fontRef idx="minor">
                              <a:schemeClr val="dk1"/>
                            </a:fontRef>
                          </wps:style>
                          <wps:txbx>
                            <w:txbxContent>
                              <w:p w:rsidR="00BA5005" w:rsidRPr="00864022" w:rsidRDefault="00BA5005" w:rsidP="00BA5005">
                                <w:pPr>
                                  <w:pStyle w:val="NormalWeb"/>
                                  <w:spacing w:before="0" w:beforeAutospacing="0" w:after="0" w:afterAutospacing="0"/>
                                  <w:jc w:val="center"/>
                                  <w:rPr>
                                    <w:rFonts w:ascii="Garamond" w:hAnsi="Garamond" w:cstheme="minorHAnsi"/>
                                    <w:sz w:val="16"/>
                                    <w:szCs w:val="16"/>
                                  </w:rPr>
                                </w:pPr>
                                <w:r w:rsidRPr="00864022">
                                  <w:rPr>
                                    <w:rFonts w:ascii="Garamond" w:hAnsi="Garamond" w:cstheme="minorHAnsi"/>
                                    <w:bCs/>
                                    <w:color w:val="000000" w:themeColor="dark1"/>
                                    <w:kern w:val="24"/>
                                    <w:sz w:val="16"/>
                                    <w:szCs w:val="16"/>
                                  </w:rPr>
                                  <w:t>Experience confrontation in students' thinking about the results of collaboration</w:t>
                                </w:r>
                              </w:p>
                            </w:txbxContent>
                          </wps:txbx>
                          <wps:bodyPr rtlCol="0" anchor="ctr"/>
                        </wps:wsp>
                        <wps:wsp>
                          <wps:cNvPr id="233" name="Rectangle 233"/>
                          <wps:cNvSpPr/>
                          <wps:spPr>
                            <a:xfrm>
                              <a:off x="2132510" y="2103197"/>
                              <a:ext cx="2902717" cy="400949"/>
                            </a:xfrm>
                            <a:prstGeom prst="rect">
                              <a:avLst/>
                            </a:prstGeom>
                            <a:ln w="3175"/>
                          </wps:spPr>
                          <wps:style>
                            <a:lnRef idx="2">
                              <a:schemeClr val="dk1"/>
                            </a:lnRef>
                            <a:fillRef idx="1">
                              <a:schemeClr val="lt1"/>
                            </a:fillRef>
                            <a:effectRef idx="0">
                              <a:schemeClr val="dk1"/>
                            </a:effectRef>
                            <a:fontRef idx="minor">
                              <a:schemeClr val="dk1"/>
                            </a:fontRef>
                          </wps:style>
                          <wps:txbx>
                            <w:txbxContent>
                              <w:p w:rsidR="00BA5005" w:rsidRPr="00864022" w:rsidRDefault="00BA5005" w:rsidP="00BA5005">
                                <w:pPr>
                                  <w:pStyle w:val="NormalWeb"/>
                                  <w:spacing w:before="0" w:beforeAutospacing="0" w:after="0" w:afterAutospacing="0"/>
                                  <w:jc w:val="center"/>
                                  <w:rPr>
                                    <w:rFonts w:ascii="Garamond" w:hAnsi="Garamond" w:cstheme="minorHAnsi"/>
                                    <w:sz w:val="16"/>
                                    <w:szCs w:val="16"/>
                                  </w:rPr>
                                </w:pPr>
                                <w:r w:rsidRPr="00864022">
                                  <w:rPr>
                                    <w:rFonts w:ascii="Garamond" w:hAnsi="Garamond" w:cstheme="minorHAnsi"/>
                                    <w:bCs/>
                                    <w:color w:val="000000" w:themeColor="dark1"/>
                                    <w:kern w:val="24"/>
                                    <w:sz w:val="16"/>
                                    <w:szCs w:val="16"/>
                                  </w:rPr>
                                  <w:t>Students hypothesize the results of collaboration</w:t>
                                </w:r>
                              </w:p>
                            </w:txbxContent>
                          </wps:txbx>
                          <wps:bodyPr rtlCol="0" anchor="ctr"/>
                        </wps:wsp>
                        <wps:wsp>
                          <wps:cNvPr id="234" name="Rectangle 234"/>
                          <wps:cNvSpPr/>
                          <wps:spPr>
                            <a:xfrm>
                              <a:off x="2133424" y="1649572"/>
                              <a:ext cx="2901627" cy="309999"/>
                            </a:xfrm>
                            <a:prstGeom prst="rect">
                              <a:avLst/>
                            </a:prstGeom>
                            <a:ln w="3175"/>
                          </wps:spPr>
                          <wps:style>
                            <a:lnRef idx="2">
                              <a:schemeClr val="dk1"/>
                            </a:lnRef>
                            <a:fillRef idx="1">
                              <a:schemeClr val="lt1"/>
                            </a:fillRef>
                            <a:effectRef idx="0">
                              <a:schemeClr val="dk1"/>
                            </a:effectRef>
                            <a:fontRef idx="minor">
                              <a:schemeClr val="dk1"/>
                            </a:fontRef>
                          </wps:style>
                          <wps:txbx>
                            <w:txbxContent>
                              <w:p w:rsidR="00BA5005" w:rsidRPr="00864022" w:rsidRDefault="00BA5005" w:rsidP="00BA5005">
                                <w:pPr>
                                  <w:pStyle w:val="NormalWeb"/>
                                  <w:spacing w:before="0" w:beforeAutospacing="0" w:after="0" w:afterAutospacing="0"/>
                                  <w:jc w:val="center"/>
                                  <w:rPr>
                                    <w:rFonts w:ascii="Garamond" w:hAnsi="Garamond" w:cstheme="minorHAnsi"/>
                                    <w:sz w:val="16"/>
                                    <w:szCs w:val="16"/>
                                  </w:rPr>
                                </w:pPr>
                                <w:r w:rsidRPr="00864022">
                                  <w:rPr>
                                    <w:rFonts w:ascii="Garamond" w:hAnsi="Garamond" w:cstheme="minorHAnsi"/>
                                    <w:bCs/>
                                    <w:color w:val="000000" w:themeColor="dark1"/>
                                    <w:kern w:val="24"/>
                                    <w:sz w:val="16"/>
                                    <w:szCs w:val="16"/>
                                  </w:rPr>
                                  <w:t>Sharing with lecturers</w:t>
                                </w:r>
                              </w:p>
                            </w:txbxContent>
                          </wps:txbx>
                          <wps:bodyPr rtlCol="0" anchor="ctr"/>
                        </wps:wsp>
                        <wps:wsp>
                          <wps:cNvPr id="235" name="Rectangle 235"/>
                          <wps:cNvSpPr/>
                          <wps:spPr>
                            <a:xfrm>
                              <a:off x="2132334" y="1094521"/>
                              <a:ext cx="2902717" cy="416844"/>
                            </a:xfrm>
                            <a:prstGeom prst="rect">
                              <a:avLst/>
                            </a:prstGeom>
                            <a:ln w="3175"/>
                          </wps:spPr>
                          <wps:style>
                            <a:lnRef idx="2">
                              <a:schemeClr val="dk1"/>
                            </a:lnRef>
                            <a:fillRef idx="1">
                              <a:schemeClr val="lt1"/>
                            </a:fillRef>
                            <a:effectRef idx="0">
                              <a:schemeClr val="dk1"/>
                            </a:effectRef>
                            <a:fontRef idx="minor">
                              <a:schemeClr val="dk1"/>
                            </a:fontRef>
                          </wps:style>
                          <wps:txbx>
                            <w:txbxContent>
                              <w:p w:rsidR="00BA5005" w:rsidRPr="00864022" w:rsidRDefault="00BA5005" w:rsidP="00BA5005">
                                <w:pPr>
                                  <w:pStyle w:val="NormalWeb"/>
                                  <w:spacing w:before="0" w:beforeAutospacing="0" w:after="0" w:afterAutospacing="0"/>
                                  <w:jc w:val="center"/>
                                  <w:rPr>
                                    <w:rFonts w:ascii="Garamond" w:hAnsi="Garamond" w:cstheme="minorHAnsi"/>
                                    <w:sz w:val="16"/>
                                    <w:szCs w:val="16"/>
                                  </w:rPr>
                                </w:pPr>
                                <w:r w:rsidRPr="00864022">
                                  <w:rPr>
                                    <w:rFonts w:ascii="Garamond" w:hAnsi="Garamond" w:cstheme="minorHAnsi"/>
                                    <w:bCs/>
                                    <w:color w:val="000000" w:themeColor="dark1"/>
                                    <w:kern w:val="24"/>
                                    <w:sz w:val="16"/>
                                    <w:szCs w:val="16"/>
                                  </w:rPr>
                                  <w:t>Reveal some problems from collaboration</w:t>
                                </w:r>
                              </w:p>
                            </w:txbxContent>
                          </wps:txbx>
                          <wps:bodyPr rtlCol="0" anchor="ctr"/>
                        </wps:wsp>
                        <wps:wsp>
                          <wps:cNvPr id="236" name="Rectangle 236"/>
                          <wps:cNvSpPr/>
                          <wps:spPr>
                            <a:xfrm>
                              <a:off x="2134218" y="442751"/>
                              <a:ext cx="2901631" cy="502478"/>
                            </a:xfrm>
                            <a:prstGeom prst="rect">
                              <a:avLst/>
                            </a:prstGeom>
                            <a:ln w="3175"/>
                          </wps:spPr>
                          <wps:style>
                            <a:lnRef idx="2">
                              <a:schemeClr val="dk1"/>
                            </a:lnRef>
                            <a:fillRef idx="1">
                              <a:schemeClr val="lt1"/>
                            </a:fillRef>
                            <a:effectRef idx="0">
                              <a:schemeClr val="dk1"/>
                            </a:effectRef>
                            <a:fontRef idx="minor">
                              <a:schemeClr val="dk1"/>
                            </a:fontRef>
                          </wps:style>
                          <wps:txbx>
                            <w:txbxContent>
                              <w:p w:rsidR="00BA5005" w:rsidRPr="00864022" w:rsidRDefault="00BA5005" w:rsidP="00BA5005">
                                <w:pPr>
                                  <w:pStyle w:val="NormalWeb"/>
                                  <w:spacing w:before="0" w:beforeAutospacing="0" w:after="0" w:afterAutospacing="0"/>
                                  <w:jc w:val="center"/>
                                  <w:rPr>
                                    <w:rFonts w:ascii="Garamond" w:hAnsi="Garamond" w:cstheme="minorHAnsi"/>
                                    <w:sz w:val="16"/>
                                    <w:szCs w:val="16"/>
                                  </w:rPr>
                                </w:pPr>
                                <w:r w:rsidRPr="00864022">
                                  <w:rPr>
                                    <w:rFonts w:ascii="Garamond" w:hAnsi="Garamond" w:cstheme="minorHAnsi"/>
                                    <w:bCs/>
                                    <w:color w:val="000000" w:themeColor="dark1"/>
                                    <w:kern w:val="24"/>
                                    <w:sz w:val="16"/>
                                    <w:szCs w:val="16"/>
                                  </w:rPr>
                                  <w:t>Get an explanation from the lecturer &amp; are advised to look for references</w:t>
                                </w:r>
                              </w:p>
                            </w:txbxContent>
                          </wps:txbx>
                          <wps:bodyPr rtlCol="0" anchor="ctr"/>
                        </wps:wsp>
                        <wps:wsp>
                          <wps:cNvPr id="237" name="Straight Arrow Connector 237"/>
                          <wps:cNvCnPr/>
                          <wps:spPr>
                            <a:xfrm flipV="1">
                              <a:off x="3505199" y="2516202"/>
                              <a:ext cx="0" cy="119225"/>
                            </a:xfrm>
                            <a:prstGeom prst="straightConnector1">
                              <a:avLst/>
                            </a:prstGeom>
                            <a:ln w="317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38" name="Straight Arrow Connector 238"/>
                          <wps:cNvCnPr/>
                          <wps:spPr>
                            <a:xfrm flipV="1">
                              <a:off x="3505199" y="1970274"/>
                              <a:ext cx="0" cy="113467"/>
                            </a:xfrm>
                            <a:prstGeom prst="straightConnector1">
                              <a:avLst/>
                            </a:prstGeom>
                            <a:ln w="317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39" name="Straight Arrow Connector 239"/>
                          <wps:cNvCnPr/>
                          <wps:spPr>
                            <a:xfrm flipV="1">
                              <a:off x="3505199" y="1520129"/>
                              <a:ext cx="5" cy="100411"/>
                            </a:xfrm>
                            <a:prstGeom prst="straightConnector1">
                              <a:avLst/>
                            </a:prstGeom>
                            <a:ln w="317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40" name="Straight Arrow Connector 240"/>
                          <wps:cNvCnPr/>
                          <wps:spPr>
                            <a:xfrm flipV="1">
                              <a:off x="3505204" y="970808"/>
                              <a:ext cx="0" cy="104909"/>
                            </a:xfrm>
                            <a:prstGeom prst="straightConnector1">
                              <a:avLst/>
                            </a:prstGeom>
                            <a:ln w="317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41" name="Rectangle 241"/>
                          <wps:cNvSpPr/>
                          <wps:spPr>
                            <a:xfrm>
                              <a:off x="2132334" y="25546"/>
                              <a:ext cx="2875623" cy="30276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BA5005" w:rsidRPr="00864022" w:rsidRDefault="00BA5005" w:rsidP="00BA5005">
                                <w:pPr>
                                  <w:pStyle w:val="NormalWeb"/>
                                  <w:spacing w:before="0" w:beforeAutospacing="0" w:after="0" w:afterAutospacing="0"/>
                                  <w:jc w:val="center"/>
                                  <w:rPr>
                                    <w:rFonts w:ascii="Garamond" w:hAnsi="Garamond" w:cstheme="minorHAnsi"/>
                                    <w:sz w:val="16"/>
                                    <w:szCs w:val="16"/>
                                  </w:rPr>
                                </w:pPr>
                                <w:r w:rsidRPr="00864022">
                                  <w:rPr>
                                    <w:rFonts w:ascii="Garamond" w:hAnsi="Garamond" w:cstheme="minorHAnsi"/>
                                    <w:bCs/>
                                    <w:color w:val="000000" w:themeColor="dark1"/>
                                    <w:kern w:val="24"/>
                                    <w:sz w:val="16"/>
                                    <w:szCs w:val="16"/>
                                  </w:rPr>
                                  <w:t>Get solving solutions</w:t>
                                </w:r>
                              </w:p>
                            </w:txbxContent>
                          </wps:txbx>
                          <wps:bodyPr rtlCol="0" anchor="ctr"/>
                        </wps:wsp>
                      </wpg:grpSp>
                      <wps:wsp>
                        <wps:cNvPr id="243" name="Left Arrow 243"/>
                        <wps:cNvSpPr/>
                        <wps:spPr>
                          <a:xfrm>
                            <a:off x="895350" y="1400175"/>
                            <a:ext cx="98854" cy="107514"/>
                          </a:xfrm>
                          <a:prstGeom prst="leftArrow">
                            <a:avLst/>
                          </a:prstGeom>
                          <a:ln w="3175"/>
                        </wps:spPr>
                        <wps:style>
                          <a:lnRef idx="2">
                            <a:schemeClr val="dk1"/>
                          </a:lnRef>
                          <a:fillRef idx="1">
                            <a:schemeClr val="lt1"/>
                          </a:fillRef>
                          <a:effectRef idx="0">
                            <a:schemeClr val="dk1"/>
                          </a:effectRef>
                          <a:fontRef idx="minor">
                            <a:schemeClr val="dk1"/>
                          </a:fontRef>
                        </wps:style>
                        <wps:txbx>
                          <w:txbxContent>
                            <w:p w:rsidR="00BA5005" w:rsidRDefault="00BA5005" w:rsidP="00BA5005"/>
                          </w:txbxContent>
                        </wps:txbx>
                        <wps:bodyPr wrap="square" rtlCol="0" anchor="ctr">
                          <a:noAutofit/>
                        </wps:bodyPr>
                      </wps:wsp>
                      <wps:wsp>
                        <wps:cNvPr id="244" name="Rectangle 244"/>
                        <wps:cNvSpPr/>
                        <wps:spPr>
                          <a:xfrm>
                            <a:off x="-43585" y="1276233"/>
                            <a:ext cx="911828" cy="402838"/>
                          </a:xfrm>
                          <a:prstGeom prst="rect">
                            <a:avLst/>
                          </a:prstGeom>
                          <a:ln w="3175"/>
                        </wps:spPr>
                        <wps:style>
                          <a:lnRef idx="2">
                            <a:schemeClr val="dk1"/>
                          </a:lnRef>
                          <a:fillRef idx="1">
                            <a:schemeClr val="lt1"/>
                          </a:fillRef>
                          <a:effectRef idx="0">
                            <a:schemeClr val="dk1"/>
                          </a:effectRef>
                          <a:fontRef idx="minor">
                            <a:schemeClr val="dk1"/>
                          </a:fontRef>
                        </wps:style>
                        <wps:txbx>
                          <w:txbxContent>
                            <w:p w:rsidR="00BA5005" w:rsidRPr="00864022" w:rsidRDefault="00BA5005" w:rsidP="00BA5005">
                              <w:pPr>
                                <w:pStyle w:val="NormalWeb"/>
                                <w:spacing w:before="0" w:beforeAutospacing="0" w:after="0" w:afterAutospacing="0"/>
                                <w:jc w:val="center"/>
                                <w:rPr>
                                  <w:rFonts w:ascii="Garamond" w:hAnsi="Garamond" w:cstheme="minorHAnsi"/>
                                  <w:sz w:val="16"/>
                                  <w:szCs w:val="16"/>
                                </w:rPr>
                              </w:pPr>
                              <w:r w:rsidRPr="00864022">
                                <w:rPr>
                                  <w:rFonts w:ascii="Garamond" w:hAnsi="Garamond" w:cstheme="minorHAnsi"/>
                                  <w:color w:val="000000" w:themeColor="dark1"/>
                                  <w:kern w:val="24"/>
                                  <w:sz w:val="16"/>
                                  <w:szCs w:val="16"/>
                                </w:rPr>
                                <w:t>MS-C increase</w:t>
                              </w:r>
                            </w:p>
                          </w:txbxContent>
                        </wps:txbx>
                        <wps:bodyPr wrap="square" rtlCol="0" anchor="ctr">
                          <a:noAutofit/>
                        </wps:bodyPr>
                      </wps:wsp>
                      <wps:wsp>
                        <wps:cNvPr id="245" name="Rectangle 245"/>
                        <wps:cNvSpPr/>
                        <wps:spPr>
                          <a:xfrm>
                            <a:off x="1028614" y="0"/>
                            <a:ext cx="1646556" cy="3277816"/>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46" name="Group 246"/>
                        <wpg:cNvGrpSpPr/>
                        <wpg:grpSpPr>
                          <a:xfrm>
                            <a:off x="2967038" y="986853"/>
                            <a:ext cx="2206535" cy="1922313"/>
                            <a:chOff x="-120239" y="246259"/>
                            <a:chExt cx="2207301" cy="1397632"/>
                          </a:xfrm>
                        </wpg:grpSpPr>
                        <wps:wsp>
                          <wps:cNvPr id="247" name="Oval 247"/>
                          <wps:cNvSpPr/>
                          <wps:spPr>
                            <a:xfrm>
                              <a:off x="-93867" y="799519"/>
                              <a:ext cx="1099532" cy="493427"/>
                            </a:xfrm>
                            <a:prstGeom prst="ellipse">
                              <a:avLst/>
                            </a:prstGeom>
                            <a:ln w="3175"/>
                          </wps:spPr>
                          <wps:style>
                            <a:lnRef idx="2">
                              <a:schemeClr val="dk1"/>
                            </a:lnRef>
                            <a:fillRef idx="1">
                              <a:schemeClr val="lt1"/>
                            </a:fillRef>
                            <a:effectRef idx="0">
                              <a:schemeClr val="dk1"/>
                            </a:effectRef>
                            <a:fontRef idx="minor">
                              <a:schemeClr val="dk1"/>
                            </a:fontRef>
                          </wps:style>
                          <wps:txbx>
                            <w:txbxContent>
                              <w:p w:rsidR="00BA5005" w:rsidRPr="006C3A51" w:rsidRDefault="00BA5005" w:rsidP="00BA5005">
                                <w:pPr>
                                  <w:pStyle w:val="NormalWeb"/>
                                  <w:spacing w:before="0" w:beforeAutospacing="0" w:after="0" w:afterAutospacing="0"/>
                                  <w:jc w:val="center"/>
                                  <w:rPr>
                                    <w:rFonts w:ascii="Garamond" w:hAnsi="Garamond" w:cstheme="minorHAnsi"/>
                                    <w:sz w:val="16"/>
                                    <w:szCs w:val="16"/>
                                  </w:rPr>
                                </w:pPr>
                                <w:r w:rsidRPr="006C3A51">
                                  <w:rPr>
                                    <w:rFonts w:ascii="Garamond" w:hAnsi="Garamond" w:cstheme="minorHAnsi"/>
                                    <w:color w:val="000000" w:themeColor="dark1"/>
                                    <w:kern w:val="24"/>
                                    <w:sz w:val="16"/>
                                    <w:szCs w:val="16"/>
                                  </w:rPr>
                                  <w:t>Ideal group</w:t>
                                </w:r>
                              </w:p>
                            </w:txbxContent>
                          </wps:txbx>
                          <wps:bodyPr rtlCol="0" anchor="ctr"/>
                        </wps:wsp>
                        <wps:wsp>
                          <wps:cNvPr id="248" name="Rectangle 248"/>
                          <wps:cNvSpPr/>
                          <wps:spPr>
                            <a:xfrm>
                              <a:off x="990530" y="525680"/>
                              <a:ext cx="1096531" cy="15129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BA5005" w:rsidRPr="006C3A51" w:rsidRDefault="00BA5005" w:rsidP="00BA5005">
                                <w:pPr>
                                  <w:pStyle w:val="NormalWeb"/>
                                  <w:spacing w:before="0" w:beforeAutospacing="0" w:after="0" w:afterAutospacing="0"/>
                                  <w:jc w:val="center"/>
                                  <w:rPr>
                                    <w:rFonts w:ascii="Garamond" w:hAnsi="Garamond" w:cstheme="minorHAnsi"/>
                                    <w:sz w:val="16"/>
                                    <w:szCs w:val="16"/>
                                  </w:rPr>
                                </w:pPr>
                                <w:r w:rsidRPr="006C3A51">
                                  <w:rPr>
                                    <w:rFonts w:ascii="Garamond" w:hAnsi="Garamond" w:cstheme="minorHAnsi"/>
                                    <w:color w:val="000000" w:themeColor="dark1"/>
                                    <w:kern w:val="24"/>
                                    <w:sz w:val="16"/>
                                    <w:szCs w:val="16"/>
                                  </w:rPr>
                                  <w:t>Transformation</w:t>
                                </w:r>
                              </w:p>
                            </w:txbxContent>
                          </wps:txbx>
                          <wps:bodyPr rtlCol="0" anchor="ctr"/>
                        </wps:wsp>
                        <wps:wsp>
                          <wps:cNvPr id="249" name="Rectangle 249"/>
                          <wps:cNvSpPr/>
                          <wps:spPr>
                            <a:xfrm>
                              <a:off x="1064962" y="808688"/>
                              <a:ext cx="934549" cy="230757"/>
                            </a:xfrm>
                            <a:prstGeom prst="rect">
                              <a:avLst/>
                            </a:prstGeom>
                            <a:ln w="3175"/>
                          </wps:spPr>
                          <wps:style>
                            <a:lnRef idx="2">
                              <a:schemeClr val="dk1"/>
                            </a:lnRef>
                            <a:fillRef idx="1">
                              <a:schemeClr val="lt1"/>
                            </a:fillRef>
                            <a:effectRef idx="0">
                              <a:schemeClr val="dk1"/>
                            </a:effectRef>
                            <a:fontRef idx="minor">
                              <a:schemeClr val="dk1"/>
                            </a:fontRef>
                          </wps:style>
                          <wps:txbx>
                            <w:txbxContent>
                              <w:p w:rsidR="00BA5005" w:rsidRPr="006C3A51" w:rsidRDefault="00BA5005" w:rsidP="00BA5005">
                                <w:pPr>
                                  <w:pStyle w:val="NormalWeb"/>
                                  <w:spacing w:before="0" w:beforeAutospacing="0" w:after="0" w:afterAutospacing="0"/>
                                  <w:jc w:val="center"/>
                                  <w:rPr>
                                    <w:rFonts w:ascii="Garamond" w:hAnsi="Garamond" w:cstheme="minorHAnsi"/>
                                    <w:sz w:val="16"/>
                                    <w:szCs w:val="16"/>
                                  </w:rPr>
                                </w:pPr>
                                <w:r w:rsidRPr="006C3A51">
                                  <w:rPr>
                                    <w:rFonts w:ascii="Garamond" w:hAnsi="Garamond" w:cstheme="minorHAnsi"/>
                                    <w:color w:val="000000" w:themeColor="dark1"/>
                                    <w:kern w:val="24"/>
                                    <w:sz w:val="16"/>
                                    <w:szCs w:val="16"/>
                                  </w:rPr>
                                  <w:t>Presentation</w:t>
                                </w:r>
                              </w:p>
                            </w:txbxContent>
                          </wps:txbx>
                          <wps:bodyPr rtlCol="0" anchor="ctr"/>
                        </wps:wsp>
                        <wps:wsp>
                          <wps:cNvPr id="250" name="Rectangle 250"/>
                          <wps:cNvSpPr/>
                          <wps:spPr>
                            <a:xfrm>
                              <a:off x="-21269" y="1383645"/>
                              <a:ext cx="822465" cy="162699"/>
                            </a:xfrm>
                            <a:prstGeom prst="rect">
                              <a:avLst/>
                            </a:prstGeom>
                            <a:ln w="3175"/>
                          </wps:spPr>
                          <wps:style>
                            <a:lnRef idx="2">
                              <a:schemeClr val="dk1"/>
                            </a:lnRef>
                            <a:fillRef idx="1">
                              <a:schemeClr val="lt1"/>
                            </a:fillRef>
                            <a:effectRef idx="0">
                              <a:schemeClr val="dk1"/>
                            </a:effectRef>
                            <a:fontRef idx="minor">
                              <a:schemeClr val="dk1"/>
                            </a:fontRef>
                          </wps:style>
                          <wps:txbx>
                            <w:txbxContent>
                              <w:p w:rsidR="00BA5005" w:rsidRPr="006C3A51" w:rsidRDefault="00BA5005" w:rsidP="00BA5005">
                                <w:pPr>
                                  <w:pStyle w:val="NormalWeb"/>
                                  <w:spacing w:before="0" w:beforeAutospacing="0" w:after="0" w:afterAutospacing="0"/>
                                  <w:jc w:val="center"/>
                                  <w:rPr>
                                    <w:rFonts w:ascii="Garamond" w:hAnsi="Garamond" w:cstheme="minorHAnsi"/>
                                    <w:sz w:val="16"/>
                                    <w:szCs w:val="16"/>
                                  </w:rPr>
                                </w:pPr>
                                <w:r w:rsidRPr="006C3A51">
                                  <w:rPr>
                                    <w:rFonts w:ascii="Garamond" w:hAnsi="Garamond" w:cstheme="minorHAnsi"/>
                                    <w:color w:val="000000" w:themeColor="dark1"/>
                                    <w:kern w:val="24"/>
                                    <w:sz w:val="16"/>
                                    <w:szCs w:val="16"/>
                                  </w:rPr>
                                  <w:t>Reflection</w:t>
                                </w:r>
                              </w:p>
                            </w:txbxContent>
                          </wps:txbx>
                          <wps:bodyPr rtlCol="0" anchor="ctr"/>
                        </wps:wsp>
                        <wps:wsp>
                          <wps:cNvPr id="251" name="Straight Arrow Connector 251"/>
                          <wps:cNvCnPr/>
                          <wps:spPr>
                            <a:xfrm flipH="1">
                              <a:off x="844801" y="1480034"/>
                              <a:ext cx="160863" cy="0"/>
                            </a:xfrm>
                            <a:prstGeom prst="straightConnector1">
                              <a:avLst/>
                            </a:prstGeom>
                            <a:ln w="317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cNvPr id="252" name="Group 252"/>
                          <wpg:cNvGrpSpPr/>
                          <wpg:grpSpPr>
                            <a:xfrm>
                              <a:off x="-120239" y="304416"/>
                              <a:ext cx="1268402" cy="372644"/>
                              <a:chOff x="4963814" y="955666"/>
                              <a:chExt cx="2509982" cy="502151"/>
                            </a:xfrm>
                          </wpg:grpSpPr>
                          <wps:wsp>
                            <wps:cNvPr id="253" name="Rectangle 253"/>
                            <wps:cNvSpPr/>
                            <wps:spPr>
                              <a:xfrm>
                                <a:off x="5166659" y="1258797"/>
                                <a:ext cx="1842762" cy="19902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BA5005" w:rsidRPr="006C3A51" w:rsidRDefault="00BA5005" w:rsidP="00BA5005">
                                  <w:pPr>
                                    <w:pStyle w:val="NormalWeb"/>
                                    <w:spacing w:before="0" w:beforeAutospacing="0" w:after="0" w:afterAutospacing="0"/>
                                    <w:jc w:val="center"/>
                                    <w:rPr>
                                      <w:rFonts w:ascii="Garamond" w:hAnsi="Garamond" w:cstheme="minorHAnsi"/>
                                      <w:sz w:val="16"/>
                                      <w:szCs w:val="16"/>
                                    </w:rPr>
                                  </w:pPr>
                                  <w:r w:rsidRPr="006C3A51">
                                    <w:rPr>
                                      <w:rFonts w:ascii="Garamond" w:hAnsi="Garamond" w:cstheme="minorHAnsi"/>
                                      <w:color w:val="000000" w:themeColor="dark1"/>
                                      <w:kern w:val="24"/>
                                      <w:sz w:val="16"/>
                                      <w:szCs w:val="16"/>
                                    </w:rPr>
                                    <w:t>Exploration</w:t>
                                  </w:r>
                                </w:p>
                              </w:txbxContent>
                            </wps:txbx>
                            <wps:bodyPr rtlCol="0" anchor="ctr"/>
                          </wps:wsp>
                          <wps:wsp>
                            <wps:cNvPr id="254" name="TextBox 1064"/>
                            <wps:cNvSpPr txBox="1"/>
                            <wps:spPr>
                              <a:xfrm>
                                <a:off x="4963814" y="955666"/>
                                <a:ext cx="2509982" cy="304189"/>
                              </a:xfrm>
                              <a:prstGeom prst="rect">
                                <a:avLst/>
                              </a:prstGeom>
                              <a:noFill/>
                              <a:ln w="3175">
                                <a:solidFill>
                                  <a:schemeClr val="tx1"/>
                                </a:solidFill>
                              </a:ln>
                            </wps:spPr>
                            <wps:txbx>
                              <w:txbxContent>
                                <w:p w:rsidR="00BA5005" w:rsidRPr="006C3A51" w:rsidRDefault="00BA5005" w:rsidP="00BA5005">
                                  <w:pPr>
                                    <w:pStyle w:val="NormalWeb"/>
                                    <w:spacing w:before="0" w:beforeAutospacing="0" w:after="0" w:afterAutospacing="0"/>
                                    <w:rPr>
                                      <w:rFonts w:ascii="Garamond" w:hAnsi="Garamond" w:cstheme="minorHAnsi"/>
                                      <w:b/>
                                      <w:sz w:val="16"/>
                                      <w:szCs w:val="16"/>
                                    </w:rPr>
                                  </w:pPr>
                                  <w:r w:rsidRPr="006C3A51">
                                    <w:rPr>
                                      <w:rFonts w:ascii="Garamond" w:hAnsi="Garamond"/>
                                      <w:b/>
                                      <w:color w:val="000000" w:themeColor="text1"/>
                                      <w:kern w:val="24"/>
                                      <w:sz w:val="22"/>
                                      <w:szCs w:val="22"/>
                                    </w:rPr>
                                    <w:t xml:space="preserve">   </w:t>
                                  </w:r>
                                  <w:r w:rsidRPr="006C3A51">
                                    <w:rPr>
                                      <w:rFonts w:ascii="Garamond" w:hAnsi="Garamond" w:cstheme="minorHAnsi"/>
                                      <w:b/>
                                      <w:color w:val="000000" w:themeColor="text1"/>
                                      <w:kern w:val="24"/>
                                      <w:sz w:val="16"/>
                                      <w:szCs w:val="16"/>
                                    </w:rPr>
                                    <w:t>Mind Mapping</w:t>
                                  </w:r>
                                </w:p>
                              </w:txbxContent>
                            </wps:txbx>
                            <wps:bodyPr wrap="square" rtlCol="0">
                              <a:noAutofit/>
                            </wps:bodyPr>
                          </wps:wsp>
                        </wpg:grpSp>
                        <wps:wsp>
                          <wps:cNvPr id="255" name="Rectangle 255"/>
                          <wps:cNvSpPr/>
                          <wps:spPr>
                            <a:xfrm>
                              <a:off x="1024518" y="1215337"/>
                              <a:ext cx="1062544" cy="428554"/>
                            </a:xfrm>
                            <a:prstGeom prst="rect">
                              <a:avLst/>
                            </a:prstGeom>
                            <a:ln w="3175"/>
                          </wps:spPr>
                          <wps:style>
                            <a:lnRef idx="2">
                              <a:schemeClr val="dk1"/>
                            </a:lnRef>
                            <a:fillRef idx="1">
                              <a:schemeClr val="lt1"/>
                            </a:fillRef>
                            <a:effectRef idx="0">
                              <a:schemeClr val="dk1"/>
                            </a:effectRef>
                            <a:fontRef idx="minor">
                              <a:schemeClr val="dk1"/>
                            </a:fontRef>
                          </wps:style>
                          <wps:txbx>
                            <w:txbxContent>
                              <w:p w:rsidR="00BA5005" w:rsidRPr="006C3A51" w:rsidRDefault="00BA5005" w:rsidP="00BA5005">
                                <w:pPr>
                                  <w:pStyle w:val="NormalWeb"/>
                                  <w:spacing w:before="0" w:beforeAutospacing="0" w:after="0" w:afterAutospacing="0"/>
                                  <w:jc w:val="center"/>
                                  <w:rPr>
                                    <w:rFonts w:ascii="Garamond" w:hAnsi="Garamond" w:cstheme="minorHAnsi"/>
                                    <w:sz w:val="16"/>
                                    <w:szCs w:val="16"/>
                                  </w:rPr>
                                </w:pPr>
                                <w:r w:rsidRPr="006C3A51">
                                  <w:rPr>
                                    <w:rFonts w:ascii="Garamond" w:hAnsi="Garamond" w:cstheme="minorHAnsi"/>
                                    <w:color w:val="000000" w:themeColor="dark1"/>
                                    <w:kern w:val="24"/>
                                    <w:sz w:val="16"/>
                                    <w:szCs w:val="16"/>
                                  </w:rPr>
                                  <w:t>Display of work results of collaboration</w:t>
                                </w:r>
                              </w:p>
                            </w:txbxContent>
                          </wps:txbx>
                          <wps:bodyPr rtlCol="0" anchor="ctr"/>
                        </wps:wsp>
                        <wps:wsp>
                          <wps:cNvPr id="32" name="Straight Arrow Connector 32"/>
                          <wps:cNvCnPr/>
                          <wps:spPr>
                            <a:xfrm flipV="1">
                              <a:off x="451192" y="418822"/>
                              <a:ext cx="0" cy="98378"/>
                            </a:xfrm>
                            <a:prstGeom prst="straightConnector1">
                              <a:avLst/>
                            </a:prstGeom>
                            <a:noFill/>
                            <a:ln w="3175" cap="flat" cmpd="sng" algn="ctr">
                              <a:solidFill>
                                <a:sysClr val="windowText" lastClr="000000">
                                  <a:shade val="95000"/>
                                  <a:satMod val="105000"/>
                                </a:sysClr>
                              </a:solidFill>
                              <a:prstDash val="solid"/>
                              <a:headEnd type="none" w="med" len="med"/>
                              <a:tailEnd type="triangle" w="med" len="med"/>
                            </a:ln>
                            <a:effectLst/>
                          </wps:spPr>
                          <wps:bodyPr/>
                        </wps:wsp>
                        <wps:wsp>
                          <wps:cNvPr id="33" name="Straight Arrow Connector 33"/>
                          <wps:cNvCnPr/>
                          <wps:spPr>
                            <a:xfrm>
                              <a:off x="1430616" y="690415"/>
                              <a:ext cx="4744" cy="107593"/>
                            </a:xfrm>
                            <a:prstGeom prst="straightConnector1">
                              <a:avLst/>
                            </a:prstGeom>
                            <a:noFill/>
                            <a:ln w="3175" cap="flat" cmpd="sng" algn="ctr">
                              <a:solidFill>
                                <a:sysClr val="windowText" lastClr="000000">
                                  <a:shade val="95000"/>
                                  <a:satMod val="105000"/>
                                </a:sysClr>
                              </a:solidFill>
                              <a:prstDash val="solid"/>
                              <a:headEnd type="none" w="med" len="med"/>
                              <a:tailEnd type="triangle" w="med" len="med"/>
                            </a:ln>
                            <a:effectLst/>
                          </wps:spPr>
                          <wps:bodyPr/>
                        </wps:wsp>
                        <wps:wsp>
                          <wps:cNvPr id="34" name="Straight Arrow Connector 34"/>
                          <wps:cNvCnPr/>
                          <wps:spPr>
                            <a:xfrm>
                              <a:off x="1442739" y="1059747"/>
                              <a:ext cx="0" cy="109715"/>
                            </a:xfrm>
                            <a:prstGeom prst="straightConnector1">
                              <a:avLst/>
                            </a:prstGeom>
                            <a:noFill/>
                            <a:ln w="3175" cap="flat" cmpd="sng" algn="ctr">
                              <a:solidFill>
                                <a:sysClr val="windowText" lastClr="000000">
                                  <a:shade val="95000"/>
                                  <a:satMod val="105000"/>
                                </a:sysClr>
                              </a:solidFill>
                              <a:prstDash val="solid"/>
                              <a:headEnd type="none" w="med" len="med"/>
                              <a:tailEnd type="triangle" w="med" len="med"/>
                            </a:ln>
                            <a:effectLst/>
                          </wps:spPr>
                          <wps:bodyPr/>
                        </wps:wsp>
                        <wpg:grpSp>
                          <wpg:cNvPr id="35" name="Group 35"/>
                          <wpg:cNvGrpSpPr/>
                          <wpg:grpSpPr>
                            <a:xfrm>
                              <a:off x="1064956" y="246259"/>
                              <a:ext cx="349610" cy="213009"/>
                              <a:chOff x="-367604" y="87763"/>
                              <a:chExt cx="349610" cy="213009"/>
                            </a:xfrm>
                          </wpg:grpSpPr>
                          <wps:wsp>
                            <wps:cNvPr id="36" name="Straight Arrow Connector 36"/>
                            <wps:cNvCnPr/>
                            <wps:spPr>
                              <a:xfrm>
                                <a:off x="-17994" y="87763"/>
                                <a:ext cx="0" cy="213009"/>
                              </a:xfrm>
                              <a:prstGeom prst="straightConnector1">
                                <a:avLst/>
                              </a:prstGeom>
                              <a:ln w="317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7" name="Straight Connector 37"/>
                            <wps:cNvCnPr/>
                            <wps:spPr>
                              <a:xfrm>
                                <a:off x="-367604" y="92803"/>
                                <a:ext cx="342210" cy="1119"/>
                              </a:xfrm>
                              <a:prstGeom prst="line">
                                <a:avLst/>
                              </a:prstGeom>
                              <a:ln w="3175"/>
                            </wps:spPr>
                            <wps:style>
                              <a:lnRef idx="1">
                                <a:schemeClr val="dk1"/>
                              </a:lnRef>
                              <a:fillRef idx="0">
                                <a:schemeClr val="dk1"/>
                              </a:fillRef>
                              <a:effectRef idx="0">
                                <a:schemeClr val="dk1"/>
                              </a:effectRef>
                              <a:fontRef idx="minor">
                                <a:schemeClr val="tx1"/>
                              </a:fontRef>
                            </wps:style>
                            <wps:bodyPr/>
                          </wps:wsp>
                        </wpg:grpSp>
                        <wps:wsp>
                          <wps:cNvPr id="38" name="Straight Arrow Connector 38"/>
                          <wps:cNvCnPr/>
                          <wps:spPr>
                            <a:xfrm flipV="1">
                              <a:off x="451192" y="677077"/>
                              <a:ext cx="0" cy="107259"/>
                            </a:xfrm>
                            <a:prstGeom prst="straightConnector1">
                              <a:avLst/>
                            </a:prstGeom>
                            <a:noFill/>
                            <a:ln w="3175" cap="flat" cmpd="sng" algn="ctr">
                              <a:solidFill>
                                <a:sysClr val="windowText" lastClr="000000">
                                  <a:shade val="95000"/>
                                  <a:satMod val="105000"/>
                                </a:sysClr>
                              </a:solidFill>
                              <a:prstDash val="solid"/>
                              <a:headEnd type="none" w="med" len="med"/>
                              <a:tailEnd type="triangle" w="med" len="med"/>
                            </a:ln>
                            <a:effectLst/>
                          </wps:spPr>
                          <wps:bodyPr/>
                        </wps:wsp>
                      </wpg:grpSp>
                      <wps:wsp>
                        <wps:cNvPr id="44" name="Rectangle 44"/>
                        <wps:cNvSpPr/>
                        <wps:spPr>
                          <a:xfrm>
                            <a:off x="2966797" y="0"/>
                            <a:ext cx="2277110" cy="3277559"/>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5" name="Picture 45" descr="G:\ok.jpg"/>
                          <pic:cNvPicPr>
                            <a:picLocks noChangeAspect="1"/>
                          </pic:cNvPicPr>
                        </pic:nvPicPr>
                        <pic:blipFill rotWithShape="1">
                          <a:blip r:embed="rId11" cstate="print">
                            <a:extLst>
                              <a:ext uri="{28A0092B-C50C-407E-A947-70E740481C1C}">
                                <a14:useLocalDpi xmlns:a14="http://schemas.microsoft.com/office/drawing/2010/main" val="0"/>
                              </a:ext>
                            </a:extLst>
                          </a:blip>
                          <a:srcRect l="7357" t="15765" r="5841" b="20553"/>
                          <a:stretch/>
                        </pic:blipFill>
                        <pic:spPr bwMode="auto">
                          <a:xfrm>
                            <a:off x="3085508" y="156356"/>
                            <a:ext cx="1037111" cy="895350"/>
                          </a:xfrm>
                          <a:prstGeom prst="rect">
                            <a:avLst/>
                          </a:prstGeom>
                          <a:noFill/>
                          <a:ln w="3175">
                            <a:solidFill>
                              <a:schemeClr val="tx1"/>
                            </a:solid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230" o:spid="_x0000_s1034" style="position:absolute;left:0;text-align:left;margin-left:29.25pt;margin-top:.35pt;width:340.3pt;height:316.5pt;z-index:251661312;mso-width-relative:margin;mso-height-relative:margin" coordorigin="-435" coordsize="52874,32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">
                <v:group id="Group 231" o:spid="_x0000_s1035" style="position:absolute;left:10905;top:714;width:14955;height:31548" coordorigin="21323,255" coordsize="29035,31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rect id="Rectangle 232" o:spid="_x0000_s1036" style="position:absolute;left:21326;top:25895;width:29029;height:60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PHfsQA&#10;AADcAAAADwAAAGRycy9kb3ducmV2LnhtbESPQWsCMRSE7wX/Q3hCbzXrroisRpGlhR56qXrw+Ng8&#10;d6Obl22S6vbfN4LgcZiZb5jVZrCduJIPxrGC6SQDQVw7bbhRcNh/vC1AhIissXNMCv4owGY9ellh&#10;qd2Nv+m6i41IEA4lKmhj7EspQ92SxTBxPXHyTs5bjEn6RmqPtwS3ncyzbC4tGk4LLfZUtVRfdr9W&#10;wVdfGf9zLrJwNLP9LByL9+pcKPU6HrZLEJGG+Aw/2p9aQV7kcD+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jx37EAAAA3AAAAA8AAAAAAAAAAAAAAAAAmAIAAGRycy9k&#10;b3ducmV2LnhtbFBLBQYAAAAABAAEAPUAAACJAwAAAAA=&#10;" fillcolor="white [3201]" strokecolor="black [3200]" strokeweight=".25pt">
                    <v:textbox>
                      <w:txbxContent>
                        <w:p w:rsidR="00BA5005" w:rsidRPr="00864022" w:rsidRDefault="00BA5005" w:rsidP="00BA5005">
                          <w:pPr>
                            <w:pStyle w:val="NormalWeb"/>
                            <w:spacing w:before="0" w:beforeAutospacing="0" w:after="0" w:afterAutospacing="0"/>
                            <w:jc w:val="center"/>
                            <w:rPr>
                              <w:rFonts w:ascii="Garamond" w:hAnsi="Garamond" w:cstheme="minorHAnsi"/>
                              <w:sz w:val="16"/>
                              <w:szCs w:val="16"/>
                            </w:rPr>
                          </w:pPr>
                          <w:r w:rsidRPr="00864022">
                            <w:rPr>
                              <w:rFonts w:ascii="Garamond" w:hAnsi="Garamond" w:cstheme="minorHAnsi"/>
                              <w:bCs/>
                              <w:color w:val="000000" w:themeColor="dark1"/>
                              <w:kern w:val="24"/>
                              <w:sz w:val="16"/>
                              <w:szCs w:val="16"/>
                            </w:rPr>
                            <w:t>Experience confrontation in students' thinking about the results of collaboration</w:t>
                          </w:r>
                        </w:p>
                      </w:txbxContent>
                    </v:textbox>
                  </v:rect>
                  <v:rect id="Rectangle 233" o:spid="_x0000_s1037" style="position:absolute;left:21325;top:21031;width:29027;height:40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9i5cUA&#10;AADcAAAADwAAAGRycy9kb3ducmV2LnhtbESPzWrDMBCE74G+g9hCb7HcKITiRgnFtNBDL/k55LhY&#10;G1uJtXIlNXHfPioUchxm5htmuR5dLy4UovWs4bkoQRA33lhuNex3H9MXEDEhG+w9k4ZfirBePUyW&#10;WBl/5Q1dtqkVGcKxQg1dSkMlZWw6chgLPxBn7+iDw5RlaKUJeM1w18tZWS6kQ8t5ocOB6o6a8/bH&#10;afgaahu+T6qMBzvfzeNBvdcnpfXT4/j2CiLRmO7h//an0TBTCv7O5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72LlxQAAANwAAAAPAAAAAAAAAAAAAAAAAJgCAABkcnMv&#10;ZG93bnJldi54bWxQSwUGAAAAAAQABAD1AAAAigMAAAAA&#10;" fillcolor="white [3201]" strokecolor="black [3200]" strokeweight=".25pt">
                    <v:textbox>
                      <w:txbxContent>
                        <w:p w:rsidR="00BA5005" w:rsidRPr="00864022" w:rsidRDefault="00BA5005" w:rsidP="00BA5005">
                          <w:pPr>
                            <w:pStyle w:val="NormalWeb"/>
                            <w:spacing w:before="0" w:beforeAutospacing="0" w:after="0" w:afterAutospacing="0"/>
                            <w:jc w:val="center"/>
                            <w:rPr>
                              <w:rFonts w:ascii="Garamond" w:hAnsi="Garamond" w:cstheme="minorHAnsi"/>
                              <w:sz w:val="16"/>
                              <w:szCs w:val="16"/>
                            </w:rPr>
                          </w:pPr>
                          <w:r w:rsidRPr="00864022">
                            <w:rPr>
                              <w:rFonts w:ascii="Garamond" w:hAnsi="Garamond" w:cstheme="minorHAnsi"/>
                              <w:bCs/>
                              <w:color w:val="000000" w:themeColor="dark1"/>
                              <w:kern w:val="24"/>
                              <w:sz w:val="16"/>
                              <w:szCs w:val="16"/>
                            </w:rPr>
                            <w:t>Students hypothesize the results of collaboration</w:t>
                          </w:r>
                        </w:p>
                      </w:txbxContent>
                    </v:textbox>
                  </v:rect>
                  <v:rect id="Rectangle 234" o:spid="_x0000_s1038" style="position:absolute;left:21334;top:16495;width:29016;height:3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b6kcUA&#10;AADcAAAADwAAAGRycy9kb3ducmV2LnhtbESPT2sCMRTE74LfITyhN83WXURWo5SlhR568c/B42Pz&#10;uhu7edkmqW6/vREEj8PM/IZZbwfbiQv5YBwreJ1lIIhrpw03Co6Hj+kSRIjIGjvHpOCfAmw349Ea&#10;S+2uvKPLPjYiQTiUqKCNsS+lDHVLFsPM9cTJ+3beYkzSN1J7vCa47eQ8yxbSouG00GJPVUv1z/7P&#10;KvjqK+N/z3kWTqY4FOGUv1fnXKmXyfC2AhFpiM/wo/2pFczzAu5n0h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BvqRxQAAANwAAAAPAAAAAAAAAAAAAAAAAJgCAABkcnMv&#10;ZG93bnJldi54bWxQSwUGAAAAAAQABAD1AAAAigMAAAAA&#10;" fillcolor="white [3201]" strokecolor="black [3200]" strokeweight=".25pt">
                    <v:textbox>
                      <w:txbxContent>
                        <w:p w:rsidR="00BA5005" w:rsidRPr="00864022" w:rsidRDefault="00BA5005" w:rsidP="00BA5005">
                          <w:pPr>
                            <w:pStyle w:val="NormalWeb"/>
                            <w:spacing w:before="0" w:beforeAutospacing="0" w:after="0" w:afterAutospacing="0"/>
                            <w:jc w:val="center"/>
                            <w:rPr>
                              <w:rFonts w:ascii="Garamond" w:hAnsi="Garamond" w:cstheme="minorHAnsi"/>
                              <w:sz w:val="16"/>
                              <w:szCs w:val="16"/>
                            </w:rPr>
                          </w:pPr>
                          <w:r w:rsidRPr="00864022">
                            <w:rPr>
                              <w:rFonts w:ascii="Garamond" w:hAnsi="Garamond" w:cstheme="minorHAnsi"/>
                              <w:bCs/>
                              <w:color w:val="000000" w:themeColor="dark1"/>
                              <w:kern w:val="24"/>
                              <w:sz w:val="16"/>
                              <w:szCs w:val="16"/>
                            </w:rPr>
                            <w:t>Sharing with lecturers</w:t>
                          </w:r>
                        </w:p>
                      </w:txbxContent>
                    </v:textbox>
                  </v:rect>
                  <v:rect id="Rectangle 235" o:spid="_x0000_s1039" style="position:absolute;left:21323;top:10945;width:29027;height:41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pfCsQA&#10;AADcAAAADwAAAGRycy9kb3ducmV2LnhtbESPQWsCMRSE7wX/Q3hCbzWra4usRpFFoQcv1R48PjbP&#10;3ejmZU2ibv99IxR6HGbmG2ax6m0r7uSDcaxgPMpAEFdOG64VfB+2bzMQISJrbB2Tgh8KsFoOXhZY&#10;aPfgL7rvYy0ShEOBCpoYu0LKUDVkMYxcR5y8k/MWY5K+ltrjI8FtKydZ9iEtGk4LDXZUNlRd9jer&#10;YNeVxl/PeRaOZnqYhmO+Kc+5Uq/Dfj0HEamP/+G/9qdWMMnf4Xk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KXwrEAAAA3AAAAA8AAAAAAAAAAAAAAAAAmAIAAGRycy9k&#10;b3ducmV2LnhtbFBLBQYAAAAABAAEAPUAAACJAwAAAAA=&#10;" fillcolor="white [3201]" strokecolor="black [3200]" strokeweight=".25pt">
                    <v:textbox>
                      <w:txbxContent>
                        <w:p w:rsidR="00BA5005" w:rsidRPr="00864022" w:rsidRDefault="00BA5005" w:rsidP="00BA5005">
                          <w:pPr>
                            <w:pStyle w:val="NormalWeb"/>
                            <w:spacing w:before="0" w:beforeAutospacing="0" w:after="0" w:afterAutospacing="0"/>
                            <w:jc w:val="center"/>
                            <w:rPr>
                              <w:rFonts w:ascii="Garamond" w:hAnsi="Garamond" w:cstheme="minorHAnsi"/>
                              <w:sz w:val="16"/>
                              <w:szCs w:val="16"/>
                            </w:rPr>
                          </w:pPr>
                          <w:r w:rsidRPr="00864022">
                            <w:rPr>
                              <w:rFonts w:ascii="Garamond" w:hAnsi="Garamond" w:cstheme="minorHAnsi"/>
                              <w:bCs/>
                              <w:color w:val="000000" w:themeColor="dark1"/>
                              <w:kern w:val="24"/>
                              <w:sz w:val="16"/>
                              <w:szCs w:val="16"/>
                            </w:rPr>
                            <w:t>Reveal some problems from collaboration</w:t>
                          </w:r>
                        </w:p>
                      </w:txbxContent>
                    </v:textbox>
                  </v:rect>
                  <v:rect id="Rectangle 236" o:spid="_x0000_s1040" style="position:absolute;left:21342;top:4427;width:29016;height: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jBfcQA&#10;AADcAAAADwAAAGRycy9kb3ducmV2LnhtbESPQWsCMRSE7wX/Q3hCbzWrK1JWo8hSwYMXtQePj81z&#10;N7p5WZNUt//eCIUeh5n5hlmsetuKO/lgHCsYjzIQxJXThmsF38fNxyeIEJE1to5JwS8FWC0Hbwss&#10;tHvwnu6HWIsE4VCggibGrpAyVA1ZDCPXESfv7LzFmKSvpfb4SHDbykmWzaRFw2mhwY7Khqrr4ccq&#10;2HWl8bdLnoWTmR6n4ZR/lZdcqfdhv56DiNTH//Bfe6sVTPIZvM6k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YwX3EAAAA3AAAAA8AAAAAAAAAAAAAAAAAmAIAAGRycy9k&#10;b3ducmV2LnhtbFBLBQYAAAAABAAEAPUAAACJAwAAAAA=&#10;" fillcolor="white [3201]" strokecolor="black [3200]" strokeweight=".25pt">
                    <v:textbox>
                      <w:txbxContent>
                        <w:p w:rsidR="00BA5005" w:rsidRPr="00864022" w:rsidRDefault="00BA5005" w:rsidP="00BA5005">
                          <w:pPr>
                            <w:pStyle w:val="NormalWeb"/>
                            <w:spacing w:before="0" w:beforeAutospacing="0" w:after="0" w:afterAutospacing="0"/>
                            <w:jc w:val="center"/>
                            <w:rPr>
                              <w:rFonts w:ascii="Garamond" w:hAnsi="Garamond" w:cstheme="minorHAnsi"/>
                              <w:sz w:val="16"/>
                              <w:szCs w:val="16"/>
                            </w:rPr>
                          </w:pPr>
                          <w:r w:rsidRPr="00864022">
                            <w:rPr>
                              <w:rFonts w:ascii="Garamond" w:hAnsi="Garamond" w:cstheme="minorHAnsi"/>
                              <w:bCs/>
                              <w:color w:val="000000" w:themeColor="dark1"/>
                              <w:kern w:val="24"/>
                              <w:sz w:val="16"/>
                              <w:szCs w:val="16"/>
                            </w:rPr>
                            <w:t>Get an explanation from the lecturer &amp; are advised to look for references</w:t>
                          </w:r>
                        </w:p>
                      </w:txbxContent>
                    </v:textbox>
                  </v:rect>
                  <v:shapetype id="_x0000_t32" coordsize="21600,21600" o:spt="32" o:oned="t" path="m,l21600,21600e" filled="f">
                    <v:path arrowok="t" fillok="f" o:connecttype="none"/>
                    <o:lock v:ext="edit" shapetype="t"/>
                  </v:shapetype>
                  <v:shape id="Straight Arrow Connector 237" o:spid="_x0000_s1041" type="#_x0000_t32" style="position:absolute;left:35051;top:25162;width:0;height:119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sZe8YAAADcAAAADwAAAGRycy9kb3ducmV2LnhtbESPQWvCQBSE74X+h+UJvRTdNIpK6ipa&#10;aPEioSpCb4/scxPMvg3Zrab+elcQehxm5htmtuhsLc7U+sqxgrdBAoK4cLpio2C/++xPQfiArLF2&#10;TAr+yMNi/vw0w0y7C3/TeRuMiBD2GSooQ2gyKX1RkkU/cA1x9I6utRiibI3ULV4i3NYyTZKxtFhx&#10;XCixoY+SitP21yo4mOHXdWVG6ebVL/PTqsp/aJwr9dLrlu8gAnXhP/xor7WCdDiB+5l4BOT8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8rGXvGAAAA3AAAAA8AAAAAAAAA&#10;AAAAAAAAoQIAAGRycy9kb3ducmV2LnhtbFBLBQYAAAAABAAEAPkAAACUAwAAAAA=&#10;" strokecolor="black [3040]" strokeweight=".25pt">
                    <v:stroke endarrow="block"/>
                  </v:shape>
                  <v:shape id="Straight Arrow Connector 238" o:spid="_x0000_s1042" type="#_x0000_t32" style="position:absolute;left:35051;top:19702;width:0;height:11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SNCcMAAADcAAAADwAAAGRycy9kb3ducmV2LnhtbERPz2vCMBS+C/sfwhO8iKarItIZRQfK&#10;LlLmRNjt0TzTYvNSmkzr/npzEDx+fL8Xq87W4kqtrxwreB8nIIgLpys2Co4/29EchA/IGmvHpOBO&#10;HlbLt94CM+1u/E3XQzAihrDPUEEZQpNJ6YuSLPqxa4gjd3atxRBha6Ru8RbDbS3TJJlJixXHhhIb&#10;+iypuBz+rIKTmez+N2aa7od+nV82Vf5Ls1ypQb9bf4AI1IWX+On+0grSSVwbz8Qj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0jQnDAAAA3AAAAA8AAAAAAAAAAAAA&#10;AAAAoQIAAGRycy9kb3ducmV2LnhtbFBLBQYAAAAABAAEAPkAAACRAwAAAAA=&#10;" strokecolor="black [3040]" strokeweight=".25pt">
                    <v:stroke endarrow="block"/>
                  </v:shape>
                  <v:shape id="Straight Arrow Connector 239" o:spid="_x0000_s1043" type="#_x0000_t32" style="position:absolute;left:35051;top:15201;width:1;height:100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goksYAAADcAAAADwAAAGRycy9kb3ducmV2LnhtbESPQWvCQBSE74X+h+UJvRTdNIpo6ipa&#10;aPEioSpCb4/scxPMvg3Zrab+elcQehxm5htmtuhsLc7U+sqxgrdBAoK4cLpio2C/++xPQPiArLF2&#10;TAr+yMNi/vw0w0y7C3/TeRuMiBD2GSooQ2gyKX1RkkU/cA1x9I6utRiibI3ULV4i3NYyTZKxtFhx&#10;XCixoY+SitP21yo4mOHXdWVG6ebVL/PTqsp/aJwr9dLrlu8gAnXhP/xor7WCdDiF+5l4BOT8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H4KJLGAAAA3AAAAA8AAAAAAAAA&#10;AAAAAAAAoQIAAGRycy9kb3ducmV2LnhtbFBLBQYAAAAABAAEAPkAAACUAwAAAAA=&#10;" strokecolor="black [3040]" strokeweight=".25pt">
                    <v:stroke endarrow="block"/>
                  </v:shape>
                  <v:shape id="Straight Arrow Connector 240" o:spid="_x0000_s1044" type="#_x0000_t32" style="position:absolute;left:35052;top:9708;width:0;height:104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ycsMAAADcAAAADwAAAGRycy9kb3ducmV2LnhtbERPz2vCMBS+C/sfwhN2EU1XRaQaRQcT&#10;L1LmRPD2aJ5psXkpTaZ1f/1yEDx+fL8Xq87W4katrxwr+BglIIgLpys2Co4/X8MZCB+QNdaOScGD&#10;PKyWb70FZtrd+Ztuh2BEDGGfoYIyhCaT0hclWfQj1xBH7uJaiyHC1kjd4j2G21qmSTKVFiuODSU2&#10;9FlScT38WgUnM97+bcwk3Q/8Or9uqvxM01yp9363noMI1IWX+OneaQXpJM6PZ+IR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E8nLDAAAA3AAAAA8AAAAAAAAAAAAA&#10;AAAAoQIAAGRycy9kb3ducmV2LnhtbFBLBQYAAAAABAAEAPkAAACRAwAAAAA=&#10;" strokecolor="black [3040]" strokeweight=".25pt">
                    <v:stroke endarrow="block"/>
                  </v:shape>
                  <v:rect id="Rectangle 241" o:spid="_x0000_s1045" style="position:absolute;left:21323;top:255;width:28756;height:30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cqdMQA&#10;AADcAAAADwAAAGRycy9kb3ducmV2LnhtbESPQWsCMRSE7wX/Q3iCt5rVXUrZGqUsCh68VHvw+Ni8&#10;7sZuXtYk6vrvG0HocZiZb5jFarCduJIPxrGC2TQDQVw7bbhR8H3YvL6DCBFZY+eYFNwpwGo5ellg&#10;qd2Nv+i6j41IEA4lKmhj7EspQ92SxTB1PXHyfpy3GJP0jdQebwluOznPsjdp0XBaaLGnqqX6d3+x&#10;CnZ9Zfz5lGfhaIpDEY75ujrlSk3Gw+cHiEhD/A8/21utYF7M4HEmH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3KnTEAAAA3AAAAA8AAAAAAAAAAAAAAAAAmAIAAGRycy9k&#10;b3ducmV2LnhtbFBLBQYAAAAABAAEAPUAAACJAwAAAAA=&#10;" fillcolor="white [3201]" strokecolor="black [3200]" strokeweight=".25pt">
                    <v:textbox>
                      <w:txbxContent>
                        <w:p w:rsidR="00BA5005" w:rsidRPr="00864022" w:rsidRDefault="00BA5005" w:rsidP="00BA5005">
                          <w:pPr>
                            <w:pStyle w:val="NormalWeb"/>
                            <w:spacing w:before="0" w:beforeAutospacing="0" w:after="0" w:afterAutospacing="0"/>
                            <w:jc w:val="center"/>
                            <w:rPr>
                              <w:rFonts w:ascii="Garamond" w:hAnsi="Garamond" w:cstheme="minorHAnsi"/>
                              <w:sz w:val="16"/>
                              <w:szCs w:val="16"/>
                            </w:rPr>
                          </w:pPr>
                          <w:r w:rsidRPr="00864022">
                            <w:rPr>
                              <w:rFonts w:ascii="Garamond" w:hAnsi="Garamond" w:cstheme="minorHAnsi"/>
                              <w:bCs/>
                              <w:color w:val="000000" w:themeColor="dark1"/>
                              <w:kern w:val="24"/>
                              <w:sz w:val="16"/>
                              <w:szCs w:val="16"/>
                            </w:rPr>
                            <w:t>Get solving solutions</w:t>
                          </w:r>
                        </w:p>
                      </w:txbxContent>
                    </v:textbox>
                  </v:rect>
                </v:group>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43" o:spid="_x0000_s1046" type="#_x0000_t66" style="position:absolute;left:8953;top:14001;width:989;height:1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4oTsQA&#10;AADcAAAADwAAAGRycy9kb3ducmV2LnhtbESPQWvCQBSE74L/YXlCb7rRiqTRVUQQ6sVStfdn9pkN&#10;yb4N2a1Gf71bKHgcZuYbZrHqbC2u1PrSsYLxKAFBnDtdcqHgdNwOUxA+IGusHZOCO3lYLfu9BWba&#10;3fibrodQiAhhn6ECE0KTSelzQxb9yDXE0bu41mKIsi2kbvEW4baWkySZSYslxwWDDW0M5dXh1yqo&#10;OnOvGky/fnaP/Xk7TT9ml3FQ6m3QrecgAnXhFf5vf2oFk+k7/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OKE7EAAAA3AAAAA8AAAAAAAAAAAAAAAAAmAIAAGRycy9k&#10;b3ducmV2LnhtbFBLBQYAAAAABAAEAPUAAACJAwAAAAA=&#10;" adj="10800" fillcolor="white [3201]" strokecolor="black [3200]" strokeweight=".25pt">
                  <v:textbox>
                    <w:txbxContent>
                      <w:p w:rsidR="00BA5005" w:rsidRDefault="00BA5005" w:rsidP="00BA5005"/>
                    </w:txbxContent>
                  </v:textbox>
                </v:shape>
                <v:rect id="Rectangle 244" o:spid="_x0000_s1047" style="position:absolute;left:-435;top:12762;width:9117;height:40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CJ7MQA&#10;AADcAAAADwAAAGRycy9kb3ducmV2LnhtbESPQWsCMRSE7wX/Q3iCt5rVXYqsRpHFgodeqh48PjbP&#10;3ejmZU1S3f77plDocZiZb5jVZrCdeJAPxrGC2TQDQVw7bbhRcDq+vy5AhIissXNMCr4pwGY9ellh&#10;qd2TP+lxiI1IEA4lKmhj7EspQ92SxTB1PXHyLs5bjEn6RmqPzwS3nZxn2Zu0aDgttNhT1VJ9O3xZ&#10;BR99Zfz9mmfhbIpjEc75rrrmSk3Gw3YJItIQ/8N/7b1WMC8K+D2Tj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AiezEAAAA3AAAAA8AAAAAAAAAAAAAAAAAmAIAAGRycy9k&#10;b3ducmV2LnhtbFBLBQYAAAAABAAEAPUAAACJAwAAAAA=&#10;" fillcolor="white [3201]" strokecolor="black [3200]" strokeweight=".25pt">
                  <v:textbox>
                    <w:txbxContent>
                      <w:p w:rsidR="00BA5005" w:rsidRPr="00864022" w:rsidRDefault="00BA5005" w:rsidP="00BA5005">
                        <w:pPr>
                          <w:pStyle w:val="NormalWeb"/>
                          <w:spacing w:before="0" w:beforeAutospacing="0" w:after="0" w:afterAutospacing="0"/>
                          <w:jc w:val="center"/>
                          <w:rPr>
                            <w:rFonts w:ascii="Garamond" w:hAnsi="Garamond" w:cstheme="minorHAnsi"/>
                            <w:sz w:val="16"/>
                            <w:szCs w:val="16"/>
                          </w:rPr>
                        </w:pPr>
                        <w:r w:rsidRPr="00864022">
                          <w:rPr>
                            <w:rFonts w:ascii="Garamond" w:hAnsi="Garamond" w:cstheme="minorHAnsi"/>
                            <w:color w:val="000000" w:themeColor="dark1"/>
                            <w:kern w:val="24"/>
                            <w:sz w:val="16"/>
                            <w:szCs w:val="16"/>
                          </w:rPr>
                          <w:t>MS-C increase</w:t>
                        </w:r>
                      </w:p>
                    </w:txbxContent>
                  </v:textbox>
                </v:rect>
                <v:rect id="Rectangle 245" o:spid="_x0000_s1048" style="position:absolute;left:10286;width:16465;height:327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STrsUA&#10;AADcAAAADwAAAGRycy9kb3ducmV2LnhtbESPQWvCQBSE7wX/w/IEb7pRjNjoKrVWrIgHben5kX0m&#10;wezbmN1q9Ne7BaHHYWa+YabzxpTiQrUrLCvo9yIQxKnVBWcKvr9W3TEI55E1lpZJwY0czGetlykm&#10;2l55T5eDz0SAsEtQQe59lUjp0pwMup6tiIN3tLVBH2SdSV3jNcBNKQdRNJIGCw4LOVb0nlN6Ovwa&#10;Bas4Krfj1/V9ed7sYm/s4ueDF0p12s3bBISnxv+Hn+1PrWAwjOHvTDgC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dJOuxQAAANwAAAAPAAAAAAAAAAAAAAAAAJgCAABkcnMv&#10;ZG93bnJldi54bWxQSwUGAAAAAAQABAD1AAAAigMAAAAA&#10;" filled="f" strokecolor="#243f60 [1604]" strokeweight=".25pt"/>
                <v:group id="Group 246" o:spid="_x0000_s1049" style="position:absolute;left:29670;top:9868;width:22065;height:19223" coordorigin="-1202,2462" coordsize="22073,139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oval id="Oval 247" o:spid="_x0000_s1050" style="position:absolute;left:-938;top:7995;width:10994;height:49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s5NMUA&#10;AADcAAAADwAAAGRycy9kb3ducmV2LnhtbESPQWvCQBSE70L/w/IK3uomUlZNXUMpCPVUqqL29si+&#10;JqHZtyG7muTfdwsFj8PMfMOs88E24kadrx1rSGcJCOLCmZpLDcfD9mkJwgdkg41j0jCSh3zzMFlj&#10;ZlzPn3Tbh1JECPsMNVQhtJmUvqjIop+5ljh6366zGKLsSmk67CPcNnKeJEparDkuVNjSW0XFz/5q&#10;NaiL+kjt2C9VuQuL8+oLeTwpraePw+sLiEBDuIf/2+9Gw/x5AX9n4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zk0xQAAANwAAAAPAAAAAAAAAAAAAAAAAJgCAABkcnMv&#10;ZG93bnJldi54bWxQSwUGAAAAAAQABAD1AAAAigMAAAAA&#10;" fillcolor="white [3201]" strokecolor="black [3200]" strokeweight=".25pt">
                    <v:textbox>
                      <w:txbxContent>
                        <w:p w:rsidR="00BA5005" w:rsidRPr="006C3A51" w:rsidRDefault="00BA5005" w:rsidP="00BA5005">
                          <w:pPr>
                            <w:pStyle w:val="NormalWeb"/>
                            <w:spacing w:before="0" w:beforeAutospacing="0" w:after="0" w:afterAutospacing="0"/>
                            <w:jc w:val="center"/>
                            <w:rPr>
                              <w:rFonts w:ascii="Garamond" w:hAnsi="Garamond" w:cstheme="minorHAnsi"/>
                              <w:sz w:val="16"/>
                              <w:szCs w:val="16"/>
                            </w:rPr>
                          </w:pPr>
                          <w:r w:rsidRPr="006C3A51">
                            <w:rPr>
                              <w:rFonts w:ascii="Garamond" w:hAnsi="Garamond" w:cstheme="minorHAnsi"/>
                              <w:color w:val="000000" w:themeColor="dark1"/>
                              <w:kern w:val="24"/>
                              <w:sz w:val="16"/>
                              <w:szCs w:val="16"/>
                            </w:rPr>
                            <w:t>Ideal group</w:t>
                          </w:r>
                        </w:p>
                      </w:txbxContent>
                    </v:textbox>
                  </v:oval>
                  <v:rect id="Rectangle 248" o:spid="_x0000_s1051" style="position:absolute;left:9905;top:5256;width:10965;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2D6cEA&#10;AADcAAAADwAAAGRycy9kb3ducmV2LnhtbERPPW/CMBDdkfofrEPqRhxIVKEUg1AEEkOXAgPjKb4m&#10;hvic2gbSf18PlTo+ve/VZrS9eJAPxrGCeZaDIG6cNtwqOJ/2syWIEJE19o5JwQ8F2KxfJiustHvy&#10;Jz2OsRUphEOFCroYh0rK0HRkMWRuIE7cl/MWY4K+ldrjM4XbXi7y/E1aNJwaOhyo7qi5He9WwcdQ&#10;G/99LfJwMeWpDJdiV18LpV6n4/YdRKQx/ov/3AetYFGmtelMOgJ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Ng+nBAAAA3AAAAA8AAAAAAAAAAAAAAAAAmAIAAGRycy9kb3du&#10;cmV2LnhtbFBLBQYAAAAABAAEAPUAAACGAwAAAAA=&#10;" fillcolor="white [3201]" strokecolor="black [3200]" strokeweight=".25pt">
                    <v:textbox>
                      <w:txbxContent>
                        <w:p w:rsidR="00BA5005" w:rsidRPr="006C3A51" w:rsidRDefault="00BA5005" w:rsidP="00BA5005">
                          <w:pPr>
                            <w:pStyle w:val="NormalWeb"/>
                            <w:spacing w:before="0" w:beforeAutospacing="0" w:after="0" w:afterAutospacing="0"/>
                            <w:jc w:val="center"/>
                            <w:rPr>
                              <w:rFonts w:ascii="Garamond" w:hAnsi="Garamond" w:cstheme="minorHAnsi"/>
                              <w:sz w:val="16"/>
                              <w:szCs w:val="16"/>
                            </w:rPr>
                          </w:pPr>
                          <w:r w:rsidRPr="006C3A51">
                            <w:rPr>
                              <w:rFonts w:ascii="Garamond" w:hAnsi="Garamond" w:cstheme="minorHAnsi"/>
                              <w:color w:val="000000" w:themeColor="dark1"/>
                              <w:kern w:val="24"/>
                              <w:sz w:val="16"/>
                              <w:szCs w:val="16"/>
                            </w:rPr>
                            <w:t>Transformation</w:t>
                          </w:r>
                        </w:p>
                      </w:txbxContent>
                    </v:textbox>
                  </v:rect>
                  <v:rect id="Rectangle 249" o:spid="_x0000_s1052" style="position:absolute;left:10649;top:8086;width:9346;height:23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EmcsUA&#10;AADcAAAADwAAAGRycy9kb3ducmV2LnhtbESPQWsCMRSE74X+h/AKvdVs3aXU1ShlUeihF7UHj4/N&#10;cze6eVmTqOu/NwWhx2FmvmFmi8F24kI+GMcK3kcZCOLaacONgt/t6u0TRIjIGjvHpOBGARbz56cZ&#10;ltpdeU2XTWxEgnAoUUEbY19KGeqWLIaR64mTt3feYkzSN1J7vCa47eQ4yz6kRcNpocWeqpbq4+Zs&#10;Ffz0lfGnQ56FnSm2Rdjly+qQK/X6MnxNQUQa4n/40f7WCsbFBP7OpCM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ASZyxQAAANwAAAAPAAAAAAAAAAAAAAAAAJgCAABkcnMv&#10;ZG93bnJldi54bWxQSwUGAAAAAAQABAD1AAAAigMAAAAA&#10;" fillcolor="white [3201]" strokecolor="black [3200]" strokeweight=".25pt">
                    <v:textbox>
                      <w:txbxContent>
                        <w:p w:rsidR="00BA5005" w:rsidRPr="006C3A51" w:rsidRDefault="00BA5005" w:rsidP="00BA5005">
                          <w:pPr>
                            <w:pStyle w:val="NormalWeb"/>
                            <w:spacing w:before="0" w:beforeAutospacing="0" w:after="0" w:afterAutospacing="0"/>
                            <w:jc w:val="center"/>
                            <w:rPr>
                              <w:rFonts w:ascii="Garamond" w:hAnsi="Garamond" w:cstheme="minorHAnsi"/>
                              <w:sz w:val="16"/>
                              <w:szCs w:val="16"/>
                            </w:rPr>
                          </w:pPr>
                          <w:r w:rsidRPr="006C3A51">
                            <w:rPr>
                              <w:rFonts w:ascii="Garamond" w:hAnsi="Garamond" w:cstheme="minorHAnsi"/>
                              <w:color w:val="000000" w:themeColor="dark1"/>
                              <w:kern w:val="24"/>
                              <w:sz w:val="16"/>
                              <w:szCs w:val="16"/>
                            </w:rPr>
                            <w:t>Presentation</w:t>
                          </w:r>
                        </w:p>
                      </w:txbxContent>
                    </v:textbox>
                  </v:rect>
                  <v:rect id="Rectangle 250" o:spid="_x0000_s1053" style="position:absolute;left:-212;top:13836;width:8223;height:1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ZMsEA&#10;AADcAAAADwAAAGRycy9kb3ducmV2LnhtbERPu27CMBTdK/EP1kViKw6EIhQwCEVF6tCFx8B4FV8S&#10;Q3wdbBfSv68HpI5H573a9LYVD/LBOFYwGWcgiCunDdcKTsfd+wJEiMgaW8ek4JcCbNaDtxUW2j15&#10;T49DrEUK4VCggibGrpAyVA1ZDGPXESfu4rzFmKCvpfb4TOG2ldMsm0uLhlNDgx2VDVW3w49V8N2V&#10;xt+veRbOZnachXP+WV5zpUbDfrsEEamP/+KX+0srmH6k+elMOg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iGTLBAAAA3AAAAA8AAAAAAAAAAAAAAAAAmAIAAGRycy9kb3du&#10;cmV2LnhtbFBLBQYAAAAABAAEAPUAAACGAwAAAAA=&#10;" fillcolor="white [3201]" strokecolor="black [3200]" strokeweight=".25pt">
                    <v:textbox>
                      <w:txbxContent>
                        <w:p w:rsidR="00BA5005" w:rsidRPr="006C3A51" w:rsidRDefault="00BA5005" w:rsidP="00BA5005">
                          <w:pPr>
                            <w:pStyle w:val="NormalWeb"/>
                            <w:spacing w:before="0" w:beforeAutospacing="0" w:after="0" w:afterAutospacing="0"/>
                            <w:jc w:val="center"/>
                            <w:rPr>
                              <w:rFonts w:ascii="Garamond" w:hAnsi="Garamond" w:cstheme="minorHAnsi"/>
                              <w:sz w:val="16"/>
                              <w:szCs w:val="16"/>
                            </w:rPr>
                          </w:pPr>
                          <w:r w:rsidRPr="006C3A51">
                            <w:rPr>
                              <w:rFonts w:ascii="Garamond" w:hAnsi="Garamond" w:cstheme="minorHAnsi"/>
                              <w:color w:val="000000" w:themeColor="dark1"/>
                              <w:kern w:val="24"/>
                              <w:sz w:val="16"/>
                              <w:szCs w:val="16"/>
                            </w:rPr>
                            <w:t>Reflection</w:t>
                          </w:r>
                        </w:p>
                      </w:txbxContent>
                    </v:textbox>
                  </v:rect>
                  <v:shape id="Straight Arrow Connector 251" o:spid="_x0000_s1054" type="#_x0000_t32" style="position:absolute;left:8448;top:14800;width:160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HBNMYAAADcAAAADwAAAGRycy9kb3ducmV2LnhtbESPQWvCQBSE74X+h+UVepG6MVUp0VW0&#10;0OJFglaE3h7Z5yaYfRuyW43+elcQehxm5htmOu9sLU7U+sqxgkE/AUFcOF2xUbD7+Xr7AOEDssba&#10;MSm4kIf57Plpipl2Z97QaRuMiBD2GSooQ2gyKX1RkkXfdw1x9A6utRiibI3ULZ4j3NYyTZKxtFhx&#10;XCixoc+SiuP2zyrYm/fv69IM03XPL/Ljssp/aZwr9frSLSYgAnXhP/xor7SCdDSA+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RwTTGAAAA3AAAAA8AAAAAAAAA&#10;AAAAAAAAoQIAAGRycy9kb3ducmV2LnhtbFBLBQYAAAAABAAEAPkAAACUAwAAAAA=&#10;" strokecolor="black [3040]" strokeweight=".25pt">
                    <v:stroke endarrow="block"/>
                  </v:shape>
                  <v:group id="Group 252" o:spid="_x0000_s1055" style="position:absolute;left:-1202;top:3044;width:12683;height:3726" coordorigin="49638,9556" coordsize="25099,50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rect id="Rectangle 253" o:spid="_x0000_s1056" style="position:absolute;left:51666;top:12587;width:18428;height:19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CHRcQA&#10;AADcAAAADwAAAGRycy9kb3ducmV2LnhtbESPQWsCMRSE7wX/Q3hCbzWra4usRpFFoQcv1R48PjbP&#10;3ejmZU2ibv99IxR6HGbmG2ax6m0r7uSDcaxgPMpAEFdOG64VfB+2bzMQISJrbB2Tgh8KsFoOXhZY&#10;aPfgL7rvYy0ShEOBCpoYu0LKUDVkMYxcR5y8k/MWY5K+ltrjI8FtKydZ9iEtGk4LDXZUNlRd9jer&#10;YNeVxl/PeRaOZnqYhmO+Kc+5Uq/Dfj0HEamP/+G/9qdWMHnP4Xk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wh0XEAAAA3AAAAA8AAAAAAAAAAAAAAAAAmAIAAGRycy9k&#10;b3ducmV2LnhtbFBLBQYAAAAABAAEAPUAAACJAwAAAAA=&#10;" fillcolor="white [3201]" strokecolor="black [3200]" strokeweight=".25pt">
                      <v:textbox>
                        <w:txbxContent>
                          <w:p w:rsidR="00BA5005" w:rsidRPr="006C3A51" w:rsidRDefault="00BA5005" w:rsidP="00BA5005">
                            <w:pPr>
                              <w:pStyle w:val="NormalWeb"/>
                              <w:spacing w:before="0" w:beforeAutospacing="0" w:after="0" w:afterAutospacing="0"/>
                              <w:jc w:val="center"/>
                              <w:rPr>
                                <w:rFonts w:ascii="Garamond" w:hAnsi="Garamond" w:cstheme="minorHAnsi"/>
                                <w:sz w:val="16"/>
                                <w:szCs w:val="16"/>
                              </w:rPr>
                            </w:pPr>
                            <w:r w:rsidRPr="006C3A51">
                              <w:rPr>
                                <w:rFonts w:ascii="Garamond" w:hAnsi="Garamond" w:cstheme="minorHAnsi"/>
                                <w:color w:val="000000" w:themeColor="dark1"/>
                                <w:kern w:val="24"/>
                                <w:sz w:val="16"/>
                                <w:szCs w:val="16"/>
                              </w:rPr>
                              <w:t>Exploration</w:t>
                            </w:r>
                          </w:p>
                        </w:txbxContent>
                      </v:textbox>
                    </v:rect>
                    <v:shapetype id="_x0000_t202" coordsize="21600,21600" o:spt="202" path="m,l,21600r21600,l21600,xe">
                      <v:stroke joinstyle="miter"/>
                      <v:path gradientshapeok="t" o:connecttype="rect"/>
                    </v:shapetype>
                    <v:shape id="TextBox 1064" o:spid="_x0000_s1057" type="#_x0000_t202" style="position:absolute;left:49638;top:9556;width:25099;height:3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rdgcUA&#10;AADcAAAADwAAAGRycy9kb3ducmV2LnhtbESPQWvCQBSE70L/w/IKvdVNpBVNXSW0VHrwoFHr9ZF9&#10;TUKzb8PuatJ/7woFj8PMfMMsVoNpxYWcbywrSMcJCOLS6oYrBYf95/MMhA/IGlvLpOCPPKyWD6MF&#10;Ztr2vKNLESoRIewzVFCH0GVS+rImg35sO+Lo/VhnMETpKqkd9hFuWjlJkqk02HBcqLGj95rK3+Js&#10;FHznm7nb8jqdns7Hnj7Wrc1PqVJPj0P+BiLQEO7h//aXVjB5fYHbmXg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St2BxQAAANwAAAAPAAAAAAAAAAAAAAAAAJgCAABkcnMv&#10;ZG93bnJldi54bWxQSwUGAAAAAAQABAD1AAAAigMAAAAA&#10;" filled="f" strokecolor="black [3213]" strokeweight=".25pt">
                      <v:textbox>
                        <w:txbxContent>
                          <w:p w:rsidR="00BA5005" w:rsidRPr="006C3A51" w:rsidRDefault="00BA5005" w:rsidP="00BA5005">
                            <w:pPr>
                              <w:pStyle w:val="NormalWeb"/>
                              <w:spacing w:before="0" w:beforeAutospacing="0" w:after="0" w:afterAutospacing="0"/>
                              <w:rPr>
                                <w:rFonts w:ascii="Garamond" w:hAnsi="Garamond" w:cstheme="minorHAnsi"/>
                                <w:b/>
                                <w:sz w:val="16"/>
                                <w:szCs w:val="16"/>
                              </w:rPr>
                            </w:pPr>
                            <w:r w:rsidRPr="006C3A51">
                              <w:rPr>
                                <w:rFonts w:ascii="Garamond" w:hAnsi="Garamond"/>
                                <w:b/>
                                <w:color w:val="000000" w:themeColor="text1"/>
                                <w:kern w:val="24"/>
                                <w:sz w:val="22"/>
                                <w:szCs w:val="22"/>
                              </w:rPr>
                              <w:t xml:space="preserve">   </w:t>
                            </w:r>
                            <w:r w:rsidRPr="006C3A51">
                              <w:rPr>
                                <w:rFonts w:ascii="Garamond" w:hAnsi="Garamond" w:cstheme="minorHAnsi"/>
                                <w:b/>
                                <w:color w:val="000000" w:themeColor="text1"/>
                                <w:kern w:val="24"/>
                                <w:sz w:val="16"/>
                                <w:szCs w:val="16"/>
                              </w:rPr>
                              <w:t>Mind Mapping</w:t>
                            </w:r>
                          </w:p>
                        </w:txbxContent>
                      </v:textbox>
                    </v:shape>
                  </v:group>
                  <v:rect id="Rectangle 255" o:spid="_x0000_s1058" style="position:absolute;left:10245;top:12153;width:10625;height:4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W6qsUA&#10;AADcAAAADwAAAGRycy9kb3ducmV2LnhtbESPzWrDMBCE74W8g9hAb43cOCnFjRyCaaGHXPJzyHGx&#10;trZca+VIauK+fRQo9DjMzDfMaj3aXlzIB+NYwfMsA0FcO224UXA8fDy9gggRWWPvmBT8UoB1OXlY&#10;YaHdlXd02cdGJAiHAhW0MQ6FlKFuyWKYuYE4eV/OW4xJ+kZqj9cEt72cZ9mLtGg4LbQ4UNVS/b3/&#10;sQq2Q2X8ucuzcDKLwyKc8veqy5V6nI6bNxCRxvgf/mt/agXz5RLuZ9IRk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lbqqxQAAANwAAAAPAAAAAAAAAAAAAAAAAJgCAABkcnMv&#10;ZG93bnJldi54bWxQSwUGAAAAAAQABAD1AAAAigMAAAAA&#10;" fillcolor="white [3201]" strokecolor="black [3200]" strokeweight=".25pt">
                    <v:textbox>
                      <w:txbxContent>
                        <w:p w:rsidR="00BA5005" w:rsidRPr="006C3A51" w:rsidRDefault="00BA5005" w:rsidP="00BA5005">
                          <w:pPr>
                            <w:pStyle w:val="NormalWeb"/>
                            <w:spacing w:before="0" w:beforeAutospacing="0" w:after="0" w:afterAutospacing="0"/>
                            <w:jc w:val="center"/>
                            <w:rPr>
                              <w:rFonts w:ascii="Garamond" w:hAnsi="Garamond" w:cstheme="minorHAnsi"/>
                              <w:sz w:val="16"/>
                              <w:szCs w:val="16"/>
                            </w:rPr>
                          </w:pPr>
                          <w:r w:rsidRPr="006C3A51">
                            <w:rPr>
                              <w:rFonts w:ascii="Garamond" w:hAnsi="Garamond" w:cstheme="minorHAnsi"/>
                              <w:color w:val="000000" w:themeColor="dark1"/>
                              <w:kern w:val="24"/>
                              <w:sz w:val="16"/>
                              <w:szCs w:val="16"/>
                            </w:rPr>
                            <w:t>Display of work results of collaboration</w:t>
                          </w:r>
                        </w:p>
                      </w:txbxContent>
                    </v:textbox>
                  </v:rect>
                  <v:shape id="Straight Arrow Connector 32" o:spid="_x0000_s1059" type="#_x0000_t32" style="position:absolute;left:4511;top:4188;width:0;height:98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kEqsIAAADbAAAADwAAAGRycy9kb3ducmV2LnhtbESPQWvCQBSE70L/w/IK3nS3ClJS11DS&#10;il5NPOjtkX3NhmbfptlV4793C4Ueh5n5hlnno+vElYbQetbwMlcgiGtvWm40HKvt7BVEiMgGO8+k&#10;4U4B8s3TZI2Z8Tc+0LWMjUgQDhlqsDH2mZShtuQwzH1PnLwvPziMSQ6NNAPeEtx1cqHUSjpsOS1Y&#10;7KmwVH+XF6ehqD5+dtu2qZStOnMugzrd/afW0+fx/Q1EpDH+h//ae6NhuYDfL+kHyM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5kEqsIAAADbAAAADwAAAAAAAAAAAAAA&#10;AAChAgAAZHJzL2Rvd25yZXYueG1sUEsFBgAAAAAEAAQA+QAAAJADAAAAAA==&#10;" strokeweight=".25pt">
                    <v:stroke endarrow="block"/>
                  </v:shape>
                  <v:shape id="Straight Arrow Connector 33" o:spid="_x0000_s1060" type="#_x0000_t32" style="position:absolute;left:14306;top:6904;width:47;height:10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DrksMAAADbAAAADwAAAGRycy9kb3ducmV2LnhtbESPUWvCQBCE3wv9D8cW+lYvVWgl9RQV&#10;hT4VGgV9XHJrEsztheyqaX99r1Do4zAz3zCzxRBac6VemsgOnkcZGOIy+oYrB/vd9mkKRhTZYxuZ&#10;HHyRwGJ+fzfD3Mcbf9K10MokCEuODmrVLrdWypoCyih2xMk7xT6gJtlX1vd4S/DQ2nGWvdiADaeF&#10;Gjta11Sei0twoJvVR3t6PVs9HoqxrL+rTGTp3OPDsHwDozTof/iv/e4dTCbw+yX9ADv/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g65LDAAAA2wAAAA8AAAAAAAAAAAAA&#10;AAAAoQIAAGRycy9kb3ducmV2LnhtbFBLBQYAAAAABAAEAPkAAACRAwAAAAA=&#10;" strokeweight=".25pt">
                    <v:stroke endarrow="block"/>
                  </v:shape>
                  <v:shape id="Straight Arrow Connector 34" o:spid="_x0000_s1061" type="#_x0000_t32" style="position:absolute;left:14427;top:10597;width:0;height:10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lz5sQAAADbAAAADwAAAGRycy9kb3ducmV2LnhtbESPUUvDQBCE3wX/w7GCb/bSKlrSXkst&#10;Cj4JxkL7uOS2SWhuL2TXNu2v9wShj8PMfMPMl0NozZF6aSI7GI8yMMRl9A1XDjbf7w9TMKLIHtvI&#10;5OBMAsvF7c0ccx9P/EXHQiuTICw5OqhVu9xaKWsKKKPYESdvH/uAmmRfWd/jKcFDaydZ9mwDNpwW&#10;auxoXVN5KH6CA317/Wz3Lweru20xkfWlykRWzt3fDasZGKVBr+H/9od38PgEf1/SD7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SXPmxAAAANsAAAAPAAAAAAAAAAAA&#10;AAAAAKECAABkcnMvZG93bnJldi54bWxQSwUGAAAAAAQABAD5AAAAkgMAAAAA&#10;" strokeweight=".25pt">
                    <v:stroke endarrow="block"/>
                  </v:shape>
                  <v:group id="Group 35" o:spid="_x0000_s1062" style="position:absolute;left:10649;top:2462;width:3496;height:2130" coordorigin="-367604,87763" coordsize="349610,2130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Straight Arrow Connector 36" o:spid="_x0000_s1063" type="#_x0000_t32" style="position:absolute;left:-17994;top:87763;width:0;height:2130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beIsMAAADbAAAADwAAAGRycy9kb3ducmV2LnhtbESPzWrDMBCE74W+g9hCb43cBJLGiWKa&#10;QKA91i0NuS3W+odYK2PJsvP2UaGQ4zAz3zDbbDKtCNS7xrKC11kCgriwuuFKwc/38eUNhPPIGlvL&#10;pOBKDrLd48MWU21H/qKQ+0pECLsUFdTed6mUrqjJoJvZjjh6pe0N+ij7Suoexwg3rZwnyVIabDgu&#10;1NjRoabikg9GQaj2p3Ae1sHx4vPyuxpDzmWp1PPT9L4B4Wny9/B/+0MrWCzh70v8AXJ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G3iLDAAAA2wAAAA8AAAAAAAAAAAAA&#10;AAAAoQIAAGRycy9kb3ducmV2LnhtbFBLBQYAAAAABAAEAPkAAACRAwAAAAA=&#10;" strokecolor="black [3040]" strokeweight=".25pt">
                      <v:stroke endarrow="block"/>
                    </v:shape>
                    <v:line id="Straight Connector 37" o:spid="_x0000_s1064" style="position:absolute;visibility:visible;mso-wrap-style:square" from="-367604,92803" to="-25394,93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qWQsUAAADbAAAADwAAAGRycy9kb3ducmV2LnhtbESPT2sCMRTE74V+h/AKXkrNqlB13Sgi&#10;CJ6E2i31+Ny8/UM3L9skq9tv3xQKHoeZ+Q2TbQbTiis531hWMBknIIgLqxuuFOTv+5cFCB+QNbaW&#10;ScEPedisHx8yTLW98RtdT6ESEcI+RQV1CF0qpS9qMujHtiOOXmmdwRClq6R2eItw08ppkrxKgw3H&#10;hRo72tVUfJ16o8AtF+Ucy+3542I+98335Ojz/lmp0dOwXYEINIR7+L990Apmc/j7En+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HqWQsUAAADbAAAADwAAAAAAAAAA&#10;AAAAAAChAgAAZHJzL2Rvd25yZXYueG1sUEsFBgAAAAAEAAQA+QAAAJMDAAAAAA==&#10;" strokecolor="black [3040]" strokeweight=".25pt"/>
                  </v:group>
                  <v:shape id="Straight Arrow Connector 38" o:spid="_x0000_s1065" type="#_x0000_t32" style="position:absolute;left:4511;top:6770;width:0;height:10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EzQL8AAADbAAAADwAAAGRycy9kb3ducmV2LnhtbERPy4rCMBTdC/MP4QruNNEBkY5RxAfj&#10;1tbFzO7S3GmKzU2niVr/3iwEl4fzXq5714gbdaH2rGE6USCIS29qrjSci8N4ASJEZIONZ9LwoADr&#10;1cdgiZnxdz7RLY+VSCEcMtRgY2wzKUNpyWGY+JY4cX++cxgT7CppOryncNfImVJz6bDm1GCxpa2l&#10;8pJfnYZtsfv/PtRVoWzRmN88qJ+H32s9GvabLxCR+vgWv9xHo+EzjU1f0g+Qq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nEzQL8AAADbAAAADwAAAAAAAAAAAAAAAACh&#10;AgAAZHJzL2Rvd25yZXYueG1sUEsFBgAAAAAEAAQA+QAAAI0DAAAAAA==&#10;" strokeweight=".25pt">
                    <v:stroke endarrow="block"/>
                  </v:shape>
                </v:group>
                <v:rect id="Rectangle 44" o:spid="_x0000_s1066" style="position:absolute;left:29667;width:22772;height:32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K/BsYA&#10;AADbAAAADwAAAGRycy9kb3ducmV2LnhtbESPT2vCQBTE70K/w/IKXkQ3Flti6ipFqAp6qH/w/My+&#10;JqHZtyG7xuindwuCx2FmfsNMZq0pRUO1KywrGA4iEMSp1QVnCg77734MwnlkjaVlUnAlB7PpS2eC&#10;ibYX3lKz85kIEHYJKsi9rxIpXZqTQTewFXHwfm1t0AdZZ1LXeAlwU8q3KPqQBgsOCzlWNM8p/dud&#10;jYLz2K8Xt/XP6r3pLZfX4ykem2qjVPe1/foE4an1z/CjvdIKRiP4/xJ+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K/BsYAAADbAAAADwAAAAAAAAAAAAAAAACYAgAAZHJz&#10;L2Rvd25yZXYueG1sUEsFBgAAAAAEAAQA9QAAAIsDAAAAAA==&#10;" filled="f" strokecolor="#385d8a" strokeweight=".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67" type="#_x0000_t75" style="position:absolute;left:30855;top:1563;width:10371;height:8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L1QzEAAAA2wAAAA8AAABkcnMvZG93bnJldi54bWxEj0FLAzEUhO+C/yE8obc226Ki26bFVoT1&#10;IGot7PWxeU0WNy/bJG3Xf2+EgsdhZr5hFqvBdeJEIbaeFUwnBQjixuuWjYLd18v4AURMyBo7z6Tg&#10;hyKsltdXCyy1P/MnnbbJiAzhWKICm1JfShkbSw7jxPfE2dv74DBlGYzUAc8Z7jo5K4p76bDlvGCx&#10;p42l5nt7dArqyuwOtQ3m/Xn6unYf9Zup4qNSo5vhaQ4i0ZD+w5d2pRXc3sHfl/wD5PI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RL1QzEAAAA2wAAAA8AAAAAAAAAAAAAAAAA&#10;nwIAAGRycy9kb3ducmV2LnhtbFBLBQYAAAAABAAEAPcAAACQAwAAAAA=&#10;" stroked="t" strokecolor="black [3213]" strokeweight=".25pt">
                  <v:imagedata r:id="rId12" o:title="ok" croptop="10332f" cropbottom="13470f" cropleft="4821f" cropright="3828f"/>
                  <v:path arrowok="t"/>
                </v:shape>
              </v:group>
            </w:pict>
          </mc:Fallback>
        </mc:AlternateContent>
      </w:r>
    </w:p>
    <w:p w:rsidR="00BA5005" w:rsidRPr="00CA017C" w:rsidRDefault="00BA5005" w:rsidP="00BA5005">
      <w:pPr>
        <w:spacing w:line="360" w:lineRule="auto"/>
        <w:jc w:val="both"/>
        <w:rPr>
          <w:rFonts w:ascii="Garamond" w:hAnsi="Garamond"/>
        </w:rPr>
      </w:pPr>
    </w:p>
    <w:p w:rsidR="00BA5005" w:rsidRPr="00CA017C" w:rsidRDefault="00BA5005" w:rsidP="00BA5005">
      <w:pPr>
        <w:spacing w:line="360" w:lineRule="auto"/>
        <w:jc w:val="both"/>
        <w:rPr>
          <w:rFonts w:ascii="Garamond" w:hAnsi="Garamond"/>
        </w:rPr>
      </w:pPr>
      <w:r w:rsidRPr="00CA017C">
        <w:rPr>
          <w:rFonts w:ascii="Garamond" w:hAnsi="Garamond"/>
          <w:noProof/>
        </w:rPr>
        <mc:AlternateContent>
          <mc:Choice Requires="wps">
            <w:drawing>
              <wp:anchor distT="0" distB="0" distL="114300" distR="114300" simplePos="0" relativeHeight="251662336" behindDoc="0" locked="0" layoutInCell="1" allowOverlap="1" wp14:anchorId="1945CECF" wp14:editId="261BA9A7">
                <wp:simplePos x="0" y="0"/>
                <wp:positionH relativeFrom="column">
                  <wp:posOffset>1886173</wp:posOffset>
                </wp:positionH>
                <wp:positionV relativeFrom="paragraph">
                  <wp:posOffset>110490</wp:posOffset>
                </wp:positionV>
                <wp:extent cx="0" cy="127635"/>
                <wp:effectExtent l="76200" t="38100" r="57150" b="24765"/>
                <wp:wrapNone/>
                <wp:docPr id="46" name="Straight Arrow Connector 46"/>
                <wp:cNvGraphicFramePr/>
                <a:graphic xmlns:a="http://schemas.openxmlformats.org/drawingml/2006/main">
                  <a:graphicData uri="http://schemas.microsoft.com/office/word/2010/wordprocessingShape">
                    <wps:wsp>
                      <wps:cNvCnPr/>
                      <wps:spPr>
                        <a:xfrm flipV="1">
                          <a:off x="0" y="0"/>
                          <a:ext cx="0" cy="12763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6" o:spid="_x0000_s1026" type="#_x0000_t32" style="position:absolute;margin-left:148.5pt;margin-top:8.7pt;width:0;height:10.0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" strokecolor="black [3040]">
                <v:stroke endarrow="block"/>
              </v:shape>
            </w:pict>
          </mc:Fallback>
        </mc:AlternateContent>
      </w:r>
    </w:p>
    <w:p w:rsidR="00BA5005" w:rsidRPr="00CA017C" w:rsidRDefault="00BA5005" w:rsidP="00BA5005">
      <w:pPr>
        <w:spacing w:line="360" w:lineRule="auto"/>
        <w:jc w:val="both"/>
        <w:rPr>
          <w:rFonts w:ascii="Garamond" w:hAnsi="Garamond"/>
        </w:rPr>
      </w:pPr>
    </w:p>
    <w:p w:rsidR="00BA5005" w:rsidRPr="00CA017C" w:rsidRDefault="00BA5005" w:rsidP="00BA5005">
      <w:pPr>
        <w:spacing w:line="360" w:lineRule="auto"/>
        <w:jc w:val="both"/>
        <w:rPr>
          <w:rFonts w:ascii="Garamond" w:hAnsi="Garamond"/>
        </w:rPr>
      </w:pPr>
    </w:p>
    <w:p w:rsidR="00BA5005" w:rsidRPr="00CA017C" w:rsidRDefault="00BA5005" w:rsidP="00BA5005">
      <w:pPr>
        <w:spacing w:line="360" w:lineRule="auto"/>
        <w:jc w:val="both"/>
        <w:rPr>
          <w:rFonts w:ascii="Garamond" w:hAnsi="Garamond"/>
        </w:rPr>
      </w:pPr>
    </w:p>
    <w:p w:rsidR="00BA5005" w:rsidRPr="00CA017C" w:rsidRDefault="00BA5005" w:rsidP="00BA5005">
      <w:pPr>
        <w:spacing w:line="360" w:lineRule="auto"/>
        <w:jc w:val="both"/>
        <w:rPr>
          <w:rFonts w:ascii="Garamond" w:hAnsi="Garamond"/>
        </w:rPr>
      </w:pPr>
    </w:p>
    <w:p w:rsidR="00BA5005" w:rsidRPr="00CA017C" w:rsidRDefault="00BA5005" w:rsidP="00BA5005">
      <w:pPr>
        <w:spacing w:line="360" w:lineRule="auto"/>
        <w:jc w:val="both"/>
        <w:rPr>
          <w:rFonts w:ascii="Garamond" w:hAnsi="Garamond"/>
        </w:rPr>
      </w:pPr>
    </w:p>
    <w:p w:rsidR="00BA5005" w:rsidRPr="00CA017C" w:rsidRDefault="00BA5005" w:rsidP="00BA5005">
      <w:pPr>
        <w:spacing w:line="360" w:lineRule="auto"/>
        <w:jc w:val="both"/>
        <w:rPr>
          <w:rFonts w:ascii="Garamond" w:hAnsi="Garamond"/>
        </w:rPr>
      </w:pPr>
    </w:p>
    <w:p w:rsidR="00BA5005" w:rsidRPr="00CA017C" w:rsidRDefault="00BA5005" w:rsidP="00BA5005">
      <w:pPr>
        <w:spacing w:line="360" w:lineRule="auto"/>
        <w:jc w:val="both"/>
        <w:rPr>
          <w:rFonts w:ascii="Garamond" w:hAnsi="Garamond"/>
        </w:rPr>
      </w:pPr>
    </w:p>
    <w:p w:rsidR="00BA5005" w:rsidRDefault="00BA5005" w:rsidP="00BA5005">
      <w:pPr>
        <w:spacing w:line="360" w:lineRule="auto"/>
        <w:jc w:val="both"/>
        <w:rPr>
          <w:rFonts w:ascii="Garamond" w:hAnsi="Garamond"/>
        </w:rPr>
      </w:pPr>
    </w:p>
    <w:p w:rsidR="00BA5005" w:rsidRDefault="00BA5005" w:rsidP="00BA5005">
      <w:pPr>
        <w:shd w:val="clear" w:color="auto" w:fill="FFFFFF" w:themeFill="background1"/>
        <w:rPr>
          <w:rFonts w:ascii="Garamond" w:hAnsi="Garamond"/>
        </w:rPr>
      </w:pPr>
    </w:p>
    <w:p w:rsidR="00BA5005" w:rsidRDefault="00BA5005" w:rsidP="00BA5005">
      <w:pPr>
        <w:shd w:val="clear" w:color="auto" w:fill="FFFFFF" w:themeFill="background1"/>
        <w:rPr>
          <w:rFonts w:ascii="Garamond" w:hAnsi="Garamond" w:cstheme="minorHAnsi"/>
          <w:b/>
          <w:spacing w:val="-4"/>
        </w:rPr>
      </w:pPr>
    </w:p>
    <w:p w:rsidR="00BA5005" w:rsidRDefault="00BA5005" w:rsidP="00BA5005">
      <w:pPr>
        <w:shd w:val="clear" w:color="auto" w:fill="FFFFFF" w:themeFill="background1"/>
        <w:rPr>
          <w:rFonts w:ascii="Garamond" w:hAnsi="Garamond" w:cstheme="minorHAnsi"/>
          <w:b/>
          <w:spacing w:val="-4"/>
        </w:rPr>
      </w:pPr>
    </w:p>
    <w:p w:rsidR="00BA5005" w:rsidRDefault="00BA5005" w:rsidP="00BA5005">
      <w:pPr>
        <w:shd w:val="clear" w:color="auto" w:fill="FFFFFF" w:themeFill="background1"/>
        <w:rPr>
          <w:rFonts w:ascii="Garamond" w:hAnsi="Garamond" w:cstheme="minorHAnsi"/>
          <w:b/>
          <w:spacing w:val="-4"/>
        </w:rPr>
      </w:pPr>
    </w:p>
    <w:p w:rsidR="00BA5005" w:rsidRDefault="00BA5005" w:rsidP="00BA5005">
      <w:pPr>
        <w:shd w:val="clear" w:color="auto" w:fill="FFFFFF" w:themeFill="background1"/>
        <w:rPr>
          <w:rFonts w:ascii="Garamond" w:hAnsi="Garamond" w:cstheme="minorHAnsi"/>
          <w:b/>
          <w:spacing w:val="-4"/>
        </w:rPr>
      </w:pPr>
    </w:p>
    <w:p w:rsidR="00BA5005" w:rsidRDefault="00BA5005" w:rsidP="00BA5005">
      <w:pPr>
        <w:shd w:val="clear" w:color="auto" w:fill="FFFFFF" w:themeFill="background1"/>
        <w:rPr>
          <w:rFonts w:ascii="Garamond" w:hAnsi="Garamond" w:cstheme="minorHAnsi"/>
          <w:b/>
          <w:spacing w:val="-4"/>
        </w:rPr>
      </w:pPr>
    </w:p>
    <w:p w:rsidR="00BA5005" w:rsidRDefault="00BA5005" w:rsidP="00BA5005">
      <w:pPr>
        <w:shd w:val="clear" w:color="auto" w:fill="FFFFFF" w:themeFill="background1"/>
        <w:rPr>
          <w:rFonts w:ascii="Garamond" w:hAnsi="Garamond" w:cstheme="minorHAnsi"/>
          <w:b/>
          <w:spacing w:val="-4"/>
        </w:rPr>
      </w:pPr>
    </w:p>
    <w:p w:rsidR="00BA5005" w:rsidRDefault="00BA5005" w:rsidP="00BA5005">
      <w:pPr>
        <w:shd w:val="clear" w:color="auto" w:fill="FFFFFF" w:themeFill="background1"/>
        <w:rPr>
          <w:rFonts w:ascii="Garamond" w:hAnsi="Garamond" w:cstheme="minorHAnsi"/>
          <w:b/>
          <w:spacing w:val="-4"/>
        </w:rPr>
      </w:pPr>
    </w:p>
    <w:p w:rsidR="00BA5005" w:rsidRDefault="00BA5005" w:rsidP="00BA5005">
      <w:pPr>
        <w:shd w:val="clear" w:color="auto" w:fill="FFFFFF" w:themeFill="background1"/>
        <w:rPr>
          <w:rFonts w:ascii="Garamond" w:hAnsi="Garamond" w:cstheme="minorHAnsi"/>
          <w:b/>
          <w:spacing w:val="-4"/>
        </w:rPr>
      </w:pPr>
    </w:p>
    <w:p w:rsidR="00BA5005" w:rsidRDefault="00BA5005" w:rsidP="00BA5005">
      <w:pPr>
        <w:shd w:val="clear" w:color="auto" w:fill="FFFFFF" w:themeFill="background1"/>
        <w:rPr>
          <w:rFonts w:ascii="Garamond" w:hAnsi="Garamond" w:cstheme="minorHAnsi"/>
          <w:b/>
          <w:spacing w:val="-4"/>
        </w:rPr>
      </w:pPr>
    </w:p>
    <w:p w:rsidR="00BA5005" w:rsidRDefault="00BA5005" w:rsidP="00BA5005">
      <w:pPr>
        <w:shd w:val="clear" w:color="auto" w:fill="FFFFFF" w:themeFill="background1"/>
        <w:rPr>
          <w:rFonts w:ascii="Garamond" w:hAnsi="Garamond" w:cstheme="minorHAnsi"/>
          <w:b/>
          <w:spacing w:val="-4"/>
        </w:rPr>
      </w:pPr>
    </w:p>
    <w:p w:rsidR="00BA5005" w:rsidRDefault="00BA5005" w:rsidP="00BA5005">
      <w:pPr>
        <w:shd w:val="clear" w:color="auto" w:fill="FFFFFF" w:themeFill="background1"/>
        <w:rPr>
          <w:rFonts w:ascii="Garamond" w:hAnsi="Garamond" w:cstheme="minorHAnsi"/>
          <w:b/>
          <w:spacing w:val="-4"/>
        </w:rPr>
      </w:pPr>
    </w:p>
    <w:p w:rsidR="00BA5005" w:rsidRDefault="00BA5005" w:rsidP="00BA5005">
      <w:pPr>
        <w:shd w:val="clear" w:color="auto" w:fill="FFFFFF" w:themeFill="background1"/>
        <w:rPr>
          <w:rFonts w:ascii="Garamond" w:hAnsi="Garamond" w:cstheme="minorHAnsi"/>
          <w:b/>
          <w:spacing w:val="-4"/>
        </w:rPr>
      </w:pPr>
    </w:p>
    <w:p w:rsidR="00482586" w:rsidRDefault="00BA5005" w:rsidP="00CF625F">
      <w:pPr>
        <w:shd w:val="clear" w:color="auto" w:fill="FFFFFF" w:themeFill="background1"/>
        <w:jc w:val="center"/>
        <w:rPr>
          <w:spacing w:val="-4"/>
        </w:rPr>
      </w:pPr>
      <w:r w:rsidRPr="00BA5005">
        <w:rPr>
          <w:spacing w:val="-4"/>
        </w:rPr>
        <w:t xml:space="preserve">Figure 2. CMM </w:t>
      </w:r>
      <w:r w:rsidR="00CF625F">
        <w:rPr>
          <w:spacing w:val="-4"/>
        </w:rPr>
        <w:t>strategy desig</w:t>
      </w:r>
    </w:p>
    <w:p w:rsidR="00426978" w:rsidRDefault="00426978" w:rsidP="00CF625F">
      <w:pPr>
        <w:shd w:val="clear" w:color="auto" w:fill="FFFFFF" w:themeFill="background1"/>
        <w:jc w:val="center"/>
        <w:rPr>
          <w:spacing w:val="-4"/>
        </w:rPr>
      </w:pPr>
    </w:p>
    <w:p w:rsidR="00426978" w:rsidRPr="00CF625F" w:rsidRDefault="00426978" w:rsidP="00CF625F">
      <w:pPr>
        <w:shd w:val="clear" w:color="auto" w:fill="FFFFFF" w:themeFill="background1"/>
        <w:jc w:val="center"/>
        <w:rPr>
          <w:spacing w:val="-4"/>
        </w:rPr>
      </w:pPr>
    </w:p>
    <w:p w:rsidR="00DB5D84" w:rsidRDefault="00DB5D84" w:rsidP="00DB5D84">
      <w:pPr>
        <w:shd w:val="clear" w:color="auto" w:fill="FFFFFF" w:themeFill="background1"/>
        <w:ind w:firstLine="709"/>
        <w:jc w:val="both"/>
        <w:rPr>
          <w:color w:val="000000" w:themeColor="text1"/>
          <w:shd w:val="clear" w:color="auto" w:fill="FFFFFF" w:themeFill="background1"/>
        </w:rPr>
      </w:pPr>
      <w:r w:rsidRPr="00DB5D84">
        <w:rPr>
          <w:color w:val="000000" w:themeColor="text1"/>
          <w:shd w:val="clear" w:color="auto" w:fill="FFFFFF" w:themeFill="background1"/>
        </w:rPr>
        <w:lastRenderedPageBreak/>
        <w:t>The CMM learning strategy in Figure 2 shows that students together could form collaborative groups freely by referring to the ideal group formation criteria. In the collaboration process, students individually explored creative ideas by making thought maps of mathematical ideas expressed in various creative ways. For the mind mapping process, the lecturer had provided an overview of how to design a mind map of the concepts learned. The results of the exploration of ideas were then transformed into groups to equate ideas that had been conceptualized</w:t>
      </w:r>
      <w:r w:rsidRPr="00DB5D84">
        <w:rPr>
          <w:color w:val="000000" w:themeColor="text1"/>
        </w:rPr>
        <w:t>.</w:t>
      </w:r>
    </w:p>
    <w:p w:rsidR="00DB5D84" w:rsidRDefault="00DB5D84" w:rsidP="00DB5D84">
      <w:pPr>
        <w:shd w:val="clear" w:color="auto" w:fill="FFFFFF" w:themeFill="background1"/>
        <w:ind w:firstLine="709"/>
        <w:jc w:val="both"/>
        <w:rPr>
          <w:color w:val="000000" w:themeColor="text1"/>
          <w:shd w:val="clear" w:color="auto" w:fill="FFFFFF" w:themeFill="background1"/>
        </w:rPr>
      </w:pPr>
      <w:r w:rsidRPr="00DB5D84">
        <w:rPr>
          <w:color w:val="000000" w:themeColor="text1"/>
        </w:rPr>
        <w:t>After an agreement on ideas together, the group interpreted the results of the collaboration by displaying the work. Each group visited each other and observed the work of other groups and asked questions about the results of collaboration. Each student in the group individually and collectively was responsible for answering each question from another group. At the end of the collaboration, reflection was carried out both individually and in groups. If there were problems that had not been resolved or were not in line with the expectations of the students, then brainstorming with the lecturer was carried out. The sharing process between students and lecturers was done through reflection steps in Figure 4. All collaborative processes were carried out using observation sheets to observe the activities of students and lecturers in learning. It was also identified that lecturers conducted interviews with several students to explore more deeply the problems faced by students. Motivation and direction were given by lecturers to strengthen the MS-C of students.</w:t>
      </w:r>
    </w:p>
    <w:p w:rsidR="00DB5D84" w:rsidRPr="00DB5D84" w:rsidRDefault="00DB5D84" w:rsidP="00DB5D84">
      <w:pPr>
        <w:shd w:val="clear" w:color="auto" w:fill="FFFFFF" w:themeFill="background1"/>
        <w:ind w:firstLine="709"/>
        <w:jc w:val="both"/>
        <w:rPr>
          <w:color w:val="000000" w:themeColor="text1"/>
          <w:shd w:val="clear" w:color="auto" w:fill="FFFFFF" w:themeFill="background1"/>
        </w:rPr>
      </w:pPr>
      <w:r w:rsidRPr="00DB5D84">
        <w:rPr>
          <w:color w:val="000000" w:themeColor="text1"/>
        </w:rPr>
        <w:t xml:space="preserve">Lecturers position themselves was as an active facilitators in aligning various opinions and providing solutions to the problems faced by each student when they were interacting, because MS-C can be improved by active interactions,. Self-concept is not inherited from birth, but is developed or built by individuals through interaction with the socio-cultural environment </w:t>
      </w:r>
      <w:r w:rsidR="006A250F">
        <w:rPr>
          <w:color w:val="000000" w:themeColor="text1"/>
        </w:rPr>
        <w:fldChar w:fldCharType="begin" w:fldLock="1"/>
      </w:r>
      <w:r w:rsidR="003306BC">
        <w:rPr>
          <w:color w:val="000000" w:themeColor="text1"/>
        </w:rPr>
        <w:instrText>ADDIN CSL_CITATION {"citationItems":[{"id":"ITEM-1","itemData":{"DOI":"10.1016/j.chb.2008.02.012","ISSN":"07475632","abstract":"Early research on online self-presentation mostly focused on identity constructions in anonymous online environments. Such studies found that individuals tended to engage in role-play games and anti-normative behaviors in the online world. More recent studies have examined identity performance in less anonymous online settings such as Internet dating sites and reported different findings. The present study investigates identity construction on Facebook, a newly emerged nonymous online environment. Based on content analysis of 63 Facebook accounts, we find that the identities produced in this nonymous environment differ from those constructed in the anonymous online environments previously reported. Facebook users predominantly claim their identities implicitly rather than explicitly; they \"show rather than tell\" and stress group and consumer identities over personally narrated ones. The characteristics of such identities are described and the implications of this finding are discussed.","author":[{"dropping-particle":"","family":"Zhao","given":"Shanyang","non-dropping-particle":"","parse-names":false,"suffix":""},{"dropping-particle":"","family":"Grasmuck","given":"Sherri","non-dropping-particle":"","parse-names":false,"suffix":""},{"dropping-particle":"","family":"Martin","given":"Jason","non-dropping-particle":"","parse-names":false,"suffix":""}],"container-title":"Computers in Human Behavior","id":"ITEM-1","issue":"5","issued":{"date-parts":[["2008"]]},"page":"1816-1836","title":"Identity construction on Facebook: Digital empowerment in anchored relationships","type":"article-journal","volume":"24"},"uris":["http://www.mendeley.com/documents/?uuid=ac9a025f-f3f4-41f9-ad09-09d575ebaba9"]}],"mendeley":{"formattedCitation":"[33]","plainTextFormattedCitation":"[33]","previouslyFormattedCitation":"[33]"},"properties":{"noteIndex":0},"schema":"https://github.com/citation-style-language/schema/raw/master/csl-citation.json"}</w:instrText>
      </w:r>
      <w:r w:rsidR="006A250F">
        <w:rPr>
          <w:color w:val="000000" w:themeColor="text1"/>
        </w:rPr>
        <w:fldChar w:fldCharType="separate"/>
      </w:r>
      <w:r w:rsidR="006A250F" w:rsidRPr="006A250F">
        <w:rPr>
          <w:noProof/>
          <w:color w:val="000000" w:themeColor="text1"/>
        </w:rPr>
        <w:t>[33]</w:t>
      </w:r>
      <w:r w:rsidR="006A250F">
        <w:rPr>
          <w:color w:val="000000" w:themeColor="text1"/>
        </w:rPr>
        <w:fldChar w:fldCharType="end"/>
      </w:r>
      <w:r w:rsidRPr="00DB5D84">
        <w:rPr>
          <w:color w:val="000000" w:themeColor="text1"/>
        </w:rPr>
        <w:t>. Students’ self-concepts can develop along with the maturity of students in lectures, where cognitive levels increase and their emotional level</w:t>
      </w:r>
      <w:r w:rsidR="003F7D7B">
        <w:rPr>
          <w:color w:val="000000" w:themeColor="text1"/>
        </w:rPr>
        <w:t xml:space="preserve"> can be controlled. A</w:t>
      </w:r>
      <w:r w:rsidRPr="00DB5D84">
        <w:rPr>
          <w:color w:val="000000" w:themeColor="text1"/>
        </w:rPr>
        <w:t>dult development can be studied and analyzed through a dynamic, goals, orientation to be achieved, and the development of a value system, because it deals with cognitive and emotional processes</w:t>
      </w:r>
      <w:r w:rsidR="003306BC">
        <w:rPr>
          <w:color w:val="000000" w:themeColor="text1"/>
        </w:rPr>
        <w:t xml:space="preserve"> </w:t>
      </w:r>
      <w:r w:rsidR="003306BC">
        <w:rPr>
          <w:color w:val="000000" w:themeColor="text1"/>
        </w:rPr>
        <w:fldChar w:fldCharType="begin" w:fldLock="1"/>
      </w:r>
      <w:r w:rsidR="00C61CBB">
        <w:rPr>
          <w:color w:val="000000" w:themeColor="text1"/>
        </w:rPr>
        <w:instrText>ADDIN CSL_CITATION {"citationItems":[{"id":"ITEM-1","itemData":{"DOI":"10.1080/09585176.2015.1129981","ISSN":"14693704","abstract":"A continuing struggle over curriculum in early childhood education is evident in contemporary research and debate at national and international levels. This reflects the dominant influence of developmental psychology in international discourses, and in policy frameworks that determine approaches to curriculum, pedagogy, and assessment. Focusing on early childhood education, we argue that this struggle generates critical questions about three significant themes within curriculum theory: content, coherence, and control. We outline two positions from which these themes can be understood: Developmental and Educational Psychology and contemporary policy frameworks. We argue that within and between these positions, curriculum content, coherence, and control are viewed in different and sometimes oppositional ways. Following this analysis, we propose that a focus on ‘working theories’ as a third position offers possibilities for addressing some of these continuing struggles, by exploring different implications for how content, coherence, and control might be understood. We conclude that asking critical questions of curriculum in early childhood education is a necessary endeavour to develop alternative theoretical frameworks for understanding the ways in which curriculum can be considered alongside pedagogy, assessment, play, and learning.","author":[{"dropping-particle":"","family":"Wood","given":"Elizabeth","non-dropping-particle":"","parse-names":false,"suffix":""},{"dropping-particle":"","family":"Hedges","given":"Helen","non-dropping-particle":"","parse-names":false,"suffix":""}],"container-title":"Curriculum Journal","id":"ITEM-1","issue":"3","issued":{"date-parts":[["2016"]]},"page":"387-405","title":"Curriculum in early childhood education: critical questions about content, coherence, and control","type":"article-journal","volume":"27"},"uris":["http://www.mendeley.com/documents/?uuid=0b99e1ab-e0c1-4180-90a5-2e114c73a585"]}],"mendeley":{"formattedCitation":"[34]","plainTextFormattedCitation":"[34]","previouslyFormattedCitation":"[34]"},"properties":{"noteIndex":0},"schema":"https://github.com/citation-style-language/schema/raw/master/csl-citation.json"}</w:instrText>
      </w:r>
      <w:r w:rsidR="003306BC">
        <w:rPr>
          <w:color w:val="000000" w:themeColor="text1"/>
        </w:rPr>
        <w:fldChar w:fldCharType="separate"/>
      </w:r>
      <w:r w:rsidR="003306BC" w:rsidRPr="003306BC">
        <w:rPr>
          <w:noProof/>
          <w:color w:val="000000" w:themeColor="text1"/>
        </w:rPr>
        <w:t>[34]</w:t>
      </w:r>
      <w:r w:rsidR="003306BC">
        <w:rPr>
          <w:color w:val="000000" w:themeColor="text1"/>
        </w:rPr>
        <w:fldChar w:fldCharType="end"/>
      </w:r>
      <w:r w:rsidRPr="00DB5D84">
        <w:rPr>
          <w:color w:val="000000" w:themeColor="text1"/>
        </w:rPr>
        <w:t>.</w:t>
      </w:r>
    </w:p>
    <w:p w:rsidR="00482586" w:rsidRDefault="00482586" w:rsidP="00F44BC8">
      <w:pPr>
        <w:jc w:val="both"/>
        <w:rPr>
          <w:rFonts w:ascii="Garamond" w:hAnsi="Garamond"/>
        </w:rPr>
      </w:pPr>
    </w:p>
    <w:p w:rsidR="00741350" w:rsidRPr="00741350" w:rsidRDefault="00741350" w:rsidP="00741350">
      <w:pPr>
        <w:pStyle w:val="HTMLPreformatted"/>
        <w:numPr>
          <w:ilvl w:val="1"/>
          <w:numId w:val="15"/>
        </w:numPr>
        <w:shd w:val="clear" w:color="auto" w:fill="FFFFFF"/>
        <w:tabs>
          <w:tab w:val="clear" w:pos="916"/>
          <w:tab w:val="clear" w:pos="1832"/>
          <w:tab w:val="clear" w:pos="2748"/>
        </w:tabs>
        <w:ind w:left="426" w:hanging="426"/>
        <w:jc w:val="both"/>
        <w:rPr>
          <w:rFonts w:ascii="Times New Roman" w:hAnsi="Times New Roman" w:cs="Times New Roman"/>
          <w:b/>
        </w:rPr>
      </w:pPr>
      <w:r w:rsidRPr="00741350">
        <w:rPr>
          <w:rFonts w:ascii="Times New Roman" w:hAnsi="Times New Roman" w:cs="Times New Roman"/>
          <w:b/>
        </w:rPr>
        <w:t>Test the Difference in MS-C Increase</w:t>
      </w:r>
    </w:p>
    <w:p w:rsidR="00741350" w:rsidRPr="00741350" w:rsidRDefault="00741350" w:rsidP="00741350">
      <w:pPr>
        <w:shd w:val="clear" w:color="auto" w:fill="FFFFFF" w:themeFill="background1"/>
        <w:ind w:firstLine="709"/>
        <w:jc w:val="both"/>
        <w:rPr>
          <w:color w:val="212121"/>
        </w:rPr>
      </w:pPr>
      <w:r w:rsidRPr="00741350">
        <w:rPr>
          <w:color w:val="212121"/>
        </w:rPr>
        <w:t>Before testing to see whether there was a difference in the increase in mathematical self-concept of prospective teachers before and after using the CMM strategy, it is necessary to test the normality and homogeneity of the data. Table 1 presents the results of the MS-C data normality and homogeneity test.</w:t>
      </w:r>
    </w:p>
    <w:p w:rsidR="00482586" w:rsidRDefault="00482586" w:rsidP="00F44BC8">
      <w:pPr>
        <w:jc w:val="both"/>
        <w:rPr>
          <w:rFonts w:ascii="Garamond" w:hAnsi="Garamond"/>
        </w:rPr>
      </w:pPr>
    </w:p>
    <w:p w:rsidR="00611B85" w:rsidRPr="00611B85" w:rsidRDefault="00611B85" w:rsidP="00611B85">
      <w:pPr>
        <w:pStyle w:val="HTMLPreformatted"/>
        <w:shd w:val="clear" w:color="auto" w:fill="FFFFFF"/>
        <w:jc w:val="center"/>
        <w:rPr>
          <w:rFonts w:ascii="Times New Roman" w:hAnsi="Times New Roman" w:cs="Times New Roman"/>
          <w:b/>
        </w:rPr>
      </w:pPr>
      <w:r w:rsidRPr="00611B85">
        <w:rPr>
          <w:rFonts w:ascii="Times New Roman" w:hAnsi="Times New Roman" w:cs="Times New Roman"/>
          <w:b/>
        </w:rPr>
        <w:t xml:space="preserve">Table 1. </w:t>
      </w:r>
      <w:r w:rsidRPr="00611B85">
        <w:rPr>
          <w:rFonts w:ascii="Times New Roman" w:hAnsi="Times New Roman" w:cs="Times New Roman"/>
        </w:rPr>
        <w:t xml:space="preserve">Test for </w:t>
      </w:r>
      <w:r w:rsidRPr="00611B85">
        <w:rPr>
          <w:rFonts w:ascii="Times New Roman" w:hAnsi="Times New Roman" w:cs="Times New Roman"/>
        </w:rPr>
        <w:t>normality and homogeneity of ms-c data</w:t>
      </w:r>
    </w:p>
    <w:tbl>
      <w:tblPr>
        <w:tblStyle w:val="TableGrid"/>
        <w:tblW w:w="0" w:type="auto"/>
        <w:tblInd w:w="1484"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664"/>
        <w:gridCol w:w="47"/>
        <w:gridCol w:w="2016"/>
        <w:gridCol w:w="2127"/>
      </w:tblGrid>
      <w:tr w:rsidR="00611B85" w:rsidRPr="00CA017C" w:rsidTr="00611B85">
        <w:trPr>
          <w:trHeight w:val="285"/>
        </w:trPr>
        <w:tc>
          <w:tcPr>
            <w:tcW w:w="3727" w:type="dxa"/>
            <w:gridSpan w:val="3"/>
            <w:vAlign w:val="center"/>
          </w:tcPr>
          <w:p w:rsidR="00611B85" w:rsidRPr="00611B85" w:rsidRDefault="00611B85" w:rsidP="00D8018A">
            <w:pPr>
              <w:autoSpaceDE w:val="0"/>
              <w:autoSpaceDN w:val="0"/>
              <w:adjustRightInd w:val="0"/>
              <w:rPr>
                <w:b/>
                <w:sz w:val="18"/>
                <w:szCs w:val="18"/>
              </w:rPr>
            </w:pPr>
            <w:r w:rsidRPr="00611B85">
              <w:rPr>
                <w:b/>
                <w:color w:val="000000"/>
                <w:sz w:val="18"/>
                <w:szCs w:val="18"/>
              </w:rPr>
              <w:t>Kolmogorov-Smirnov</w:t>
            </w:r>
            <w:r w:rsidRPr="00611B85">
              <w:rPr>
                <w:b/>
                <w:color w:val="000000"/>
                <w:sz w:val="18"/>
                <w:szCs w:val="18"/>
                <w:vertAlign w:val="superscript"/>
              </w:rPr>
              <w:t>a</w:t>
            </w:r>
          </w:p>
        </w:tc>
        <w:tc>
          <w:tcPr>
            <w:tcW w:w="2127" w:type="dxa"/>
            <w:vAlign w:val="center"/>
          </w:tcPr>
          <w:p w:rsidR="00611B85" w:rsidRPr="00611B85" w:rsidRDefault="00611B85" w:rsidP="00D801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121"/>
                <w:sz w:val="18"/>
                <w:szCs w:val="18"/>
              </w:rPr>
            </w:pPr>
            <w:r w:rsidRPr="00611B85">
              <w:rPr>
                <w:b/>
                <w:color w:val="212121"/>
                <w:sz w:val="18"/>
                <w:szCs w:val="18"/>
              </w:rPr>
              <w:t xml:space="preserve">Interpretation </w:t>
            </w:r>
          </w:p>
        </w:tc>
      </w:tr>
      <w:tr w:rsidR="00611B85" w:rsidRPr="00CA017C" w:rsidTr="00611B85">
        <w:trPr>
          <w:trHeight w:val="276"/>
        </w:trPr>
        <w:tc>
          <w:tcPr>
            <w:tcW w:w="1664" w:type="dxa"/>
            <w:vAlign w:val="center"/>
          </w:tcPr>
          <w:p w:rsidR="00611B85" w:rsidRPr="00611B85" w:rsidRDefault="00611B85" w:rsidP="00D8018A">
            <w:pPr>
              <w:autoSpaceDE w:val="0"/>
              <w:autoSpaceDN w:val="0"/>
              <w:adjustRightInd w:val="0"/>
              <w:rPr>
                <w:sz w:val="18"/>
                <w:szCs w:val="18"/>
              </w:rPr>
            </w:pPr>
            <w:r w:rsidRPr="00611B85">
              <w:rPr>
                <w:sz w:val="18"/>
                <w:szCs w:val="18"/>
              </w:rPr>
              <w:t>Pre_SC</w:t>
            </w:r>
          </w:p>
        </w:tc>
        <w:tc>
          <w:tcPr>
            <w:tcW w:w="2063" w:type="dxa"/>
            <w:gridSpan w:val="2"/>
            <w:vAlign w:val="center"/>
          </w:tcPr>
          <w:p w:rsidR="00611B85" w:rsidRPr="00611B85" w:rsidRDefault="00611B85" w:rsidP="00D8018A">
            <w:pPr>
              <w:autoSpaceDE w:val="0"/>
              <w:autoSpaceDN w:val="0"/>
              <w:adjustRightInd w:val="0"/>
              <w:rPr>
                <w:sz w:val="18"/>
                <w:szCs w:val="18"/>
              </w:rPr>
            </w:pPr>
            <w:r w:rsidRPr="00611B85">
              <w:rPr>
                <w:sz w:val="18"/>
                <w:szCs w:val="18"/>
              </w:rPr>
              <w:t>0,200</w:t>
            </w:r>
          </w:p>
        </w:tc>
        <w:tc>
          <w:tcPr>
            <w:tcW w:w="2127" w:type="dxa"/>
            <w:vAlign w:val="center"/>
          </w:tcPr>
          <w:p w:rsidR="00611B85" w:rsidRPr="00611B85" w:rsidRDefault="00611B85" w:rsidP="00D8018A">
            <w:pPr>
              <w:autoSpaceDE w:val="0"/>
              <w:autoSpaceDN w:val="0"/>
              <w:adjustRightInd w:val="0"/>
              <w:rPr>
                <w:sz w:val="18"/>
                <w:szCs w:val="18"/>
              </w:rPr>
            </w:pPr>
            <w:r w:rsidRPr="00611B85">
              <w:rPr>
                <w:sz w:val="18"/>
                <w:szCs w:val="18"/>
              </w:rPr>
              <w:t>Normal</w:t>
            </w:r>
          </w:p>
        </w:tc>
      </w:tr>
      <w:tr w:rsidR="00611B85" w:rsidRPr="00CA017C" w:rsidTr="00611B85">
        <w:trPr>
          <w:trHeight w:val="279"/>
        </w:trPr>
        <w:tc>
          <w:tcPr>
            <w:tcW w:w="1664" w:type="dxa"/>
            <w:vAlign w:val="center"/>
          </w:tcPr>
          <w:p w:rsidR="00611B85" w:rsidRPr="00611B85" w:rsidRDefault="00611B85" w:rsidP="00D8018A">
            <w:pPr>
              <w:autoSpaceDE w:val="0"/>
              <w:autoSpaceDN w:val="0"/>
              <w:adjustRightInd w:val="0"/>
              <w:rPr>
                <w:sz w:val="18"/>
                <w:szCs w:val="18"/>
              </w:rPr>
            </w:pPr>
            <w:r w:rsidRPr="00611B85">
              <w:rPr>
                <w:sz w:val="18"/>
                <w:szCs w:val="18"/>
              </w:rPr>
              <w:t>Post_SC</w:t>
            </w:r>
          </w:p>
        </w:tc>
        <w:tc>
          <w:tcPr>
            <w:tcW w:w="2063" w:type="dxa"/>
            <w:gridSpan w:val="2"/>
            <w:vAlign w:val="center"/>
          </w:tcPr>
          <w:p w:rsidR="00611B85" w:rsidRPr="00611B85" w:rsidRDefault="00611B85" w:rsidP="00D8018A">
            <w:pPr>
              <w:autoSpaceDE w:val="0"/>
              <w:autoSpaceDN w:val="0"/>
              <w:adjustRightInd w:val="0"/>
              <w:rPr>
                <w:sz w:val="18"/>
                <w:szCs w:val="18"/>
              </w:rPr>
            </w:pPr>
            <w:r w:rsidRPr="00611B85">
              <w:rPr>
                <w:sz w:val="18"/>
                <w:szCs w:val="18"/>
              </w:rPr>
              <w:t>0,170</w:t>
            </w:r>
          </w:p>
        </w:tc>
        <w:tc>
          <w:tcPr>
            <w:tcW w:w="2127" w:type="dxa"/>
            <w:vAlign w:val="center"/>
          </w:tcPr>
          <w:p w:rsidR="00611B85" w:rsidRPr="00611B85" w:rsidRDefault="00611B85" w:rsidP="00D8018A">
            <w:pPr>
              <w:autoSpaceDE w:val="0"/>
              <w:autoSpaceDN w:val="0"/>
              <w:adjustRightInd w:val="0"/>
              <w:rPr>
                <w:sz w:val="18"/>
                <w:szCs w:val="18"/>
              </w:rPr>
            </w:pPr>
            <w:r w:rsidRPr="00611B85">
              <w:rPr>
                <w:sz w:val="18"/>
                <w:szCs w:val="18"/>
              </w:rPr>
              <w:t>Normal</w:t>
            </w:r>
          </w:p>
        </w:tc>
      </w:tr>
      <w:tr w:rsidR="00611B85" w:rsidRPr="00CA017C" w:rsidTr="00611B85">
        <w:trPr>
          <w:trHeight w:val="270"/>
        </w:trPr>
        <w:tc>
          <w:tcPr>
            <w:tcW w:w="5854" w:type="dxa"/>
            <w:gridSpan w:val="4"/>
            <w:vAlign w:val="center"/>
          </w:tcPr>
          <w:p w:rsidR="00611B85" w:rsidRPr="00611B85" w:rsidRDefault="00611B85" w:rsidP="00D8018A">
            <w:pPr>
              <w:autoSpaceDE w:val="0"/>
              <w:autoSpaceDN w:val="0"/>
              <w:adjustRightInd w:val="0"/>
              <w:rPr>
                <w:sz w:val="18"/>
                <w:szCs w:val="18"/>
              </w:rPr>
            </w:pPr>
            <w:r w:rsidRPr="00611B85">
              <w:rPr>
                <w:color w:val="000000"/>
                <w:sz w:val="18"/>
                <w:szCs w:val="18"/>
              </w:rPr>
              <w:t>Levene's Test for Equality of Variances</w:t>
            </w:r>
          </w:p>
        </w:tc>
      </w:tr>
      <w:tr w:rsidR="00611B85" w:rsidRPr="00CA017C" w:rsidTr="00611B85">
        <w:trPr>
          <w:trHeight w:val="232"/>
        </w:trPr>
        <w:tc>
          <w:tcPr>
            <w:tcW w:w="1711" w:type="dxa"/>
            <w:gridSpan w:val="2"/>
            <w:vAlign w:val="center"/>
          </w:tcPr>
          <w:p w:rsidR="00611B85" w:rsidRPr="00611B85" w:rsidRDefault="00611B85" w:rsidP="00D8018A">
            <w:pPr>
              <w:autoSpaceDE w:val="0"/>
              <w:autoSpaceDN w:val="0"/>
              <w:adjustRightInd w:val="0"/>
              <w:rPr>
                <w:sz w:val="18"/>
                <w:szCs w:val="18"/>
              </w:rPr>
            </w:pPr>
            <w:r w:rsidRPr="00611B85">
              <w:rPr>
                <w:sz w:val="18"/>
                <w:szCs w:val="18"/>
              </w:rPr>
              <w:t>Pre_Post_SC</w:t>
            </w:r>
          </w:p>
        </w:tc>
        <w:tc>
          <w:tcPr>
            <w:tcW w:w="2016" w:type="dxa"/>
            <w:vAlign w:val="center"/>
          </w:tcPr>
          <w:p w:rsidR="00611B85" w:rsidRPr="00611B85" w:rsidRDefault="00611B85" w:rsidP="00D8018A">
            <w:pPr>
              <w:autoSpaceDE w:val="0"/>
              <w:autoSpaceDN w:val="0"/>
              <w:adjustRightInd w:val="0"/>
              <w:rPr>
                <w:sz w:val="18"/>
                <w:szCs w:val="18"/>
              </w:rPr>
            </w:pPr>
            <w:r w:rsidRPr="00611B85">
              <w:rPr>
                <w:sz w:val="18"/>
                <w:szCs w:val="18"/>
              </w:rPr>
              <w:t>0,185</w:t>
            </w:r>
          </w:p>
        </w:tc>
        <w:tc>
          <w:tcPr>
            <w:tcW w:w="2127" w:type="dxa"/>
            <w:vAlign w:val="center"/>
          </w:tcPr>
          <w:p w:rsidR="00611B85" w:rsidRPr="00611B85" w:rsidRDefault="00611B85" w:rsidP="00D801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611B85">
              <w:rPr>
                <w:color w:val="212121"/>
                <w:sz w:val="18"/>
                <w:szCs w:val="18"/>
              </w:rPr>
              <w:t>Homogen</w:t>
            </w:r>
          </w:p>
        </w:tc>
      </w:tr>
    </w:tbl>
    <w:p w:rsidR="00611B85" w:rsidRDefault="00611B85" w:rsidP="00611B85">
      <w:pPr>
        <w:jc w:val="both"/>
        <w:rPr>
          <w:rFonts w:ascii="Garamond" w:hAnsi="Garamond" w:cstheme="minorHAnsi"/>
        </w:rPr>
      </w:pPr>
    </w:p>
    <w:p w:rsidR="00611B85" w:rsidRDefault="00611B85" w:rsidP="00611B85">
      <w:pPr>
        <w:ind w:firstLine="709"/>
        <w:jc w:val="both"/>
      </w:pPr>
      <w:r w:rsidRPr="00611B85">
        <w:t>Referring to Table 1 related to the normal and homogeneous test, it is obtained the value of Sig. Pre_SC and Post_SC (0.200 and 0,170) greater than 0.05, so that group data is normally distributed. After fulfilling the normal assumptions, then the data homogeneity was tested using the Levene test, which resulted in the Sig. (0.185) greater than 0.05, so the data is homogeneous.</w:t>
      </w:r>
    </w:p>
    <w:p w:rsidR="00611B85" w:rsidRPr="00611B85" w:rsidRDefault="00611B85" w:rsidP="00611B85">
      <w:pPr>
        <w:ind w:firstLine="709"/>
        <w:jc w:val="both"/>
      </w:pPr>
      <w:r w:rsidRPr="00611B85">
        <w:t>After fulfilling the assumptions in the parametric test, the testing was done to see the difference in the increase of mathematical self-concept using the dependent sample t-test with the testing hypothesis</w:t>
      </w:r>
      <w:r w:rsidRPr="00611B85">
        <w:rPr>
          <w:color w:val="212121"/>
        </w:rPr>
        <w:t>:</w:t>
      </w:r>
    </w:p>
    <w:p w:rsidR="00611B85" w:rsidRPr="00611B85" w:rsidRDefault="00611B85" w:rsidP="00611B85">
      <w:pPr>
        <w:shd w:val="clear" w:color="auto" w:fill="FFFFFF" w:themeFill="background1"/>
        <w:jc w:val="both"/>
      </w:pPr>
      <w:r w:rsidRPr="00611B85">
        <w:t>Statistical Hypothesis:</w:t>
      </w:r>
    </w:p>
    <w:p w:rsidR="00611B85" w:rsidRPr="00611B85" w:rsidRDefault="00611B85" w:rsidP="00611B85">
      <w:pPr>
        <w:shd w:val="clear" w:color="auto" w:fill="FFFFFF" w:themeFill="background1"/>
        <w:jc w:val="both"/>
      </w:pPr>
    </w:p>
    <w:p w:rsidR="00611B85" w:rsidRPr="00611B85" w:rsidRDefault="00611B85" w:rsidP="00611B85">
      <w:pPr>
        <w:shd w:val="clear" w:color="auto" w:fill="FFFFFF" w:themeFill="background1"/>
        <w:jc w:val="both"/>
      </w:pPr>
      <w:r w:rsidRPr="00611B85">
        <w:t xml:space="preserve">Ho: </w:t>
      </w:r>
      <m:oMath>
        <m:sSub>
          <m:sSubPr>
            <m:ctrlPr>
              <w:rPr>
                <w:rFonts w:ascii="Cambria Math" w:hAnsi="Cambria Math"/>
                <w:i/>
              </w:rPr>
            </m:ctrlPr>
          </m:sSubPr>
          <m:e>
            <m:r>
              <w:rPr>
                <w:rFonts w:ascii="Cambria Math" w:hAnsi="Cambria Math"/>
              </w:rPr>
              <m:t>µ</m:t>
            </m:r>
          </m:e>
          <m:sub>
            <m:r>
              <w:rPr>
                <w:rFonts w:ascii="Cambria Math" w:hAnsi="Cambria Math"/>
              </w:rPr>
              <m:t>NgPre-SCM</m:t>
            </m:r>
          </m:sub>
        </m:sSub>
      </m:oMath>
      <w:r w:rsidRPr="00611B85">
        <w:t xml:space="preserve"> = </w:t>
      </w:r>
      <m:oMath>
        <m:sSub>
          <m:sSubPr>
            <m:ctrlPr>
              <w:rPr>
                <w:rFonts w:ascii="Cambria Math" w:hAnsi="Cambria Math"/>
                <w:i/>
              </w:rPr>
            </m:ctrlPr>
          </m:sSubPr>
          <m:e>
            <m:r>
              <w:rPr>
                <w:rFonts w:ascii="Cambria Math" w:hAnsi="Cambria Math"/>
              </w:rPr>
              <m:t>µ</m:t>
            </m:r>
          </m:e>
          <m:sub>
            <m:r>
              <w:rPr>
                <w:rFonts w:ascii="Cambria Math" w:hAnsi="Cambria Math"/>
              </w:rPr>
              <m:t>NgPost-SCM</m:t>
            </m:r>
          </m:sub>
        </m:sSub>
      </m:oMath>
    </w:p>
    <w:p w:rsidR="00611B85" w:rsidRPr="00611B85" w:rsidRDefault="00611B85" w:rsidP="00611B85">
      <w:pPr>
        <w:shd w:val="clear" w:color="auto" w:fill="FFFFFF" w:themeFill="background1"/>
        <w:jc w:val="both"/>
      </w:pPr>
      <w:r w:rsidRPr="00611B85">
        <w:t>H</w:t>
      </w:r>
      <w:r w:rsidRPr="00611B85">
        <w:rPr>
          <w:vertAlign w:val="subscript"/>
        </w:rPr>
        <w:t xml:space="preserve">1: </w:t>
      </w:r>
      <m:oMath>
        <m:r>
          <w:rPr>
            <w:rFonts w:ascii="Cambria Math" w:hAnsi="Cambria Math"/>
            <w:vertAlign w:val="subscript"/>
          </w:rPr>
          <m:t xml:space="preserve"> </m:t>
        </m:r>
        <m:sSub>
          <m:sSubPr>
            <m:ctrlPr>
              <w:rPr>
                <w:rFonts w:ascii="Cambria Math" w:hAnsi="Cambria Math"/>
                <w:i/>
              </w:rPr>
            </m:ctrlPr>
          </m:sSubPr>
          <m:e>
            <m:r>
              <w:rPr>
                <w:rFonts w:ascii="Cambria Math" w:hAnsi="Cambria Math"/>
              </w:rPr>
              <m:t>µ</m:t>
            </m:r>
          </m:e>
          <m:sub>
            <m:r>
              <w:rPr>
                <w:rFonts w:ascii="Cambria Math" w:hAnsi="Cambria Math"/>
              </w:rPr>
              <m:t>NgPost-SCM</m:t>
            </m:r>
          </m:sub>
        </m:sSub>
      </m:oMath>
      <w:r w:rsidRPr="00611B85">
        <w:t xml:space="preserve"> &gt; </w:t>
      </w:r>
      <m:oMath>
        <m:sSub>
          <m:sSubPr>
            <m:ctrlPr>
              <w:rPr>
                <w:rFonts w:ascii="Cambria Math" w:hAnsi="Cambria Math"/>
                <w:i/>
              </w:rPr>
            </m:ctrlPr>
          </m:sSubPr>
          <m:e>
            <m:r>
              <w:rPr>
                <w:rFonts w:ascii="Cambria Math" w:hAnsi="Cambria Math"/>
              </w:rPr>
              <m:t>µ</m:t>
            </m:r>
          </m:e>
          <m:sub>
            <m:r>
              <w:rPr>
                <w:rFonts w:ascii="Cambria Math" w:hAnsi="Cambria Math"/>
              </w:rPr>
              <m:t>NgPre-SCM</m:t>
            </m:r>
          </m:sub>
        </m:sSub>
      </m:oMath>
    </w:p>
    <w:p w:rsidR="00611B85" w:rsidRPr="00611B85" w:rsidRDefault="00611B85" w:rsidP="00611B85">
      <w:pPr>
        <w:shd w:val="clear" w:color="auto" w:fill="FFFFFF" w:themeFill="background1"/>
        <w:jc w:val="both"/>
      </w:pPr>
      <w:r w:rsidRPr="00611B85">
        <w:rPr>
          <w:color w:val="212121"/>
          <w:shd w:val="clear" w:color="auto" w:fill="FFFFFF"/>
        </w:rPr>
        <w:t>By the conditions</w:t>
      </w:r>
      <w:r w:rsidRPr="00611B85">
        <w:t>:</w:t>
      </w:r>
    </w:p>
    <w:p w:rsidR="00611B85" w:rsidRPr="00611B85" w:rsidRDefault="00611B85" w:rsidP="00611B85">
      <w:pPr>
        <w:shd w:val="clear" w:color="auto" w:fill="FFFFFF" w:themeFill="background1"/>
        <w:ind w:left="1418" w:hanging="1418"/>
        <w:jc w:val="both"/>
      </w:pPr>
      <m:oMath>
        <m:sSub>
          <m:sSubPr>
            <m:ctrlPr>
              <w:rPr>
                <w:rFonts w:ascii="Cambria Math" w:hAnsi="Cambria Math"/>
                <w:i/>
              </w:rPr>
            </m:ctrlPr>
          </m:sSubPr>
          <m:e>
            <m:r>
              <w:rPr>
                <w:rFonts w:ascii="Cambria Math" w:hAnsi="Cambria Math"/>
              </w:rPr>
              <m:t>µ</m:t>
            </m:r>
          </m:e>
          <m:sub>
            <m:r>
              <w:rPr>
                <w:rFonts w:ascii="Cambria Math" w:hAnsi="Cambria Math"/>
              </w:rPr>
              <m:t>NgPre-SCM</m:t>
            </m:r>
          </m:sub>
        </m:sSub>
      </m:oMath>
      <w:r w:rsidRPr="00611B85">
        <w:t xml:space="preserve">  =  Average </w:t>
      </w:r>
      <w:r w:rsidRPr="00611B85">
        <w:rPr>
          <w:i/>
        </w:rPr>
        <w:t>N-gain</w:t>
      </w:r>
      <w:r w:rsidRPr="00611B85">
        <w:t xml:space="preserve"> pre-MS-C</w:t>
      </w:r>
    </w:p>
    <w:p w:rsidR="00611B85" w:rsidRPr="00611B85" w:rsidRDefault="00611B85" w:rsidP="00611B85">
      <w:pPr>
        <w:shd w:val="clear" w:color="auto" w:fill="FFFFFF" w:themeFill="background1"/>
        <w:ind w:left="1418" w:hanging="1418"/>
        <w:jc w:val="both"/>
      </w:pPr>
      <m:oMath>
        <m:sSub>
          <m:sSubPr>
            <m:ctrlPr>
              <w:rPr>
                <w:rFonts w:ascii="Cambria Math" w:hAnsi="Cambria Math"/>
                <w:i/>
              </w:rPr>
            </m:ctrlPr>
          </m:sSubPr>
          <m:e>
            <m:r>
              <w:rPr>
                <w:rFonts w:ascii="Cambria Math" w:hAnsi="Cambria Math"/>
              </w:rPr>
              <m:t>µ</m:t>
            </m:r>
          </m:e>
          <m:sub>
            <m:r>
              <w:rPr>
                <w:rFonts w:ascii="Cambria Math" w:hAnsi="Cambria Math"/>
              </w:rPr>
              <m:t>NgPost-SCM</m:t>
            </m:r>
          </m:sub>
        </m:sSub>
        <m:r>
          <w:rPr>
            <w:rFonts w:ascii="Cambria Math" w:hAnsi="Cambria Math"/>
          </w:rPr>
          <m:t xml:space="preserve"> </m:t>
        </m:r>
      </m:oMath>
      <w:r w:rsidRPr="00611B85">
        <w:t xml:space="preserve"> = Average </w:t>
      </w:r>
      <w:r w:rsidRPr="00611B85">
        <w:rPr>
          <w:i/>
        </w:rPr>
        <w:t>N-gain</w:t>
      </w:r>
      <w:r w:rsidRPr="00611B85">
        <w:t xml:space="preserve"> post-MS-C</w:t>
      </w:r>
    </w:p>
    <w:p w:rsidR="00611B85" w:rsidRPr="00611B85" w:rsidRDefault="00611B85" w:rsidP="00611B85">
      <w:pPr>
        <w:shd w:val="clear" w:color="auto" w:fill="FFFFFF" w:themeFill="background1"/>
        <w:jc w:val="both"/>
      </w:pPr>
    </w:p>
    <w:p w:rsidR="00611B85" w:rsidRPr="00611B85" w:rsidRDefault="00611B85" w:rsidP="00611B85">
      <w:pPr>
        <w:shd w:val="clear" w:color="auto" w:fill="FFFFFF" w:themeFill="background1"/>
        <w:jc w:val="both"/>
      </w:pPr>
      <w:r w:rsidRPr="00611B85">
        <w:t>Research Hypothesis:</w:t>
      </w:r>
    </w:p>
    <w:p w:rsidR="00611B85" w:rsidRPr="00611B85" w:rsidRDefault="00611B85" w:rsidP="00611B85">
      <w:pPr>
        <w:shd w:val="clear" w:color="auto" w:fill="FFFFFF" w:themeFill="background1"/>
        <w:ind w:left="567" w:hanging="567"/>
        <w:jc w:val="both"/>
      </w:pPr>
      <w:r w:rsidRPr="00611B85">
        <w:t>Ho:</w:t>
      </w:r>
      <w:r w:rsidRPr="00611B85">
        <w:tab/>
        <w:t>The increase in MS-C of students before and after using the CMM strategy is not different</w:t>
      </w:r>
    </w:p>
    <w:p w:rsidR="00611B85" w:rsidRPr="00611B85" w:rsidRDefault="00611B85" w:rsidP="00611B85">
      <w:pPr>
        <w:shd w:val="clear" w:color="auto" w:fill="FFFFFF" w:themeFill="background1"/>
        <w:ind w:left="567" w:hanging="567"/>
        <w:jc w:val="both"/>
      </w:pPr>
      <w:r w:rsidRPr="00611B85">
        <w:t>H</w:t>
      </w:r>
      <w:r w:rsidRPr="00611B85">
        <w:rPr>
          <w:vertAlign w:val="subscript"/>
        </w:rPr>
        <w:t>1:</w:t>
      </w:r>
      <w:r w:rsidRPr="00611B85">
        <w:rPr>
          <w:vertAlign w:val="subscript"/>
        </w:rPr>
        <w:tab/>
      </w:r>
      <w:r w:rsidRPr="00611B85">
        <w:t>The increase in students’ MS-C after using the CMM strategy is better than before using CMM</w:t>
      </w:r>
    </w:p>
    <w:p w:rsidR="00611B85" w:rsidRPr="00611B85" w:rsidRDefault="00611B85" w:rsidP="00611B85">
      <w:pPr>
        <w:shd w:val="clear" w:color="auto" w:fill="FFFFFF" w:themeFill="background1"/>
        <w:jc w:val="both"/>
      </w:pPr>
    </w:p>
    <w:p w:rsidR="00611B85" w:rsidRPr="00611B85" w:rsidRDefault="00611B85" w:rsidP="00611B85">
      <w:pPr>
        <w:shd w:val="clear" w:color="auto" w:fill="FFFFFF" w:themeFill="background1"/>
        <w:jc w:val="both"/>
      </w:pPr>
      <w:r w:rsidRPr="00611B85">
        <w:t>Table 2 displays the results of the test for the difference in MS-C increase which was analyzed using the Paired sample t-test on the N-gain value obtained.</w:t>
      </w:r>
    </w:p>
    <w:p w:rsidR="00611B85" w:rsidRPr="002A064E" w:rsidRDefault="00611B85" w:rsidP="00CF625F">
      <w:pPr>
        <w:pStyle w:val="HTMLPreformatted"/>
        <w:shd w:val="clear" w:color="auto" w:fill="FFFFFF" w:themeFill="background1"/>
        <w:jc w:val="center"/>
        <w:rPr>
          <w:rFonts w:ascii="Times New Roman" w:hAnsi="Times New Roman" w:cs="Times New Roman"/>
          <w:b/>
        </w:rPr>
      </w:pPr>
      <w:r w:rsidRPr="002A064E">
        <w:rPr>
          <w:rFonts w:ascii="Times New Roman" w:hAnsi="Times New Roman" w:cs="Times New Roman"/>
          <w:b/>
        </w:rPr>
        <w:lastRenderedPageBreak/>
        <w:t xml:space="preserve">Table 2. </w:t>
      </w:r>
      <w:r w:rsidRPr="002A064E">
        <w:rPr>
          <w:rFonts w:ascii="Times New Roman" w:hAnsi="Times New Roman" w:cs="Times New Roman"/>
        </w:rPr>
        <w:t xml:space="preserve">Test the </w:t>
      </w:r>
      <w:r w:rsidR="002A064E" w:rsidRPr="002A064E">
        <w:rPr>
          <w:rFonts w:ascii="Times New Roman" w:hAnsi="Times New Roman" w:cs="Times New Roman"/>
        </w:rPr>
        <w:t>difference in ms-c increase</w:t>
      </w:r>
    </w:p>
    <w:tbl>
      <w:tblPr>
        <w:tblStyle w:val="TableGrid"/>
        <w:tblW w:w="0" w:type="auto"/>
        <w:jc w:val="center"/>
        <w:tblInd w:w="243"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867"/>
        <w:gridCol w:w="1957"/>
        <w:gridCol w:w="952"/>
        <w:gridCol w:w="918"/>
        <w:gridCol w:w="951"/>
        <w:gridCol w:w="1416"/>
      </w:tblGrid>
      <w:tr w:rsidR="00611B85" w:rsidRPr="002A064E" w:rsidTr="00D8018A">
        <w:trPr>
          <w:trHeight w:val="316"/>
          <w:jc w:val="center"/>
        </w:trPr>
        <w:tc>
          <w:tcPr>
            <w:tcW w:w="867" w:type="dxa"/>
          </w:tcPr>
          <w:p w:rsidR="00611B85" w:rsidRPr="002A064E" w:rsidRDefault="00611B85" w:rsidP="00D801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18"/>
                <w:szCs w:val="18"/>
              </w:rPr>
            </w:pPr>
          </w:p>
        </w:tc>
        <w:tc>
          <w:tcPr>
            <w:tcW w:w="6194" w:type="dxa"/>
            <w:gridSpan w:val="5"/>
          </w:tcPr>
          <w:p w:rsidR="00611B85" w:rsidRPr="002A064E" w:rsidRDefault="00611B85" w:rsidP="00D801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121"/>
                <w:sz w:val="18"/>
                <w:szCs w:val="18"/>
              </w:rPr>
            </w:pPr>
            <w:r w:rsidRPr="002A064E">
              <w:rPr>
                <w:b/>
                <w:color w:val="212121"/>
                <w:sz w:val="18"/>
                <w:szCs w:val="18"/>
              </w:rPr>
              <w:t>Self-concept Matematis</w:t>
            </w:r>
          </w:p>
        </w:tc>
      </w:tr>
      <w:tr w:rsidR="00611B85" w:rsidRPr="002A064E" w:rsidTr="00D8018A">
        <w:trPr>
          <w:trHeight w:val="361"/>
          <w:jc w:val="center"/>
        </w:trPr>
        <w:tc>
          <w:tcPr>
            <w:tcW w:w="867" w:type="dxa"/>
          </w:tcPr>
          <w:p w:rsidR="00611B85" w:rsidRPr="002A064E" w:rsidRDefault="00611B85" w:rsidP="00D801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rPr>
            </w:pPr>
          </w:p>
        </w:tc>
        <w:tc>
          <w:tcPr>
            <w:tcW w:w="1957" w:type="dxa"/>
            <w:vAlign w:val="center"/>
          </w:tcPr>
          <w:p w:rsidR="00611B85" w:rsidRPr="002A064E" w:rsidRDefault="00611B85" w:rsidP="00D8018A">
            <w:pPr>
              <w:pStyle w:val="HTMLPreformatted"/>
              <w:shd w:val="clear" w:color="auto" w:fill="FFFFFF" w:themeFill="background1"/>
              <w:rPr>
                <w:rFonts w:ascii="Times New Roman" w:hAnsi="Times New Roman" w:cs="Times New Roman"/>
                <w:b/>
                <w:color w:val="212121"/>
                <w:sz w:val="18"/>
                <w:szCs w:val="18"/>
              </w:rPr>
            </w:pPr>
            <w:r w:rsidRPr="002A064E">
              <w:rPr>
                <w:rFonts w:ascii="Times New Roman" w:hAnsi="Times New Roman" w:cs="Times New Roman"/>
                <w:b/>
                <w:color w:val="212121"/>
                <w:sz w:val="18"/>
                <w:szCs w:val="18"/>
              </w:rPr>
              <w:t>Test Type</w:t>
            </w:r>
          </w:p>
        </w:tc>
        <w:tc>
          <w:tcPr>
            <w:tcW w:w="952" w:type="dxa"/>
            <w:vAlign w:val="center"/>
          </w:tcPr>
          <w:p w:rsidR="00611B85" w:rsidRPr="002A064E" w:rsidRDefault="00611B85" w:rsidP="00D801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121"/>
                <w:sz w:val="18"/>
                <w:szCs w:val="18"/>
              </w:rPr>
            </w:pPr>
            <w:r w:rsidRPr="002A064E">
              <w:rPr>
                <w:b/>
                <w:color w:val="212121"/>
                <w:sz w:val="18"/>
                <w:szCs w:val="18"/>
              </w:rPr>
              <w:t>t</w:t>
            </w:r>
          </w:p>
        </w:tc>
        <w:tc>
          <w:tcPr>
            <w:tcW w:w="918" w:type="dxa"/>
            <w:vAlign w:val="center"/>
          </w:tcPr>
          <w:p w:rsidR="00611B85" w:rsidRPr="002A064E" w:rsidRDefault="00611B85" w:rsidP="00D801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121"/>
                <w:sz w:val="18"/>
                <w:szCs w:val="18"/>
              </w:rPr>
            </w:pPr>
            <w:r w:rsidRPr="002A064E">
              <w:rPr>
                <w:b/>
                <w:color w:val="212121"/>
                <w:sz w:val="18"/>
                <w:szCs w:val="18"/>
              </w:rPr>
              <w:t>Df</w:t>
            </w:r>
          </w:p>
        </w:tc>
        <w:tc>
          <w:tcPr>
            <w:tcW w:w="951" w:type="dxa"/>
            <w:vAlign w:val="center"/>
          </w:tcPr>
          <w:p w:rsidR="00611B85" w:rsidRPr="002A064E" w:rsidRDefault="00611B85" w:rsidP="00D801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121"/>
                <w:sz w:val="18"/>
                <w:szCs w:val="18"/>
              </w:rPr>
            </w:pPr>
            <w:r w:rsidRPr="002A064E">
              <w:rPr>
                <w:b/>
                <w:color w:val="212121"/>
                <w:sz w:val="18"/>
                <w:szCs w:val="18"/>
              </w:rPr>
              <w:t>sig</w:t>
            </w:r>
          </w:p>
        </w:tc>
        <w:tc>
          <w:tcPr>
            <w:tcW w:w="1416" w:type="dxa"/>
            <w:vAlign w:val="center"/>
          </w:tcPr>
          <w:p w:rsidR="00611B85" w:rsidRPr="002A064E" w:rsidRDefault="00611B85" w:rsidP="00D801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121"/>
                <w:sz w:val="18"/>
                <w:szCs w:val="18"/>
              </w:rPr>
            </w:pPr>
            <w:r w:rsidRPr="002A064E">
              <w:rPr>
                <w:b/>
                <w:color w:val="212121"/>
                <w:sz w:val="18"/>
                <w:szCs w:val="18"/>
              </w:rPr>
              <w:t>Interpretation</w:t>
            </w:r>
          </w:p>
        </w:tc>
      </w:tr>
      <w:tr w:rsidR="00611B85" w:rsidRPr="002A064E" w:rsidTr="00D8018A">
        <w:trPr>
          <w:trHeight w:val="408"/>
          <w:jc w:val="center"/>
        </w:trPr>
        <w:tc>
          <w:tcPr>
            <w:tcW w:w="867" w:type="dxa"/>
          </w:tcPr>
          <w:p w:rsidR="00611B85" w:rsidRPr="002A064E" w:rsidRDefault="00611B85" w:rsidP="00D801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18"/>
                <w:szCs w:val="18"/>
              </w:rPr>
            </w:pPr>
            <w:r w:rsidRPr="002A064E">
              <w:rPr>
                <w:color w:val="212121"/>
                <w:sz w:val="18"/>
                <w:szCs w:val="18"/>
              </w:rPr>
              <w:t>N-gain &lt;g&gt;</w:t>
            </w:r>
          </w:p>
        </w:tc>
        <w:tc>
          <w:tcPr>
            <w:tcW w:w="1957" w:type="dxa"/>
          </w:tcPr>
          <w:p w:rsidR="00611B85" w:rsidRPr="002A064E" w:rsidRDefault="00611B85" w:rsidP="00D801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18"/>
                <w:szCs w:val="18"/>
              </w:rPr>
            </w:pPr>
            <w:r w:rsidRPr="002A064E">
              <w:rPr>
                <w:color w:val="212121"/>
                <w:sz w:val="18"/>
                <w:szCs w:val="18"/>
              </w:rPr>
              <w:t>Paired Sample t-test</w:t>
            </w:r>
          </w:p>
        </w:tc>
        <w:tc>
          <w:tcPr>
            <w:tcW w:w="952" w:type="dxa"/>
          </w:tcPr>
          <w:p w:rsidR="00611B85" w:rsidRPr="002A064E" w:rsidRDefault="00611B85" w:rsidP="00D801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18"/>
                <w:szCs w:val="18"/>
              </w:rPr>
            </w:pPr>
            <w:r w:rsidRPr="002A064E">
              <w:rPr>
                <w:color w:val="212121"/>
                <w:sz w:val="18"/>
                <w:szCs w:val="18"/>
              </w:rPr>
              <w:t>-9,818</w:t>
            </w:r>
          </w:p>
        </w:tc>
        <w:tc>
          <w:tcPr>
            <w:tcW w:w="918" w:type="dxa"/>
          </w:tcPr>
          <w:p w:rsidR="00611B85" w:rsidRPr="002A064E" w:rsidRDefault="00611B85" w:rsidP="00D801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18"/>
                <w:szCs w:val="18"/>
              </w:rPr>
            </w:pPr>
            <w:r w:rsidRPr="002A064E">
              <w:rPr>
                <w:color w:val="212121"/>
                <w:sz w:val="18"/>
                <w:szCs w:val="18"/>
              </w:rPr>
              <w:t>59</w:t>
            </w:r>
          </w:p>
        </w:tc>
        <w:tc>
          <w:tcPr>
            <w:tcW w:w="951" w:type="dxa"/>
          </w:tcPr>
          <w:p w:rsidR="00611B85" w:rsidRPr="002A064E" w:rsidRDefault="00611B85" w:rsidP="00D801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18"/>
                <w:szCs w:val="18"/>
              </w:rPr>
            </w:pPr>
            <w:r w:rsidRPr="002A064E">
              <w:rPr>
                <w:color w:val="212121"/>
                <w:sz w:val="18"/>
                <w:szCs w:val="18"/>
              </w:rPr>
              <w:t>0,000</w:t>
            </w:r>
          </w:p>
        </w:tc>
        <w:tc>
          <w:tcPr>
            <w:tcW w:w="1416" w:type="dxa"/>
          </w:tcPr>
          <w:p w:rsidR="00611B85" w:rsidRPr="002A064E" w:rsidRDefault="00611B85" w:rsidP="00D801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18"/>
                <w:szCs w:val="18"/>
              </w:rPr>
            </w:pPr>
            <w:r w:rsidRPr="002A064E">
              <w:rPr>
                <w:color w:val="212121"/>
                <w:sz w:val="18"/>
                <w:szCs w:val="18"/>
              </w:rPr>
              <w:t>H</w:t>
            </w:r>
            <w:r w:rsidRPr="002A064E">
              <w:rPr>
                <w:color w:val="212121"/>
                <w:sz w:val="18"/>
                <w:szCs w:val="18"/>
                <w:vertAlign w:val="subscript"/>
              </w:rPr>
              <w:t>1</w:t>
            </w:r>
            <w:r w:rsidRPr="002A064E">
              <w:rPr>
                <w:color w:val="212121"/>
                <w:sz w:val="18"/>
                <w:szCs w:val="18"/>
              </w:rPr>
              <w:t xml:space="preserve"> accepted</w:t>
            </w:r>
          </w:p>
        </w:tc>
      </w:tr>
    </w:tbl>
    <w:p w:rsidR="002A064E" w:rsidRDefault="002A064E" w:rsidP="00611B85">
      <w:pPr>
        <w:shd w:val="clear" w:color="auto" w:fill="FFFFFF" w:themeFill="background1"/>
        <w:ind w:firstLine="284"/>
        <w:jc w:val="both"/>
        <w:rPr>
          <w:rFonts w:ascii="Garamond" w:hAnsi="Garamond" w:cstheme="minorHAnsi"/>
        </w:rPr>
      </w:pPr>
    </w:p>
    <w:p w:rsidR="00611B85" w:rsidRDefault="00611B85" w:rsidP="002A064E">
      <w:pPr>
        <w:shd w:val="clear" w:color="auto" w:fill="FFFFFF" w:themeFill="background1"/>
        <w:ind w:firstLine="709"/>
        <w:jc w:val="both"/>
      </w:pPr>
      <w:r w:rsidRPr="002A064E">
        <w:t>The results of the Paired Sample t-test in Table 2 show that the Sig. (0,000) less than 0.05 so that the H</w:t>
      </w:r>
      <w:r w:rsidRPr="002A064E">
        <w:rPr>
          <w:vertAlign w:val="subscript"/>
        </w:rPr>
        <w:t>1</w:t>
      </w:r>
      <w:r w:rsidRPr="002A064E">
        <w:t xml:space="preserve"> decision is accepted. This means that the increase in students’ MS-C after using the CMM strategy is better than before using CMM. The results of these statistical tests show that the CMM trategy is effective in increasing the MS-C of prospective teachers in the border area.</w:t>
      </w:r>
    </w:p>
    <w:p w:rsidR="00750F04" w:rsidRPr="002A064E" w:rsidRDefault="00750F04" w:rsidP="002A064E">
      <w:pPr>
        <w:shd w:val="clear" w:color="auto" w:fill="FFFFFF" w:themeFill="background1"/>
        <w:ind w:firstLine="709"/>
        <w:jc w:val="both"/>
      </w:pPr>
    </w:p>
    <w:p w:rsidR="00611B85" w:rsidRPr="00750F04" w:rsidRDefault="00611B85" w:rsidP="00750F04">
      <w:pPr>
        <w:pStyle w:val="ListParagraph"/>
        <w:numPr>
          <w:ilvl w:val="1"/>
          <w:numId w:val="15"/>
        </w:numPr>
        <w:shd w:val="clear" w:color="auto" w:fill="FFFFFF" w:themeFill="background1"/>
        <w:spacing w:after="0"/>
        <w:ind w:left="426" w:hanging="426"/>
        <w:jc w:val="both"/>
        <w:rPr>
          <w:rFonts w:ascii="Times New Roman" w:hAnsi="Times New Roman"/>
          <w:b/>
          <w:color w:val="000000" w:themeColor="text1"/>
          <w:sz w:val="20"/>
          <w:szCs w:val="20"/>
        </w:rPr>
      </w:pPr>
      <w:r w:rsidRPr="00750F04">
        <w:rPr>
          <w:rFonts w:ascii="Times New Roman" w:hAnsi="Times New Roman"/>
          <w:b/>
          <w:color w:val="000000" w:themeColor="text1"/>
          <w:sz w:val="20"/>
          <w:szCs w:val="20"/>
        </w:rPr>
        <w:t>Improvement of Students’ MS-C Indicators</w:t>
      </w:r>
    </w:p>
    <w:p w:rsidR="00611B85" w:rsidRPr="00750F04" w:rsidRDefault="00611B85" w:rsidP="00750F04">
      <w:pPr>
        <w:shd w:val="clear" w:color="auto" w:fill="FFFFFF" w:themeFill="background1"/>
        <w:ind w:firstLine="709"/>
        <w:jc w:val="both"/>
        <w:rPr>
          <w:b/>
          <w:color w:val="000000" w:themeColor="text1"/>
        </w:rPr>
      </w:pPr>
      <w:r w:rsidRPr="00750F04">
        <w:rPr>
          <w:color w:val="000000" w:themeColor="text1"/>
        </w:rPr>
        <w:t>To analyze the increase of students’ MS-C indicators, it was used Post-SC with 43 items of statements both positive and negative that have been tested for validity and reliability. The increase in mathematical self-concepts was analyzed using N-gain, but for the purposes of analysis, the self-concept data which was ordinal type is converted to the interval scale using the Successful Interval Method (MSI). Table 3 presents an increase in MS-C indicators.</w:t>
      </w:r>
    </w:p>
    <w:p w:rsidR="00A054A8" w:rsidRDefault="00A054A8" w:rsidP="00A054A8">
      <w:pPr>
        <w:jc w:val="center"/>
        <w:rPr>
          <w:b/>
          <w:color w:val="000000" w:themeColor="text1"/>
        </w:rPr>
      </w:pPr>
    </w:p>
    <w:p w:rsidR="00611B85" w:rsidRPr="00357BB9" w:rsidRDefault="00611B85" w:rsidP="00A054A8">
      <w:pPr>
        <w:jc w:val="center"/>
        <w:rPr>
          <w:b/>
          <w:color w:val="000000" w:themeColor="text1"/>
        </w:rPr>
      </w:pPr>
      <w:r w:rsidRPr="00357BB9">
        <w:rPr>
          <w:b/>
          <w:color w:val="000000" w:themeColor="text1"/>
        </w:rPr>
        <w:t xml:space="preserve">Table 3. </w:t>
      </w:r>
      <w:r w:rsidRPr="00357BB9">
        <w:rPr>
          <w:color w:val="000000" w:themeColor="text1"/>
        </w:rPr>
        <w:t xml:space="preserve">The </w:t>
      </w:r>
      <w:r w:rsidR="00357BB9" w:rsidRPr="00357BB9">
        <w:rPr>
          <w:color w:val="000000" w:themeColor="text1"/>
        </w:rPr>
        <w:t>increase</w:t>
      </w:r>
      <w:r w:rsidRPr="00357BB9">
        <w:rPr>
          <w:color w:val="000000" w:themeColor="text1"/>
        </w:rPr>
        <w:t xml:space="preserve"> of MS-C </w:t>
      </w:r>
      <w:r w:rsidR="00357BB9" w:rsidRPr="00357BB9">
        <w:rPr>
          <w:color w:val="000000" w:themeColor="text1"/>
        </w:rPr>
        <w:t>indicators</w:t>
      </w:r>
    </w:p>
    <w:tbl>
      <w:tblPr>
        <w:tblStyle w:val="TableGrid"/>
        <w:tblW w:w="7520" w:type="dxa"/>
        <w:jc w:val="center"/>
        <w:tblInd w:w="-23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02"/>
        <w:gridCol w:w="2395"/>
        <w:gridCol w:w="724"/>
        <w:gridCol w:w="850"/>
        <w:gridCol w:w="1157"/>
        <w:gridCol w:w="992"/>
      </w:tblGrid>
      <w:tr w:rsidR="00611B85" w:rsidRPr="00CA017C" w:rsidTr="00AB7B92">
        <w:trPr>
          <w:jc w:val="center"/>
        </w:trPr>
        <w:tc>
          <w:tcPr>
            <w:tcW w:w="1402" w:type="dxa"/>
            <w:vAlign w:val="center"/>
          </w:tcPr>
          <w:p w:rsidR="00611B85" w:rsidRPr="00357BB9" w:rsidRDefault="00611B85" w:rsidP="00D8018A">
            <w:pPr>
              <w:rPr>
                <w:color w:val="000000" w:themeColor="text1"/>
                <w:sz w:val="18"/>
                <w:szCs w:val="18"/>
              </w:rPr>
            </w:pPr>
            <w:r w:rsidRPr="00357BB9">
              <w:rPr>
                <w:color w:val="000000" w:themeColor="text1"/>
                <w:sz w:val="18"/>
                <w:szCs w:val="18"/>
              </w:rPr>
              <w:t>Indicators</w:t>
            </w:r>
          </w:p>
        </w:tc>
        <w:tc>
          <w:tcPr>
            <w:tcW w:w="2395" w:type="dxa"/>
            <w:vAlign w:val="center"/>
          </w:tcPr>
          <w:p w:rsidR="00611B85" w:rsidRPr="00357BB9" w:rsidRDefault="00611B85" w:rsidP="00D8018A">
            <w:pPr>
              <w:rPr>
                <w:color w:val="000000" w:themeColor="text1"/>
                <w:sz w:val="18"/>
                <w:szCs w:val="18"/>
              </w:rPr>
            </w:pPr>
            <w:r w:rsidRPr="00357BB9">
              <w:rPr>
                <w:color w:val="000000" w:themeColor="text1"/>
                <w:sz w:val="18"/>
                <w:szCs w:val="18"/>
              </w:rPr>
              <w:t>Sub Indicators</w:t>
            </w:r>
          </w:p>
        </w:tc>
        <w:tc>
          <w:tcPr>
            <w:tcW w:w="724" w:type="dxa"/>
          </w:tcPr>
          <w:p w:rsidR="00611B85" w:rsidRPr="00357BB9" w:rsidRDefault="00611B85" w:rsidP="00D8018A">
            <w:pPr>
              <w:jc w:val="center"/>
              <w:rPr>
                <w:rFonts w:eastAsia="Calibri"/>
                <w:color w:val="000000" w:themeColor="text1"/>
                <w:sz w:val="18"/>
                <w:szCs w:val="18"/>
              </w:rPr>
            </w:pPr>
            <w:r w:rsidRPr="00357BB9">
              <w:rPr>
                <w:rFonts w:eastAsia="Calibri"/>
                <w:color w:val="000000" w:themeColor="text1"/>
                <w:sz w:val="18"/>
                <w:szCs w:val="18"/>
              </w:rPr>
              <w:t>N-gain</w:t>
            </w:r>
          </w:p>
        </w:tc>
        <w:tc>
          <w:tcPr>
            <w:tcW w:w="850" w:type="dxa"/>
          </w:tcPr>
          <w:p w:rsidR="00611B85" w:rsidRPr="00357BB9" w:rsidRDefault="00611B85" w:rsidP="00D8018A">
            <w:pPr>
              <w:rPr>
                <w:sz w:val="18"/>
                <w:szCs w:val="18"/>
              </w:rPr>
            </w:pPr>
            <m:oMathPara>
              <m:oMath>
                <m:sSub>
                  <m:sSubPr>
                    <m:ctrlPr>
                      <w:rPr>
                        <w:rFonts w:ascii="Cambria Math" w:hAnsi="Cambria Math"/>
                        <w:i/>
                        <w:color w:val="000000" w:themeColor="text1"/>
                        <w:sz w:val="18"/>
                        <w:szCs w:val="18"/>
                      </w:rPr>
                    </m:ctrlPr>
                  </m:sSubPr>
                  <m:e>
                    <m:acc>
                      <m:accPr>
                        <m:chr m:val="̅"/>
                        <m:ctrlPr>
                          <w:rPr>
                            <w:rFonts w:ascii="Cambria Math" w:hAnsi="Cambria Math"/>
                            <w:i/>
                            <w:color w:val="000000" w:themeColor="text1"/>
                            <w:sz w:val="18"/>
                            <w:szCs w:val="18"/>
                          </w:rPr>
                        </m:ctrlPr>
                      </m:accPr>
                      <m:e>
                        <m:r>
                          <w:rPr>
                            <w:rFonts w:ascii="Cambria Math" w:hAnsi="Cambria Math"/>
                            <w:color w:val="000000" w:themeColor="text1"/>
                            <w:sz w:val="18"/>
                            <w:szCs w:val="18"/>
                          </w:rPr>
                          <m:t>X</m:t>
                        </m:r>
                      </m:e>
                    </m:acc>
                  </m:e>
                  <m:sub>
                    <m:r>
                      <w:rPr>
                        <w:rFonts w:ascii="Cambria Math" w:hAnsi="Cambria Math"/>
                        <w:color w:val="000000" w:themeColor="text1"/>
                        <w:sz w:val="18"/>
                        <w:szCs w:val="18"/>
                      </w:rPr>
                      <m:t>N-gain</m:t>
                    </m:r>
                  </m:sub>
                </m:sSub>
              </m:oMath>
            </m:oMathPara>
          </w:p>
        </w:tc>
        <w:tc>
          <w:tcPr>
            <w:tcW w:w="1157" w:type="dxa"/>
          </w:tcPr>
          <w:p w:rsidR="00611B85" w:rsidRPr="00357BB9" w:rsidRDefault="00611B85" w:rsidP="00D8018A">
            <w:pPr>
              <w:rPr>
                <w:sz w:val="18"/>
                <w:szCs w:val="18"/>
              </w:rPr>
            </w:pPr>
            <m:oMath>
              <m:sSub>
                <m:sSubPr>
                  <m:ctrlPr>
                    <w:rPr>
                      <w:rFonts w:ascii="Cambria Math" w:hAnsi="Cambria Math"/>
                      <w:i/>
                      <w:color w:val="000000" w:themeColor="text1"/>
                      <w:sz w:val="18"/>
                      <w:szCs w:val="18"/>
                    </w:rPr>
                  </m:ctrlPr>
                </m:sSubPr>
                <m:e>
                  <m:acc>
                    <m:accPr>
                      <m:chr m:val="̅"/>
                      <m:ctrlPr>
                        <w:rPr>
                          <w:rFonts w:ascii="Cambria Math" w:hAnsi="Cambria Math"/>
                          <w:i/>
                          <w:color w:val="000000" w:themeColor="text1"/>
                          <w:sz w:val="18"/>
                          <w:szCs w:val="18"/>
                        </w:rPr>
                      </m:ctrlPr>
                    </m:accPr>
                    <m:e>
                      <m:r>
                        <w:rPr>
                          <w:rFonts w:ascii="Cambria Math" w:hAnsi="Cambria Math"/>
                          <w:color w:val="000000" w:themeColor="text1"/>
                          <w:sz w:val="18"/>
                          <w:szCs w:val="18"/>
                        </w:rPr>
                        <m:t>X</m:t>
                      </m:r>
                    </m:e>
                  </m:acc>
                </m:e>
                <m:sub>
                  <m:r>
                    <w:rPr>
                      <w:rFonts w:ascii="Cambria Math" w:hAnsi="Cambria Math"/>
                      <w:color w:val="000000" w:themeColor="text1"/>
                      <w:sz w:val="18"/>
                      <w:szCs w:val="18"/>
                    </w:rPr>
                    <m:t>N-gain</m:t>
                  </m:r>
                </m:sub>
              </m:sSub>
            </m:oMath>
            <w:r w:rsidRPr="00357BB9">
              <w:rPr>
                <w:rFonts w:eastAsiaTheme="minorEastAsia"/>
                <w:color w:val="000000" w:themeColor="text1"/>
                <w:sz w:val="18"/>
                <w:szCs w:val="18"/>
              </w:rPr>
              <w:t xml:space="preserve"> (%)</w:t>
            </w:r>
          </w:p>
        </w:tc>
        <w:tc>
          <w:tcPr>
            <w:tcW w:w="992" w:type="dxa"/>
            <w:vAlign w:val="center"/>
          </w:tcPr>
          <w:p w:rsidR="00611B85" w:rsidRPr="00357BB9" w:rsidRDefault="00611B85" w:rsidP="00D8018A">
            <w:pPr>
              <w:rPr>
                <w:color w:val="000000" w:themeColor="text1"/>
                <w:sz w:val="18"/>
                <w:szCs w:val="18"/>
              </w:rPr>
            </w:pPr>
            <w:r w:rsidRPr="00357BB9">
              <w:rPr>
                <w:color w:val="000000" w:themeColor="text1"/>
                <w:sz w:val="18"/>
                <w:szCs w:val="18"/>
              </w:rPr>
              <w:t>Category</w:t>
            </w:r>
          </w:p>
        </w:tc>
      </w:tr>
      <w:tr w:rsidR="00611B85" w:rsidRPr="00CA017C" w:rsidTr="00AB7B92">
        <w:trPr>
          <w:jc w:val="center"/>
        </w:trPr>
        <w:tc>
          <w:tcPr>
            <w:tcW w:w="1402" w:type="dxa"/>
            <w:vAlign w:val="center"/>
          </w:tcPr>
          <w:p w:rsidR="00611B85" w:rsidRPr="00357BB9" w:rsidRDefault="00611B85" w:rsidP="00D8018A">
            <w:pPr>
              <w:rPr>
                <w:color w:val="000000" w:themeColor="text1"/>
                <w:sz w:val="18"/>
                <w:szCs w:val="18"/>
              </w:rPr>
            </w:pPr>
            <w:r w:rsidRPr="00357BB9">
              <w:rPr>
                <w:color w:val="000000" w:themeColor="text1"/>
                <w:sz w:val="18"/>
                <w:szCs w:val="18"/>
              </w:rPr>
              <w:t>Views on Mathematics Capabilities &amp; Disabilities</w:t>
            </w:r>
          </w:p>
        </w:tc>
        <w:tc>
          <w:tcPr>
            <w:tcW w:w="2395" w:type="dxa"/>
          </w:tcPr>
          <w:p w:rsidR="00611B85" w:rsidRPr="00357BB9" w:rsidRDefault="00611B85" w:rsidP="00611B85">
            <w:pPr>
              <w:pStyle w:val="ListParagraph"/>
              <w:numPr>
                <w:ilvl w:val="0"/>
                <w:numId w:val="20"/>
              </w:numPr>
              <w:spacing w:after="0" w:line="240" w:lineRule="auto"/>
              <w:ind w:left="175" w:hanging="142"/>
              <w:rPr>
                <w:rFonts w:ascii="Times New Roman" w:hAnsi="Times New Roman"/>
                <w:color w:val="000000" w:themeColor="text1"/>
                <w:sz w:val="18"/>
                <w:szCs w:val="18"/>
              </w:rPr>
            </w:pPr>
            <w:r w:rsidRPr="00357BB9">
              <w:rPr>
                <w:rFonts w:ascii="Times New Roman" w:hAnsi="Times New Roman"/>
                <w:color w:val="000000" w:themeColor="text1"/>
                <w:sz w:val="18"/>
                <w:szCs w:val="18"/>
              </w:rPr>
              <w:t>Understanding mathematics</w:t>
            </w:r>
          </w:p>
          <w:p w:rsidR="00611B85" w:rsidRPr="00357BB9" w:rsidRDefault="00611B85" w:rsidP="00611B85">
            <w:pPr>
              <w:pStyle w:val="ListParagraph"/>
              <w:numPr>
                <w:ilvl w:val="0"/>
                <w:numId w:val="20"/>
              </w:numPr>
              <w:spacing w:after="0" w:line="240" w:lineRule="auto"/>
              <w:ind w:left="175" w:hanging="142"/>
              <w:rPr>
                <w:rFonts w:ascii="Times New Roman" w:hAnsi="Times New Roman"/>
                <w:color w:val="000000" w:themeColor="text1"/>
                <w:sz w:val="18"/>
                <w:szCs w:val="18"/>
              </w:rPr>
            </w:pPr>
            <w:r w:rsidRPr="00357BB9">
              <w:rPr>
                <w:rFonts w:ascii="Times New Roman" w:hAnsi="Times New Roman"/>
                <w:color w:val="000000" w:themeColor="text1"/>
                <w:sz w:val="18"/>
                <w:szCs w:val="18"/>
              </w:rPr>
              <w:t>Mathematical communication skills</w:t>
            </w:r>
          </w:p>
          <w:p w:rsidR="00611B85" w:rsidRPr="00357BB9" w:rsidRDefault="00611B85" w:rsidP="00611B85">
            <w:pPr>
              <w:pStyle w:val="ListParagraph"/>
              <w:numPr>
                <w:ilvl w:val="0"/>
                <w:numId w:val="20"/>
              </w:numPr>
              <w:spacing w:after="0" w:line="240" w:lineRule="auto"/>
              <w:ind w:left="175" w:hanging="142"/>
              <w:rPr>
                <w:rFonts w:ascii="Times New Roman" w:hAnsi="Times New Roman"/>
                <w:color w:val="000000" w:themeColor="text1"/>
                <w:sz w:val="18"/>
                <w:szCs w:val="18"/>
              </w:rPr>
            </w:pPr>
            <w:r w:rsidRPr="00357BB9">
              <w:rPr>
                <w:rFonts w:ascii="Times New Roman" w:hAnsi="Times New Roman"/>
                <w:color w:val="000000" w:themeColor="text1"/>
                <w:sz w:val="18"/>
                <w:szCs w:val="18"/>
              </w:rPr>
              <w:t>Construction of mathematical ideas</w:t>
            </w:r>
          </w:p>
          <w:p w:rsidR="00611B85" w:rsidRPr="00357BB9" w:rsidRDefault="00611B85" w:rsidP="00611B85">
            <w:pPr>
              <w:pStyle w:val="ListParagraph"/>
              <w:numPr>
                <w:ilvl w:val="0"/>
                <w:numId w:val="20"/>
              </w:numPr>
              <w:spacing w:after="0" w:line="240" w:lineRule="auto"/>
              <w:ind w:left="175" w:hanging="142"/>
              <w:rPr>
                <w:rFonts w:ascii="Times New Roman" w:hAnsi="Times New Roman"/>
                <w:color w:val="000000" w:themeColor="text1"/>
                <w:sz w:val="18"/>
                <w:szCs w:val="18"/>
              </w:rPr>
            </w:pPr>
            <w:r w:rsidRPr="00357BB9">
              <w:rPr>
                <w:rFonts w:ascii="Times New Roman" w:hAnsi="Times New Roman"/>
                <w:color w:val="000000" w:themeColor="text1"/>
                <w:sz w:val="18"/>
                <w:szCs w:val="18"/>
              </w:rPr>
              <w:t>Mathematical problem solving skills</w:t>
            </w:r>
          </w:p>
          <w:p w:rsidR="00611B85" w:rsidRPr="00357BB9" w:rsidRDefault="00611B85" w:rsidP="00611B85">
            <w:pPr>
              <w:pStyle w:val="ListParagraph"/>
              <w:numPr>
                <w:ilvl w:val="0"/>
                <w:numId w:val="20"/>
              </w:numPr>
              <w:spacing w:after="0" w:line="240" w:lineRule="auto"/>
              <w:ind w:left="175" w:hanging="142"/>
              <w:rPr>
                <w:rFonts w:ascii="Times New Roman" w:hAnsi="Times New Roman"/>
                <w:color w:val="000000" w:themeColor="text1"/>
                <w:sz w:val="18"/>
                <w:szCs w:val="18"/>
              </w:rPr>
            </w:pPr>
            <w:r w:rsidRPr="00357BB9">
              <w:rPr>
                <w:rFonts w:ascii="Times New Roman" w:hAnsi="Times New Roman"/>
                <w:color w:val="000000" w:themeColor="text1"/>
                <w:sz w:val="18"/>
                <w:szCs w:val="18"/>
              </w:rPr>
              <w:t xml:space="preserve">Understanding mathematical information </w:t>
            </w:r>
          </w:p>
        </w:tc>
        <w:tc>
          <w:tcPr>
            <w:tcW w:w="724" w:type="dxa"/>
          </w:tcPr>
          <w:p w:rsidR="00611B85" w:rsidRPr="00357BB9" w:rsidRDefault="00611B85" w:rsidP="00D8018A">
            <w:pPr>
              <w:rPr>
                <w:color w:val="000000" w:themeColor="text1"/>
                <w:sz w:val="18"/>
                <w:szCs w:val="18"/>
              </w:rPr>
            </w:pPr>
            <w:r w:rsidRPr="00357BB9">
              <w:rPr>
                <w:color w:val="000000" w:themeColor="text1"/>
                <w:sz w:val="18"/>
                <w:szCs w:val="18"/>
              </w:rPr>
              <w:t>0,38</w:t>
            </w:r>
          </w:p>
          <w:p w:rsidR="00611B85" w:rsidRPr="00357BB9" w:rsidRDefault="00611B85" w:rsidP="00D8018A">
            <w:pPr>
              <w:rPr>
                <w:color w:val="000000" w:themeColor="text1"/>
                <w:sz w:val="18"/>
                <w:szCs w:val="18"/>
              </w:rPr>
            </w:pPr>
          </w:p>
          <w:p w:rsidR="00611B85" w:rsidRPr="00357BB9" w:rsidRDefault="00611B85" w:rsidP="00D8018A">
            <w:pPr>
              <w:rPr>
                <w:color w:val="000000" w:themeColor="text1"/>
                <w:sz w:val="18"/>
                <w:szCs w:val="18"/>
              </w:rPr>
            </w:pPr>
            <w:r w:rsidRPr="00357BB9">
              <w:rPr>
                <w:color w:val="000000" w:themeColor="text1"/>
                <w:sz w:val="18"/>
                <w:szCs w:val="18"/>
              </w:rPr>
              <w:t>0,26</w:t>
            </w:r>
          </w:p>
          <w:p w:rsidR="00611B85" w:rsidRPr="00357BB9" w:rsidRDefault="00611B85" w:rsidP="00D8018A">
            <w:pPr>
              <w:rPr>
                <w:color w:val="000000" w:themeColor="text1"/>
                <w:sz w:val="18"/>
                <w:szCs w:val="18"/>
              </w:rPr>
            </w:pPr>
          </w:p>
          <w:p w:rsidR="00611B85" w:rsidRPr="00357BB9" w:rsidRDefault="00611B85" w:rsidP="00D8018A">
            <w:pPr>
              <w:rPr>
                <w:color w:val="000000" w:themeColor="text1"/>
                <w:sz w:val="18"/>
                <w:szCs w:val="18"/>
              </w:rPr>
            </w:pPr>
            <w:r w:rsidRPr="00357BB9">
              <w:rPr>
                <w:color w:val="000000" w:themeColor="text1"/>
                <w:sz w:val="18"/>
                <w:szCs w:val="18"/>
              </w:rPr>
              <w:t>0,23</w:t>
            </w:r>
          </w:p>
          <w:p w:rsidR="00611B85" w:rsidRPr="00357BB9" w:rsidRDefault="00611B85" w:rsidP="00D8018A">
            <w:pPr>
              <w:rPr>
                <w:color w:val="000000" w:themeColor="text1"/>
                <w:sz w:val="18"/>
                <w:szCs w:val="18"/>
              </w:rPr>
            </w:pPr>
          </w:p>
          <w:p w:rsidR="00611B85" w:rsidRPr="00357BB9" w:rsidRDefault="00611B85" w:rsidP="00D8018A">
            <w:pPr>
              <w:rPr>
                <w:color w:val="000000" w:themeColor="text1"/>
                <w:sz w:val="18"/>
                <w:szCs w:val="18"/>
              </w:rPr>
            </w:pPr>
            <w:r w:rsidRPr="00357BB9">
              <w:rPr>
                <w:color w:val="000000" w:themeColor="text1"/>
                <w:sz w:val="18"/>
                <w:szCs w:val="18"/>
              </w:rPr>
              <w:t>0,24</w:t>
            </w:r>
          </w:p>
          <w:p w:rsidR="00611B85" w:rsidRPr="00357BB9" w:rsidRDefault="00611B85" w:rsidP="00D8018A">
            <w:pPr>
              <w:rPr>
                <w:color w:val="000000" w:themeColor="text1"/>
                <w:sz w:val="18"/>
                <w:szCs w:val="18"/>
              </w:rPr>
            </w:pPr>
          </w:p>
          <w:p w:rsidR="00611B85" w:rsidRPr="00357BB9" w:rsidRDefault="00611B85" w:rsidP="00D8018A">
            <w:pPr>
              <w:rPr>
                <w:color w:val="000000" w:themeColor="text1"/>
                <w:sz w:val="18"/>
                <w:szCs w:val="18"/>
              </w:rPr>
            </w:pPr>
          </w:p>
          <w:p w:rsidR="00611B85" w:rsidRPr="00357BB9" w:rsidRDefault="00611B85" w:rsidP="00D8018A">
            <w:pPr>
              <w:rPr>
                <w:color w:val="000000" w:themeColor="text1"/>
                <w:sz w:val="18"/>
                <w:szCs w:val="18"/>
              </w:rPr>
            </w:pPr>
            <w:r w:rsidRPr="00357BB9">
              <w:rPr>
                <w:color w:val="000000" w:themeColor="text1"/>
                <w:sz w:val="18"/>
                <w:szCs w:val="18"/>
              </w:rPr>
              <w:t>0,23</w:t>
            </w:r>
          </w:p>
        </w:tc>
        <w:tc>
          <w:tcPr>
            <w:tcW w:w="850" w:type="dxa"/>
            <w:vAlign w:val="center"/>
          </w:tcPr>
          <w:p w:rsidR="00611B85" w:rsidRPr="00357BB9" w:rsidRDefault="00611B85" w:rsidP="009D0EF7">
            <w:pPr>
              <w:jc w:val="center"/>
              <w:rPr>
                <w:color w:val="000000" w:themeColor="text1"/>
                <w:sz w:val="18"/>
                <w:szCs w:val="18"/>
              </w:rPr>
            </w:pPr>
            <w:r w:rsidRPr="00357BB9">
              <w:rPr>
                <w:color w:val="000000" w:themeColor="text1"/>
                <w:sz w:val="18"/>
                <w:szCs w:val="18"/>
              </w:rPr>
              <w:t>0,27</w:t>
            </w:r>
          </w:p>
        </w:tc>
        <w:tc>
          <w:tcPr>
            <w:tcW w:w="1157" w:type="dxa"/>
            <w:vAlign w:val="center"/>
          </w:tcPr>
          <w:p w:rsidR="00611B85" w:rsidRPr="00357BB9" w:rsidRDefault="00611B85" w:rsidP="009D0EF7">
            <w:pPr>
              <w:jc w:val="center"/>
              <w:rPr>
                <w:color w:val="000000" w:themeColor="text1"/>
                <w:sz w:val="18"/>
                <w:szCs w:val="18"/>
              </w:rPr>
            </w:pPr>
            <w:r w:rsidRPr="00357BB9">
              <w:rPr>
                <w:color w:val="000000" w:themeColor="text1"/>
                <w:sz w:val="18"/>
                <w:szCs w:val="18"/>
              </w:rPr>
              <w:t>27%</w:t>
            </w:r>
          </w:p>
        </w:tc>
        <w:tc>
          <w:tcPr>
            <w:tcW w:w="992" w:type="dxa"/>
            <w:vAlign w:val="center"/>
          </w:tcPr>
          <w:p w:rsidR="00611B85" w:rsidRPr="00357BB9" w:rsidRDefault="00611B85" w:rsidP="00D8018A">
            <w:pPr>
              <w:rPr>
                <w:color w:val="000000" w:themeColor="text1"/>
                <w:sz w:val="18"/>
                <w:szCs w:val="18"/>
              </w:rPr>
            </w:pPr>
            <w:r w:rsidRPr="00357BB9">
              <w:rPr>
                <w:color w:val="000000" w:themeColor="text1"/>
                <w:sz w:val="18"/>
                <w:szCs w:val="18"/>
              </w:rPr>
              <w:t>Low</w:t>
            </w:r>
          </w:p>
        </w:tc>
      </w:tr>
      <w:tr w:rsidR="00611B85" w:rsidRPr="00CA017C" w:rsidTr="00AB7B92">
        <w:trPr>
          <w:jc w:val="center"/>
        </w:trPr>
        <w:tc>
          <w:tcPr>
            <w:tcW w:w="1402" w:type="dxa"/>
            <w:vAlign w:val="center"/>
          </w:tcPr>
          <w:p w:rsidR="00611B85" w:rsidRPr="00357BB9" w:rsidRDefault="00611B85" w:rsidP="00D8018A">
            <w:pPr>
              <w:rPr>
                <w:color w:val="000000" w:themeColor="text1"/>
                <w:sz w:val="18"/>
                <w:szCs w:val="18"/>
              </w:rPr>
            </w:pPr>
            <w:r w:rsidRPr="00357BB9">
              <w:rPr>
                <w:color w:val="000000" w:themeColor="text1"/>
                <w:sz w:val="18"/>
                <w:szCs w:val="18"/>
              </w:rPr>
              <w:t xml:space="preserve">Mathematics is Important for the Future </w:t>
            </w:r>
          </w:p>
        </w:tc>
        <w:tc>
          <w:tcPr>
            <w:tcW w:w="2395" w:type="dxa"/>
          </w:tcPr>
          <w:p w:rsidR="00611B85" w:rsidRPr="00357BB9" w:rsidRDefault="00611B85" w:rsidP="00611B85">
            <w:pPr>
              <w:pStyle w:val="ListParagraph"/>
              <w:numPr>
                <w:ilvl w:val="0"/>
                <w:numId w:val="21"/>
              </w:numPr>
              <w:spacing w:after="0" w:line="240" w:lineRule="auto"/>
              <w:ind w:left="175" w:hanging="142"/>
              <w:rPr>
                <w:rFonts w:ascii="Times New Roman" w:hAnsi="Times New Roman"/>
                <w:color w:val="000000" w:themeColor="text1"/>
                <w:sz w:val="18"/>
                <w:szCs w:val="18"/>
              </w:rPr>
            </w:pPr>
            <w:r w:rsidRPr="00357BB9">
              <w:rPr>
                <w:rFonts w:ascii="Times New Roman" w:hAnsi="Times New Roman"/>
                <w:color w:val="000000" w:themeColor="text1"/>
                <w:sz w:val="18"/>
                <w:szCs w:val="18"/>
              </w:rPr>
              <w:t>Mathematics is Important for the Future</w:t>
            </w:r>
          </w:p>
          <w:p w:rsidR="00611B85" w:rsidRPr="00357BB9" w:rsidRDefault="00611B85" w:rsidP="00611B85">
            <w:pPr>
              <w:pStyle w:val="ListParagraph"/>
              <w:numPr>
                <w:ilvl w:val="0"/>
                <w:numId w:val="21"/>
              </w:numPr>
              <w:spacing w:after="0" w:line="240" w:lineRule="auto"/>
              <w:ind w:left="175" w:hanging="142"/>
              <w:rPr>
                <w:rFonts w:ascii="Times New Roman" w:hAnsi="Times New Roman"/>
                <w:color w:val="000000" w:themeColor="text1"/>
                <w:sz w:val="18"/>
                <w:szCs w:val="18"/>
              </w:rPr>
            </w:pPr>
            <w:r w:rsidRPr="00357BB9">
              <w:rPr>
                <w:rFonts w:ascii="Times New Roman" w:hAnsi="Times New Roman"/>
                <w:color w:val="000000" w:themeColor="text1"/>
                <w:sz w:val="18"/>
                <w:szCs w:val="18"/>
              </w:rPr>
              <w:t>Become a Professional Mathematics Teacher</w:t>
            </w:r>
          </w:p>
          <w:p w:rsidR="00611B85" w:rsidRPr="00357BB9" w:rsidRDefault="00611B85" w:rsidP="00611B85">
            <w:pPr>
              <w:pStyle w:val="ListParagraph"/>
              <w:numPr>
                <w:ilvl w:val="0"/>
                <w:numId w:val="21"/>
              </w:numPr>
              <w:spacing w:after="0" w:line="240" w:lineRule="auto"/>
              <w:ind w:left="175" w:hanging="142"/>
              <w:rPr>
                <w:rFonts w:ascii="Times New Roman" w:hAnsi="Times New Roman"/>
                <w:color w:val="000000" w:themeColor="text1"/>
                <w:sz w:val="18"/>
                <w:szCs w:val="18"/>
              </w:rPr>
            </w:pPr>
            <w:r w:rsidRPr="00357BB9">
              <w:rPr>
                <w:rFonts w:ascii="Times New Roman" w:hAnsi="Times New Roman"/>
                <w:color w:val="000000" w:themeColor="text1"/>
                <w:sz w:val="18"/>
                <w:szCs w:val="18"/>
              </w:rPr>
              <w:t>Actively involved in the community</w:t>
            </w:r>
          </w:p>
        </w:tc>
        <w:tc>
          <w:tcPr>
            <w:tcW w:w="724" w:type="dxa"/>
          </w:tcPr>
          <w:p w:rsidR="00611B85" w:rsidRPr="00357BB9" w:rsidRDefault="00611B85" w:rsidP="00D8018A">
            <w:pPr>
              <w:rPr>
                <w:color w:val="000000" w:themeColor="text1"/>
                <w:sz w:val="18"/>
                <w:szCs w:val="18"/>
              </w:rPr>
            </w:pPr>
            <w:r w:rsidRPr="00357BB9">
              <w:rPr>
                <w:color w:val="000000" w:themeColor="text1"/>
                <w:sz w:val="18"/>
                <w:szCs w:val="18"/>
              </w:rPr>
              <w:t>0,38</w:t>
            </w:r>
          </w:p>
          <w:p w:rsidR="00611B85" w:rsidRPr="00357BB9" w:rsidRDefault="00611B85" w:rsidP="00D8018A">
            <w:pPr>
              <w:rPr>
                <w:color w:val="000000" w:themeColor="text1"/>
                <w:sz w:val="18"/>
                <w:szCs w:val="18"/>
              </w:rPr>
            </w:pPr>
          </w:p>
          <w:p w:rsidR="00611B85" w:rsidRPr="00357BB9" w:rsidRDefault="00611B85" w:rsidP="00D8018A">
            <w:pPr>
              <w:rPr>
                <w:color w:val="000000" w:themeColor="text1"/>
                <w:sz w:val="18"/>
                <w:szCs w:val="18"/>
              </w:rPr>
            </w:pPr>
          </w:p>
          <w:p w:rsidR="00611B85" w:rsidRPr="00357BB9" w:rsidRDefault="00611B85" w:rsidP="00D8018A">
            <w:pPr>
              <w:rPr>
                <w:color w:val="000000" w:themeColor="text1"/>
                <w:sz w:val="18"/>
                <w:szCs w:val="18"/>
              </w:rPr>
            </w:pPr>
            <w:r w:rsidRPr="00357BB9">
              <w:rPr>
                <w:color w:val="000000" w:themeColor="text1"/>
                <w:sz w:val="18"/>
                <w:szCs w:val="18"/>
              </w:rPr>
              <w:t>0,24</w:t>
            </w:r>
          </w:p>
          <w:p w:rsidR="00611B85" w:rsidRPr="00357BB9" w:rsidRDefault="00611B85" w:rsidP="00D8018A">
            <w:pPr>
              <w:rPr>
                <w:color w:val="000000" w:themeColor="text1"/>
                <w:sz w:val="18"/>
                <w:szCs w:val="18"/>
              </w:rPr>
            </w:pPr>
          </w:p>
          <w:p w:rsidR="00611B85" w:rsidRPr="00357BB9" w:rsidRDefault="00611B85" w:rsidP="00D8018A">
            <w:pPr>
              <w:rPr>
                <w:color w:val="000000" w:themeColor="text1"/>
                <w:sz w:val="18"/>
                <w:szCs w:val="18"/>
              </w:rPr>
            </w:pPr>
          </w:p>
          <w:p w:rsidR="00611B85" w:rsidRPr="00357BB9" w:rsidRDefault="00611B85" w:rsidP="00D8018A">
            <w:pPr>
              <w:rPr>
                <w:color w:val="000000" w:themeColor="text1"/>
                <w:sz w:val="18"/>
                <w:szCs w:val="18"/>
              </w:rPr>
            </w:pPr>
            <w:r w:rsidRPr="00357BB9">
              <w:rPr>
                <w:color w:val="000000" w:themeColor="text1"/>
                <w:sz w:val="18"/>
                <w:szCs w:val="18"/>
              </w:rPr>
              <w:t>0,32</w:t>
            </w:r>
          </w:p>
        </w:tc>
        <w:tc>
          <w:tcPr>
            <w:tcW w:w="850" w:type="dxa"/>
            <w:vAlign w:val="center"/>
          </w:tcPr>
          <w:p w:rsidR="00611B85" w:rsidRPr="00357BB9" w:rsidRDefault="00611B85" w:rsidP="009D0EF7">
            <w:pPr>
              <w:jc w:val="center"/>
              <w:rPr>
                <w:color w:val="000000" w:themeColor="text1"/>
                <w:sz w:val="18"/>
                <w:szCs w:val="18"/>
              </w:rPr>
            </w:pPr>
            <w:r w:rsidRPr="00357BB9">
              <w:rPr>
                <w:color w:val="000000" w:themeColor="text1"/>
                <w:sz w:val="18"/>
                <w:szCs w:val="18"/>
              </w:rPr>
              <w:t>0,31</w:t>
            </w:r>
          </w:p>
        </w:tc>
        <w:tc>
          <w:tcPr>
            <w:tcW w:w="1157" w:type="dxa"/>
            <w:vAlign w:val="center"/>
          </w:tcPr>
          <w:p w:rsidR="00611B85" w:rsidRPr="00357BB9" w:rsidRDefault="00611B85" w:rsidP="009D0EF7">
            <w:pPr>
              <w:jc w:val="center"/>
              <w:rPr>
                <w:color w:val="000000" w:themeColor="text1"/>
                <w:sz w:val="18"/>
                <w:szCs w:val="18"/>
              </w:rPr>
            </w:pPr>
            <w:r w:rsidRPr="00357BB9">
              <w:rPr>
                <w:color w:val="000000" w:themeColor="text1"/>
                <w:sz w:val="18"/>
                <w:szCs w:val="18"/>
              </w:rPr>
              <w:t>31%</w:t>
            </w:r>
          </w:p>
        </w:tc>
        <w:tc>
          <w:tcPr>
            <w:tcW w:w="992" w:type="dxa"/>
            <w:vAlign w:val="center"/>
          </w:tcPr>
          <w:p w:rsidR="00611B85" w:rsidRPr="00357BB9" w:rsidRDefault="00611B85" w:rsidP="00D8018A">
            <w:pPr>
              <w:rPr>
                <w:color w:val="000000" w:themeColor="text1"/>
                <w:sz w:val="18"/>
                <w:szCs w:val="18"/>
              </w:rPr>
            </w:pPr>
            <w:r w:rsidRPr="00357BB9">
              <w:rPr>
                <w:color w:val="000000" w:themeColor="text1"/>
                <w:sz w:val="18"/>
                <w:szCs w:val="18"/>
              </w:rPr>
              <w:t>Medium</w:t>
            </w:r>
          </w:p>
        </w:tc>
      </w:tr>
      <w:tr w:rsidR="00611B85" w:rsidRPr="00CA017C" w:rsidTr="00AB7B92">
        <w:trPr>
          <w:jc w:val="center"/>
        </w:trPr>
        <w:tc>
          <w:tcPr>
            <w:tcW w:w="1402" w:type="dxa"/>
            <w:vAlign w:val="center"/>
          </w:tcPr>
          <w:p w:rsidR="00611B85" w:rsidRPr="00357BB9" w:rsidRDefault="00611B85" w:rsidP="00D8018A">
            <w:pPr>
              <w:rPr>
                <w:color w:val="000000" w:themeColor="text1"/>
                <w:sz w:val="18"/>
                <w:szCs w:val="18"/>
              </w:rPr>
            </w:pPr>
            <w:r w:rsidRPr="00357BB9">
              <w:rPr>
                <w:color w:val="000000" w:themeColor="text1"/>
                <w:sz w:val="18"/>
                <w:szCs w:val="18"/>
              </w:rPr>
              <w:t>Mathematics Attitude &amp; Confidence</w:t>
            </w:r>
          </w:p>
        </w:tc>
        <w:tc>
          <w:tcPr>
            <w:tcW w:w="2395" w:type="dxa"/>
          </w:tcPr>
          <w:p w:rsidR="00611B85" w:rsidRPr="00357BB9" w:rsidRDefault="00611B85" w:rsidP="00611B85">
            <w:pPr>
              <w:pStyle w:val="ListParagraph"/>
              <w:numPr>
                <w:ilvl w:val="0"/>
                <w:numId w:val="21"/>
              </w:numPr>
              <w:spacing w:after="0" w:line="240" w:lineRule="auto"/>
              <w:ind w:left="175" w:hanging="142"/>
              <w:rPr>
                <w:rFonts w:ascii="Times New Roman" w:hAnsi="Times New Roman"/>
                <w:color w:val="000000" w:themeColor="text1"/>
                <w:sz w:val="18"/>
                <w:szCs w:val="18"/>
              </w:rPr>
            </w:pPr>
            <w:r w:rsidRPr="00357BB9">
              <w:rPr>
                <w:rFonts w:ascii="Times New Roman" w:hAnsi="Times New Roman"/>
                <w:color w:val="000000" w:themeColor="text1"/>
                <w:sz w:val="18"/>
                <w:szCs w:val="18"/>
              </w:rPr>
              <w:t>Mathematical Self Confidence</w:t>
            </w:r>
          </w:p>
          <w:p w:rsidR="00611B85" w:rsidRPr="00357BB9" w:rsidRDefault="00611B85" w:rsidP="00611B85">
            <w:pPr>
              <w:pStyle w:val="ListParagraph"/>
              <w:numPr>
                <w:ilvl w:val="0"/>
                <w:numId w:val="21"/>
              </w:numPr>
              <w:spacing w:after="0" w:line="240" w:lineRule="auto"/>
              <w:ind w:left="175" w:hanging="142"/>
              <w:rPr>
                <w:rFonts w:ascii="Times New Roman" w:hAnsi="Times New Roman"/>
                <w:color w:val="000000" w:themeColor="text1"/>
                <w:sz w:val="18"/>
                <w:szCs w:val="18"/>
              </w:rPr>
            </w:pPr>
            <w:r w:rsidRPr="00357BB9">
              <w:rPr>
                <w:rFonts w:ascii="Times New Roman" w:hAnsi="Times New Roman"/>
                <w:color w:val="000000" w:themeColor="text1"/>
                <w:sz w:val="18"/>
                <w:szCs w:val="18"/>
              </w:rPr>
              <w:t>work on math assignments independently</w:t>
            </w:r>
          </w:p>
          <w:p w:rsidR="00611B85" w:rsidRPr="00357BB9" w:rsidRDefault="00611B85" w:rsidP="00611B85">
            <w:pPr>
              <w:pStyle w:val="ListParagraph"/>
              <w:numPr>
                <w:ilvl w:val="0"/>
                <w:numId w:val="21"/>
              </w:numPr>
              <w:spacing w:after="0" w:line="240" w:lineRule="auto"/>
              <w:ind w:left="175" w:hanging="142"/>
              <w:rPr>
                <w:rFonts w:ascii="Times New Roman" w:hAnsi="Times New Roman"/>
                <w:color w:val="000000" w:themeColor="text1"/>
                <w:sz w:val="18"/>
                <w:szCs w:val="18"/>
              </w:rPr>
            </w:pPr>
            <w:r w:rsidRPr="00357BB9">
              <w:rPr>
                <w:rFonts w:ascii="Times New Roman" w:hAnsi="Times New Roman"/>
                <w:color w:val="000000" w:themeColor="text1"/>
                <w:sz w:val="18"/>
                <w:szCs w:val="18"/>
              </w:rPr>
              <w:t>Hard worker</w:t>
            </w:r>
          </w:p>
          <w:p w:rsidR="00611B85" w:rsidRPr="00357BB9" w:rsidRDefault="00611B85" w:rsidP="00611B85">
            <w:pPr>
              <w:pStyle w:val="ListParagraph"/>
              <w:numPr>
                <w:ilvl w:val="0"/>
                <w:numId w:val="21"/>
              </w:numPr>
              <w:spacing w:after="0" w:line="240" w:lineRule="auto"/>
              <w:ind w:left="175" w:hanging="142"/>
              <w:rPr>
                <w:rFonts w:ascii="Times New Roman" w:hAnsi="Times New Roman"/>
                <w:color w:val="000000" w:themeColor="text1"/>
                <w:sz w:val="18"/>
                <w:szCs w:val="18"/>
              </w:rPr>
            </w:pPr>
            <w:r w:rsidRPr="00357BB9">
              <w:rPr>
                <w:rFonts w:ascii="Times New Roman" w:hAnsi="Times New Roman"/>
                <w:color w:val="000000" w:themeColor="text1"/>
                <w:sz w:val="18"/>
                <w:szCs w:val="18"/>
              </w:rPr>
              <w:t>Responsible</w:t>
            </w:r>
          </w:p>
          <w:p w:rsidR="00611B85" w:rsidRPr="00357BB9" w:rsidRDefault="00611B85" w:rsidP="00611B85">
            <w:pPr>
              <w:pStyle w:val="ListParagraph"/>
              <w:numPr>
                <w:ilvl w:val="0"/>
                <w:numId w:val="21"/>
              </w:numPr>
              <w:spacing w:after="0" w:line="240" w:lineRule="auto"/>
              <w:ind w:left="175" w:hanging="142"/>
              <w:rPr>
                <w:rFonts w:ascii="Times New Roman" w:hAnsi="Times New Roman"/>
                <w:color w:val="000000" w:themeColor="text1"/>
                <w:sz w:val="18"/>
                <w:szCs w:val="18"/>
              </w:rPr>
            </w:pPr>
            <w:r w:rsidRPr="00357BB9">
              <w:rPr>
                <w:rFonts w:ascii="Times New Roman" w:hAnsi="Times New Roman"/>
                <w:color w:val="000000" w:themeColor="text1"/>
                <w:sz w:val="18"/>
                <w:szCs w:val="18"/>
              </w:rPr>
              <w:t xml:space="preserve">Mathematically Reflective </w:t>
            </w:r>
          </w:p>
          <w:p w:rsidR="00611B85" w:rsidRPr="00357BB9" w:rsidRDefault="00611B85" w:rsidP="00611B85">
            <w:pPr>
              <w:pStyle w:val="ListParagraph"/>
              <w:numPr>
                <w:ilvl w:val="0"/>
                <w:numId w:val="21"/>
              </w:numPr>
              <w:spacing w:after="0" w:line="240" w:lineRule="auto"/>
              <w:ind w:left="175" w:hanging="142"/>
              <w:rPr>
                <w:rFonts w:ascii="Times New Roman" w:hAnsi="Times New Roman"/>
                <w:color w:val="000000" w:themeColor="text1"/>
                <w:sz w:val="18"/>
                <w:szCs w:val="18"/>
              </w:rPr>
            </w:pPr>
            <w:r w:rsidRPr="00357BB9">
              <w:rPr>
                <w:rFonts w:ascii="Times New Roman" w:hAnsi="Times New Roman"/>
                <w:color w:val="000000" w:themeColor="text1"/>
                <w:sz w:val="18"/>
                <w:szCs w:val="18"/>
              </w:rPr>
              <w:t>Solve math problems thoroughly</w:t>
            </w:r>
          </w:p>
          <w:p w:rsidR="00611B85" w:rsidRPr="00357BB9" w:rsidRDefault="00611B85" w:rsidP="00611B85">
            <w:pPr>
              <w:pStyle w:val="ListParagraph"/>
              <w:numPr>
                <w:ilvl w:val="0"/>
                <w:numId w:val="21"/>
              </w:numPr>
              <w:spacing w:after="0" w:line="240" w:lineRule="auto"/>
              <w:ind w:left="175" w:hanging="142"/>
              <w:rPr>
                <w:rFonts w:ascii="Times New Roman" w:hAnsi="Times New Roman"/>
                <w:color w:val="000000" w:themeColor="text1"/>
                <w:sz w:val="18"/>
                <w:szCs w:val="18"/>
              </w:rPr>
            </w:pPr>
            <w:r w:rsidRPr="00357BB9">
              <w:rPr>
                <w:rFonts w:ascii="Times New Roman" w:hAnsi="Times New Roman"/>
                <w:color w:val="000000" w:themeColor="text1"/>
                <w:sz w:val="18"/>
                <w:szCs w:val="18"/>
              </w:rPr>
              <w:t>Selfish</w:t>
            </w:r>
          </w:p>
          <w:p w:rsidR="00611B85" w:rsidRPr="00357BB9" w:rsidRDefault="00611B85" w:rsidP="00611B85">
            <w:pPr>
              <w:pStyle w:val="ListParagraph"/>
              <w:numPr>
                <w:ilvl w:val="0"/>
                <w:numId w:val="21"/>
              </w:numPr>
              <w:spacing w:after="0" w:line="240" w:lineRule="auto"/>
              <w:ind w:left="175" w:hanging="142"/>
              <w:rPr>
                <w:rFonts w:ascii="Times New Roman" w:hAnsi="Times New Roman"/>
                <w:color w:val="000000" w:themeColor="text1"/>
                <w:sz w:val="18"/>
                <w:szCs w:val="18"/>
              </w:rPr>
            </w:pPr>
            <w:r w:rsidRPr="00357BB9">
              <w:rPr>
                <w:rFonts w:ascii="Times New Roman" w:hAnsi="Times New Roman"/>
                <w:color w:val="000000" w:themeColor="text1"/>
                <w:sz w:val="18"/>
                <w:szCs w:val="18"/>
              </w:rPr>
              <w:t>Respect people's opinions</w:t>
            </w:r>
          </w:p>
        </w:tc>
        <w:tc>
          <w:tcPr>
            <w:tcW w:w="724" w:type="dxa"/>
          </w:tcPr>
          <w:p w:rsidR="00611B85" w:rsidRPr="00357BB9" w:rsidRDefault="00611B85" w:rsidP="00D8018A">
            <w:pPr>
              <w:rPr>
                <w:color w:val="000000" w:themeColor="text1"/>
                <w:sz w:val="18"/>
                <w:szCs w:val="18"/>
              </w:rPr>
            </w:pPr>
            <w:r w:rsidRPr="00357BB9">
              <w:rPr>
                <w:color w:val="000000" w:themeColor="text1"/>
                <w:sz w:val="18"/>
                <w:szCs w:val="18"/>
              </w:rPr>
              <w:t>0,50</w:t>
            </w:r>
          </w:p>
          <w:p w:rsidR="00611B85" w:rsidRPr="00357BB9" w:rsidRDefault="00611B85" w:rsidP="00D8018A">
            <w:pPr>
              <w:rPr>
                <w:color w:val="000000" w:themeColor="text1"/>
                <w:sz w:val="18"/>
                <w:szCs w:val="18"/>
              </w:rPr>
            </w:pPr>
          </w:p>
          <w:p w:rsidR="00611B85" w:rsidRPr="00357BB9" w:rsidRDefault="00611B85" w:rsidP="00D8018A">
            <w:pPr>
              <w:rPr>
                <w:color w:val="000000" w:themeColor="text1"/>
                <w:sz w:val="18"/>
                <w:szCs w:val="18"/>
              </w:rPr>
            </w:pPr>
            <w:r w:rsidRPr="00357BB9">
              <w:rPr>
                <w:color w:val="000000" w:themeColor="text1"/>
                <w:sz w:val="18"/>
                <w:szCs w:val="18"/>
              </w:rPr>
              <w:t>0,64</w:t>
            </w:r>
          </w:p>
          <w:p w:rsidR="00611B85" w:rsidRPr="00357BB9" w:rsidRDefault="00611B85" w:rsidP="00D8018A">
            <w:pPr>
              <w:rPr>
                <w:color w:val="000000" w:themeColor="text1"/>
                <w:sz w:val="18"/>
                <w:szCs w:val="18"/>
              </w:rPr>
            </w:pPr>
          </w:p>
          <w:p w:rsidR="00611B85" w:rsidRPr="00357BB9" w:rsidRDefault="00611B85" w:rsidP="00D8018A">
            <w:pPr>
              <w:rPr>
                <w:color w:val="000000" w:themeColor="text1"/>
                <w:sz w:val="18"/>
                <w:szCs w:val="18"/>
              </w:rPr>
            </w:pPr>
            <w:r w:rsidRPr="00357BB9">
              <w:rPr>
                <w:color w:val="000000" w:themeColor="text1"/>
                <w:sz w:val="18"/>
                <w:szCs w:val="18"/>
              </w:rPr>
              <w:t>0,52</w:t>
            </w:r>
          </w:p>
          <w:p w:rsidR="00611B85" w:rsidRPr="00357BB9" w:rsidRDefault="00611B85" w:rsidP="00D8018A">
            <w:pPr>
              <w:rPr>
                <w:color w:val="000000" w:themeColor="text1"/>
                <w:sz w:val="18"/>
                <w:szCs w:val="18"/>
              </w:rPr>
            </w:pPr>
            <w:r w:rsidRPr="00357BB9">
              <w:rPr>
                <w:color w:val="000000" w:themeColor="text1"/>
                <w:sz w:val="18"/>
                <w:szCs w:val="18"/>
              </w:rPr>
              <w:t>0,44</w:t>
            </w:r>
          </w:p>
          <w:p w:rsidR="00611B85" w:rsidRPr="00357BB9" w:rsidRDefault="00611B85" w:rsidP="00D8018A">
            <w:pPr>
              <w:rPr>
                <w:color w:val="000000" w:themeColor="text1"/>
                <w:sz w:val="18"/>
                <w:szCs w:val="18"/>
              </w:rPr>
            </w:pPr>
            <w:r w:rsidRPr="00357BB9">
              <w:rPr>
                <w:color w:val="000000" w:themeColor="text1"/>
                <w:sz w:val="18"/>
                <w:szCs w:val="18"/>
              </w:rPr>
              <w:t>0,38</w:t>
            </w:r>
          </w:p>
          <w:p w:rsidR="00611B85" w:rsidRPr="00357BB9" w:rsidRDefault="00611B85" w:rsidP="00D8018A">
            <w:pPr>
              <w:rPr>
                <w:color w:val="000000" w:themeColor="text1"/>
                <w:sz w:val="18"/>
                <w:szCs w:val="18"/>
              </w:rPr>
            </w:pPr>
            <w:r w:rsidRPr="00357BB9">
              <w:rPr>
                <w:color w:val="000000" w:themeColor="text1"/>
                <w:sz w:val="18"/>
                <w:szCs w:val="18"/>
              </w:rPr>
              <w:t>0,46</w:t>
            </w:r>
          </w:p>
          <w:p w:rsidR="00611B85" w:rsidRPr="00357BB9" w:rsidRDefault="00611B85" w:rsidP="00D8018A">
            <w:pPr>
              <w:rPr>
                <w:color w:val="000000" w:themeColor="text1"/>
                <w:sz w:val="18"/>
                <w:szCs w:val="18"/>
              </w:rPr>
            </w:pPr>
          </w:p>
          <w:p w:rsidR="00611B85" w:rsidRPr="00357BB9" w:rsidRDefault="00611B85" w:rsidP="00D8018A">
            <w:pPr>
              <w:rPr>
                <w:color w:val="000000" w:themeColor="text1"/>
                <w:sz w:val="18"/>
                <w:szCs w:val="18"/>
              </w:rPr>
            </w:pPr>
            <w:r w:rsidRPr="00357BB9">
              <w:rPr>
                <w:color w:val="000000" w:themeColor="text1"/>
                <w:sz w:val="18"/>
                <w:szCs w:val="18"/>
              </w:rPr>
              <w:t>0,32</w:t>
            </w:r>
          </w:p>
          <w:p w:rsidR="00611B85" w:rsidRPr="00357BB9" w:rsidRDefault="00611B85" w:rsidP="00D8018A">
            <w:pPr>
              <w:rPr>
                <w:color w:val="000000" w:themeColor="text1"/>
                <w:sz w:val="18"/>
                <w:szCs w:val="18"/>
              </w:rPr>
            </w:pPr>
            <w:r w:rsidRPr="00357BB9">
              <w:rPr>
                <w:color w:val="000000" w:themeColor="text1"/>
                <w:sz w:val="18"/>
                <w:szCs w:val="18"/>
              </w:rPr>
              <w:t>0,58</w:t>
            </w:r>
          </w:p>
        </w:tc>
        <w:tc>
          <w:tcPr>
            <w:tcW w:w="850" w:type="dxa"/>
            <w:vAlign w:val="center"/>
          </w:tcPr>
          <w:p w:rsidR="00611B85" w:rsidRPr="00357BB9" w:rsidRDefault="00611B85" w:rsidP="009D0EF7">
            <w:pPr>
              <w:jc w:val="center"/>
              <w:rPr>
                <w:color w:val="000000" w:themeColor="text1"/>
                <w:sz w:val="18"/>
                <w:szCs w:val="18"/>
              </w:rPr>
            </w:pPr>
            <w:r w:rsidRPr="00357BB9">
              <w:rPr>
                <w:color w:val="000000" w:themeColor="text1"/>
                <w:sz w:val="18"/>
                <w:szCs w:val="18"/>
              </w:rPr>
              <w:t>0,48</w:t>
            </w:r>
          </w:p>
        </w:tc>
        <w:tc>
          <w:tcPr>
            <w:tcW w:w="1157" w:type="dxa"/>
            <w:vAlign w:val="center"/>
          </w:tcPr>
          <w:p w:rsidR="00611B85" w:rsidRPr="00357BB9" w:rsidRDefault="00611B85" w:rsidP="009D0EF7">
            <w:pPr>
              <w:jc w:val="center"/>
              <w:rPr>
                <w:color w:val="000000" w:themeColor="text1"/>
                <w:sz w:val="18"/>
                <w:szCs w:val="18"/>
              </w:rPr>
            </w:pPr>
            <w:r w:rsidRPr="00357BB9">
              <w:rPr>
                <w:color w:val="000000" w:themeColor="text1"/>
                <w:sz w:val="18"/>
                <w:szCs w:val="18"/>
              </w:rPr>
              <w:t>48%</w:t>
            </w:r>
          </w:p>
        </w:tc>
        <w:tc>
          <w:tcPr>
            <w:tcW w:w="992" w:type="dxa"/>
            <w:vAlign w:val="center"/>
          </w:tcPr>
          <w:p w:rsidR="00611B85" w:rsidRPr="00357BB9" w:rsidRDefault="00611B85" w:rsidP="00D8018A">
            <w:pPr>
              <w:rPr>
                <w:color w:val="000000" w:themeColor="text1"/>
                <w:sz w:val="18"/>
                <w:szCs w:val="18"/>
              </w:rPr>
            </w:pPr>
            <w:r w:rsidRPr="00357BB9">
              <w:rPr>
                <w:color w:val="000000" w:themeColor="text1"/>
                <w:sz w:val="18"/>
                <w:szCs w:val="18"/>
              </w:rPr>
              <w:t>Medium</w:t>
            </w:r>
          </w:p>
        </w:tc>
      </w:tr>
      <w:tr w:rsidR="00611B85" w:rsidRPr="00CA017C" w:rsidTr="00AB7B92">
        <w:trPr>
          <w:jc w:val="center"/>
        </w:trPr>
        <w:tc>
          <w:tcPr>
            <w:tcW w:w="1402" w:type="dxa"/>
            <w:vAlign w:val="center"/>
          </w:tcPr>
          <w:p w:rsidR="00611B85" w:rsidRPr="00357BB9" w:rsidRDefault="00611B85" w:rsidP="00D8018A">
            <w:pPr>
              <w:rPr>
                <w:color w:val="000000" w:themeColor="text1"/>
                <w:sz w:val="18"/>
                <w:szCs w:val="18"/>
              </w:rPr>
            </w:pPr>
            <w:r w:rsidRPr="00357BB9">
              <w:rPr>
                <w:color w:val="000000" w:themeColor="text1"/>
                <w:sz w:val="18"/>
                <w:szCs w:val="18"/>
              </w:rPr>
              <w:t xml:space="preserve">Self-Sensitivity </w:t>
            </w:r>
          </w:p>
        </w:tc>
        <w:tc>
          <w:tcPr>
            <w:tcW w:w="2395" w:type="dxa"/>
          </w:tcPr>
          <w:p w:rsidR="00611B85" w:rsidRPr="00357BB9" w:rsidRDefault="00611B85" w:rsidP="00611B85">
            <w:pPr>
              <w:pStyle w:val="ListParagraph"/>
              <w:numPr>
                <w:ilvl w:val="0"/>
                <w:numId w:val="21"/>
              </w:numPr>
              <w:spacing w:after="0" w:line="240" w:lineRule="auto"/>
              <w:ind w:left="175" w:hanging="142"/>
              <w:rPr>
                <w:rFonts w:ascii="Times New Roman" w:hAnsi="Times New Roman"/>
                <w:color w:val="000000" w:themeColor="text1"/>
                <w:sz w:val="18"/>
                <w:szCs w:val="18"/>
              </w:rPr>
            </w:pPr>
            <w:r w:rsidRPr="00357BB9">
              <w:rPr>
                <w:rFonts w:ascii="Times New Roman" w:hAnsi="Times New Roman"/>
                <w:color w:val="000000" w:themeColor="text1"/>
                <w:sz w:val="18"/>
                <w:szCs w:val="18"/>
              </w:rPr>
              <w:t>Mathematical anxiety</w:t>
            </w:r>
          </w:p>
          <w:p w:rsidR="00611B85" w:rsidRPr="00357BB9" w:rsidRDefault="00611B85" w:rsidP="00611B85">
            <w:pPr>
              <w:pStyle w:val="ListParagraph"/>
              <w:numPr>
                <w:ilvl w:val="0"/>
                <w:numId w:val="21"/>
              </w:numPr>
              <w:spacing w:after="0" w:line="240" w:lineRule="auto"/>
              <w:ind w:left="175" w:hanging="142"/>
              <w:rPr>
                <w:rFonts w:ascii="Times New Roman" w:hAnsi="Times New Roman"/>
                <w:color w:val="000000" w:themeColor="text1"/>
                <w:sz w:val="18"/>
                <w:szCs w:val="18"/>
              </w:rPr>
            </w:pPr>
            <w:r w:rsidRPr="00357BB9">
              <w:rPr>
                <w:rFonts w:ascii="Times New Roman" w:hAnsi="Times New Roman"/>
                <w:color w:val="000000" w:themeColor="text1"/>
                <w:sz w:val="18"/>
                <w:szCs w:val="18"/>
              </w:rPr>
              <w:t>Sensitive to criticism</w:t>
            </w:r>
          </w:p>
          <w:p w:rsidR="00611B85" w:rsidRPr="00357BB9" w:rsidRDefault="00611B85" w:rsidP="00611B85">
            <w:pPr>
              <w:pStyle w:val="ListParagraph"/>
              <w:numPr>
                <w:ilvl w:val="0"/>
                <w:numId w:val="21"/>
              </w:numPr>
              <w:spacing w:after="0" w:line="240" w:lineRule="auto"/>
              <w:ind w:left="175" w:hanging="142"/>
              <w:rPr>
                <w:rFonts w:ascii="Times New Roman" w:hAnsi="Times New Roman"/>
                <w:color w:val="000000" w:themeColor="text1"/>
                <w:sz w:val="18"/>
                <w:szCs w:val="18"/>
              </w:rPr>
            </w:pPr>
            <w:r w:rsidRPr="00357BB9">
              <w:rPr>
                <w:rFonts w:ascii="Times New Roman" w:hAnsi="Times New Roman"/>
                <w:color w:val="000000" w:themeColor="text1"/>
                <w:sz w:val="18"/>
                <w:szCs w:val="18"/>
              </w:rPr>
              <w:t>Sensitive to praise</w:t>
            </w:r>
          </w:p>
          <w:p w:rsidR="00611B85" w:rsidRPr="00357BB9" w:rsidRDefault="00611B85" w:rsidP="00611B85">
            <w:pPr>
              <w:pStyle w:val="ListParagraph"/>
              <w:numPr>
                <w:ilvl w:val="0"/>
                <w:numId w:val="21"/>
              </w:numPr>
              <w:spacing w:after="0" w:line="240" w:lineRule="auto"/>
              <w:ind w:left="175" w:hanging="142"/>
              <w:rPr>
                <w:rFonts w:ascii="Times New Roman" w:hAnsi="Times New Roman"/>
                <w:color w:val="000000" w:themeColor="text1"/>
                <w:sz w:val="18"/>
                <w:szCs w:val="18"/>
              </w:rPr>
            </w:pPr>
            <w:r w:rsidRPr="00357BB9">
              <w:rPr>
                <w:rFonts w:ascii="Times New Roman" w:hAnsi="Times New Roman"/>
                <w:color w:val="000000" w:themeColor="text1"/>
                <w:sz w:val="18"/>
                <w:szCs w:val="18"/>
              </w:rPr>
              <w:t>Feel ignored by the lecturer</w:t>
            </w:r>
          </w:p>
          <w:p w:rsidR="00611B85" w:rsidRPr="00357BB9" w:rsidRDefault="00611B85" w:rsidP="00611B85">
            <w:pPr>
              <w:pStyle w:val="ListParagraph"/>
              <w:numPr>
                <w:ilvl w:val="0"/>
                <w:numId w:val="21"/>
              </w:numPr>
              <w:spacing w:after="0" w:line="240" w:lineRule="auto"/>
              <w:ind w:left="175" w:hanging="142"/>
              <w:rPr>
                <w:rFonts w:ascii="Times New Roman" w:hAnsi="Times New Roman"/>
                <w:color w:val="000000" w:themeColor="text1"/>
                <w:sz w:val="18"/>
                <w:szCs w:val="18"/>
              </w:rPr>
            </w:pPr>
            <w:r w:rsidRPr="00357BB9">
              <w:rPr>
                <w:rFonts w:ascii="Times New Roman" w:hAnsi="Times New Roman"/>
                <w:color w:val="000000" w:themeColor="text1"/>
                <w:sz w:val="18"/>
                <w:szCs w:val="18"/>
              </w:rPr>
              <w:t>Doubt about the work of mathematics</w:t>
            </w:r>
          </w:p>
        </w:tc>
        <w:tc>
          <w:tcPr>
            <w:tcW w:w="724" w:type="dxa"/>
          </w:tcPr>
          <w:p w:rsidR="00611B85" w:rsidRPr="00357BB9" w:rsidRDefault="00611B85" w:rsidP="00D8018A">
            <w:pPr>
              <w:rPr>
                <w:color w:val="000000" w:themeColor="text1"/>
                <w:sz w:val="18"/>
                <w:szCs w:val="18"/>
              </w:rPr>
            </w:pPr>
            <w:r w:rsidRPr="00357BB9">
              <w:rPr>
                <w:color w:val="000000" w:themeColor="text1"/>
                <w:sz w:val="18"/>
                <w:szCs w:val="18"/>
              </w:rPr>
              <w:t>0,22</w:t>
            </w:r>
          </w:p>
          <w:p w:rsidR="00611B85" w:rsidRPr="00357BB9" w:rsidRDefault="00611B85" w:rsidP="00D8018A">
            <w:pPr>
              <w:rPr>
                <w:color w:val="000000" w:themeColor="text1"/>
                <w:sz w:val="18"/>
                <w:szCs w:val="18"/>
              </w:rPr>
            </w:pPr>
            <w:r w:rsidRPr="00357BB9">
              <w:rPr>
                <w:color w:val="000000" w:themeColor="text1"/>
                <w:sz w:val="18"/>
                <w:szCs w:val="18"/>
              </w:rPr>
              <w:t>0,24</w:t>
            </w:r>
          </w:p>
          <w:p w:rsidR="00611B85" w:rsidRPr="00357BB9" w:rsidRDefault="00611B85" w:rsidP="00D8018A">
            <w:pPr>
              <w:rPr>
                <w:color w:val="000000" w:themeColor="text1"/>
                <w:sz w:val="18"/>
                <w:szCs w:val="18"/>
              </w:rPr>
            </w:pPr>
            <w:r w:rsidRPr="00357BB9">
              <w:rPr>
                <w:color w:val="000000" w:themeColor="text1"/>
                <w:sz w:val="18"/>
                <w:szCs w:val="18"/>
              </w:rPr>
              <w:t>0,29</w:t>
            </w:r>
          </w:p>
          <w:p w:rsidR="00611B85" w:rsidRPr="00357BB9" w:rsidRDefault="00611B85" w:rsidP="00D8018A">
            <w:pPr>
              <w:rPr>
                <w:color w:val="000000" w:themeColor="text1"/>
                <w:sz w:val="18"/>
                <w:szCs w:val="18"/>
              </w:rPr>
            </w:pPr>
            <w:r w:rsidRPr="00357BB9">
              <w:rPr>
                <w:color w:val="000000" w:themeColor="text1"/>
                <w:sz w:val="18"/>
                <w:szCs w:val="18"/>
              </w:rPr>
              <w:t>0,27</w:t>
            </w:r>
          </w:p>
          <w:p w:rsidR="00611B85" w:rsidRPr="00357BB9" w:rsidRDefault="00611B85" w:rsidP="00D8018A">
            <w:pPr>
              <w:rPr>
                <w:color w:val="000000" w:themeColor="text1"/>
                <w:sz w:val="18"/>
                <w:szCs w:val="18"/>
              </w:rPr>
            </w:pPr>
          </w:p>
          <w:p w:rsidR="00611B85" w:rsidRPr="00357BB9" w:rsidRDefault="00611B85" w:rsidP="00D8018A">
            <w:pPr>
              <w:rPr>
                <w:color w:val="000000" w:themeColor="text1"/>
                <w:sz w:val="18"/>
                <w:szCs w:val="18"/>
              </w:rPr>
            </w:pPr>
            <w:r w:rsidRPr="00357BB9">
              <w:rPr>
                <w:color w:val="000000" w:themeColor="text1"/>
                <w:sz w:val="18"/>
                <w:szCs w:val="18"/>
              </w:rPr>
              <w:t>0,38</w:t>
            </w:r>
          </w:p>
        </w:tc>
        <w:tc>
          <w:tcPr>
            <w:tcW w:w="850" w:type="dxa"/>
            <w:vAlign w:val="center"/>
          </w:tcPr>
          <w:p w:rsidR="00611B85" w:rsidRPr="00357BB9" w:rsidRDefault="00611B85" w:rsidP="009D0EF7">
            <w:pPr>
              <w:jc w:val="center"/>
              <w:rPr>
                <w:color w:val="000000" w:themeColor="text1"/>
                <w:sz w:val="18"/>
                <w:szCs w:val="18"/>
              </w:rPr>
            </w:pPr>
            <w:r w:rsidRPr="00357BB9">
              <w:rPr>
                <w:color w:val="000000" w:themeColor="text1"/>
                <w:sz w:val="18"/>
                <w:szCs w:val="18"/>
              </w:rPr>
              <w:t>0,28</w:t>
            </w:r>
          </w:p>
        </w:tc>
        <w:tc>
          <w:tcPr>
            <w:tcW w:w="1157" w:type="dxa"/>
            <w:vAlign w:val="center"/>
          </w:tcPr>
          <w:p w:rsidR="00611B85" w:rsidRPr="00357BB9" w:rsidRDefault="00611B85" w:rsidP="009D0EF7">
            <w:pPr>
              <w:jc w:val="center"/>
              <w:rPr>
                <w:color w:val="000000" w:themeColor="text1"/>
                <w:sz w:val="18"/>
                <w:szCs w:val="18"/>
              </w:rPr>
            </w:pPr>
            <w:r w:rsidRPr="00357BB9">
              <w:rPr>
                <w:color w:val="000000" w:themeColor="text1"/>
                <w:sz w:val="18"/>
                <w:szCs w:val="18"/>
              </w:rPr>
              <w:t>28%</w:t>
            </w:r>
          </w:p>
        </w:tc>
        <w:tc>
          <w:tcPr>
            <w:tcW w:w="992" w:type="dxa"/>
            <w:vAlign w:val="center"/>
          </w:tcPr>
          <w:p w:rsidR="00611B85" w:rsidRPr="00357BB9" w:rsidRDefault="00611B85" w:rsidP="00D8018A">
            <w:pPr>
              <w:rPr>
                <w:color w:val="000000" w:themeColor="text1"/>
                <w:sz w:val="18"/>
                <w:szCs w:val="18"/>
              </w:rPr>
            </w:pPr>
            <w:r w:rsidRPr="00357BB9">
              <w:rPr>
                <w:color w:val="000000" w:themeColor="text1"/>
                <w:sz w:val="18"/>
                <w:szCs w:val="18"/>
              </w:rPr>
              <w:t>Low</w:t>
            </w:r>
          </w:p>
        </w:tc>
      </w:tr>
      <w:tr w:rsidR="00611B85" w:rsidRPr="00CA017C" w:rsidTr="00AB7B92">
        <w:trPr>
          <w:jc w:val="center"/>
        </w:trPr>
        <w:tc>
          <w:tcPr>
            <w:tcW w:w="1402" w:type="dxa"/>
            <w:vAlign w:val="center"/>
          </w:tcPr>
          <w:p w:rsidR="00611B85" w:rsidRPr="00357BB9" w:rsidRDefault="00611B85" w:rsidP="00D8018A">
            <w:pPr>
              <w:rPr>
                <w:sz w:val="18"/>
                <w:szCs w:val="18"/>
              </w:rPr>
            </w:pPr>
            <w:r w:rsidRPr="00357BB9">
              <w:rPr>
                <w:sz w:val="18"/>
                <w:szCs w:val="18"/>
              </w:rPr>
              <w:t>Other people's views on mathematical abilities</w:t>
            </w:r>
          </w:p>
        </w:tc>
        <w:tc>
          <w:tcPr>
            <w:tcW w:w="2395" w:type="dxa"/>
          </w:tcPr>
          <w:p w:rsidR="00611B85" w:rsidRPr="00357BB9" w:rsidRDefault="00611B85" w:rsidP="00611B85">
            <w:pPr>
              <w:pStyle w:val="ListParagraph"/>
              <w:numPr>
                <w:ilvl w:val="0"/>
                <w:numId w:val="21"/>
              </w:numPr>
              <w:spacing w:after="0" w:line="240" w:lineRule="auto"/>
              <w:ind w:left="176" w:hanging="142"/>
              <w:rPr>
                <w:rFonts w:ascii="Times New Roman" w:hAnsi="Times New Roman"/>
                <w:sz w:val="18"/>
                <w:szCs w:val="18"/>
              </w:rPr>
            </w:pPr>
            <w:r w:rsidRPr="00357BB9">
              <w:rPr>
                <w:rFonts w:ascii="Times New Roman" w:hAnsi="Times New Roman"/>
                <w:sz w:val="18"/>
                <w:szCs w:val="18"/>
              </w:rPr>
              <w:t>Have math skills</w:t>
            </w:r>
          </w:p>
          <w:p w:rsidR="00611B85" w:rsidRPr="00357BB9" w:rsidRDefault="00611B85" w:rsidP="00611B85">
            <w:pPr>
              <w:pStyle w:val="ListParagraph"/>
              <w:numPr>
                <w:ilvl w:val="0"/>
                <w:numId w:val="21"/>
              </w:numPr>
              <w:spacing w:after="0" w:line="240" w:lineRule="auto"/>
              <w:ind w:left="176" w:hanging="142"/>
              <w:rPr>
                <w:rFonts w:ascii="Times New Roman" w:hAnsi="Times New Roman"/>
                <w:sz w:val="18"/>
                <w:szCs w:val="18"/>
              </w:rPr>
            </w:pPr>
            <w:r w:rsidRPr="00357BB9">
              <w:rPr>
                <w:rFonts w:ascii="Times New Roman" w:hAnsi="Times New Roman"/>
                <w:sz w:val="18"/>
                <w:szCs w:val="18"/>
              </w:rPr>
              <w:t>Don't have communication skills</w:t>
            </w:r>
          </w:p>
          <w:p w:rsidR="00611B85" w:rsidRPr="00357BB9" w:rsidRDefault="00611B85" w:rsidP="00611B85">
            <w:pPr>
              <w:pStyle w:val="ListParagraph"/>
              <w:numPr>
                <w:ilvl w:val="0"/>
                <w:numId w:val="21"/>
              </w:numPr>
              <w:spacing w:after="0" w:line="240" w:lineRule="auto"/>
              <w:ind w:left="176" w:hanging="142"/>
              <w:rPr>
                <w:rFonts w:ascii="Times New Roman" w:hAnsi="Times New Roman"/>
                <w:sz w:val="18"/>
                <w:szCs w:val="18"/>
              </w:rPr>
            </w:pPr>
            <w:r w:rsidRPr="00357BB9">
              <w:rPr>
                <w:rFonts w:ascii="Times New Roman" w:hAnsi="Times New Roman"/>
                <w:sz w:val="18"/>
                <w:szCs w:val="18"/>
              </w:rPr>
              <w:t>Undisciplined to work on independent tasks</w:t>
            </w:r>
          </w:p>
        </w:tc>
        <w:tc>
          <w:tcPr>
            <w:tcW w:w="724" w:type="dxa"/>
          </w:tcPr>
          <w:p w:rsidR="00611B85" w:rsidRPr="00357BB9" w:rsidRDefault="00611B85" w:rsidP="00D8018A">
            <w:pPr>
              <w:rPr>
                <w:sz w:val="18"/>
                <w:szCs w:val="18"/>
              </w:rPr>
            </w:pPr>
            <w:r w:rsidRPr="00357BB9">
              <w:rPr>
                <w:sz w:val="18"/>
                <w:szCs w:val="18"/>
              </w:rPr>
              <w:t>0,41</w:t>
            </w:r>
          </w:p>
          <w:p w:rsidR="00611B85" w:rsidRPr="00357BB9" w:rsidRDefault="00611B85" w:rsidP="00D8018A">
            <w:pPr>
              <w:rPr>
                <w:sz w:val="18"/>
                <w:szCs w:val="18"/>
              </w:rPr>
            </w:pPr>
            <w:r w:rsidRPr="00357BB9">
              <w:rPr>
                <w:sz w:val="18"/>
                <w:szCs w:val="18"/>
              </w:rPr>
              <w:t>0,34</w:t>
            </w:r>
          </w:p>
          <w:p w:rsidR="00611B85" w:rsidRPr="00357BB9" w:rsidRDefault="00611B85" w:rsidP="00D8018A">
            <w:pPr>
              <w:rPr>
                <w:sz w:val="18"/>
                <w:szCs w:val="18"/>
              </w:rPr>
            </w:pPr>
          </w:p>
          <w:p w:rsidR="00611B85" w:rsidRPr="00357BB9" w:rsidRDefault="00611B85" w:rsidP="00D8018A">
            <w:pPr>
              <w:rPr>
                <w:sz w:val="18"/>
                <w:szCs w:val="18"/>
              </w:rPr>
            </w:pPr>
            <w:r w:rsidRPr="00357BB9">
              <w:rPr>
                <w:sz w:val="18"/>
                <w:szCs w:val="18"/>
              </w:rPr>
              <w:t>0,36</w:t>
            </w:r>
          </w:p>
        </w:tc>
        <w:tc>
          <w:tcPr>
            <w:tcW w:w="850" w:type="dxa"/>
            <w:vAlign w:val="center"/>
          </w:tcPr>
          <w:p w:rsidR="00611B85" w:rsidRPr="00357BB9" w:rsidRDefault="00611B85" w:rsidP="009D0EF7">
            <w:pPr>
              <w:jc w:val="center"/>
              <w:rPr>
                <w:sz w:val="18"/>
                <w:szCs w:val="18"/>
              </w:rPr>
            </w:pPr>
            <w:r w:rsidRPr="00357BB9">
              <w:rPr>
                <w:sz w:val="18"/>
                <w:szCs w:val="18"/>
              </w:rPr>
              <w:t>0,37</w:t>
            </w:r>
          </w:p>
        </w:tc>
        <w:tc>
          <w:tcPr>
            <w:tcW w:w="1157" w:type="dxa"/>
            <w:vAlign w:val="center"/>
          </w:tcPr>
          <w:p w:rsidR="00611B85" w:rsidRPr="00357BB9" w:rsidRDefault="00611B85" w:rsidP="009D0EF7">
            <w:pPr>
              <w:jc w:val="center"/>
              <w:rPr>
                <w:sz w:val="18"/>
                <w:szCs w:val="18"/>
              </w:rPr>
            </w:pPr>
            <w:r w:rsidRPr="00357BB9">
              <w:rPr>
                <w:sz w:val="18"/>
                <w:szCs w:val="18"/>
              </w:rPr>
              <w:t>37%</w:t>
            </w:r>
          </w:p>
        </w:tc>
        <w:tc>
          <w:tcPr>
            <w:tcW w:w="992" w:type="dxa"/>
            <w:vAlign w:val="center"/>
          </w:tcPr>
          <w:p w:rsidR="00611B85" w:rsidRPr="00357BB9" w:rsidRDefault="00611B85" w:rsidP="00D8018A">
            <w:pPr>
              <w:rPr>
                <w:sz w:val="18"/>
                <w:szCs w:val="18"/>
              </w:rPr>
            </w:pPr>
            <w:r w:rsidRPr="00357BB9">
              <w:rPr>
                <w:sz w:val="18"/>
                <w:szCs w:val="18"/>
              </w:rPr>
              <w:t>Medium</w:t>
            </w:r>
          </w:p>
        </w:tc>
      </w:tr>
      <w:tr w:rsidR="00611B85" w:rsidRPr="00CA017C" w:rsidTr="00AB7B92">
        <w:trPr>
          <w:jc w:val="center"/>
        </w:trPr>
        <w:tc>
          <w:tcPr>
            <w:tcW w:w="3797" w:type="dxa"/>
            <w:gridSpan w:val="2"/>
          </w:tcPr>
          <w:p w:rsidR="00611B85" w:rsidRPr="00357BB9" w:rsidRDefault="00611B85" w:rsidP="00C7669D">
            <w:pPr>
              <w:pStyle w:val="ListParagraph"/>
              <w:spacing w:line="240" w:lineRule="auto"/>
              <w:ind w:left="176"/>
              <w:jc w:val="center"/>
              <w:rPr>
                <w:rFonts w:ascii="Times New Roman" w:hAnsi="Times New Roman"/>
                <w:color w:val="000000" w:themeColor="text1"/>
                <w:sz w:val="18"/>
                <w:szCs w:val="18"/>
              </w:rPr>
            </w:pPr>
            <w:r w:rsidRPr="00357BB9">
              <w:rPr>
                <w:rFonts w:ascii="Times New Roman" w:hAnsi="Times New Roman"/>
                <w:color w:val="000000" w:themeColor="text1"/>
                <w:sz w:val="18"/>
                <w:szCs w:val="18"/>
              </w:rPr>
              <w:t>Total</w:t>
            </w:r>
          </w:p>
        </w:tc>
        <w:tc>
          <w:tcPr>
            <w:tcW w:w="724" w:type="dxa"/>
          </w:tcPr>
          <w:p w:rsidR="00611B85" w:rsidRPr="00357BB9" w:rsidRDefault="00611B85" w:rsidP="00C7669D">
            <w:pPr>
              <w:jc w:val="center"/>
              <w:rPr>
                <w:color w:val="000000" w:themeColor="text1"/>
                <w:sz w:val="18"/>
                <w:szCs w:val="18"/>
              </w:rPr>
            </w:pPr>
          </w:p>
        </w:tc>
        <w:tc>
          <w:tcPr>
            <w:tcW w:w="850" w:type="dxa"/>
          </w:tcPr>
          <w:p w:rsidR="00611B85" w:rsidRPr="00357BB9" w:rsidRDefault="00611B85" w:rsidP="009D0EF7">
            <w:pPr>
              <w:jc w:val="center"/>
              <w:rPr>
                <w:color w:val="000000" w:themeColor="text1"/>
                <w:sz w:val="18"/>
                <w:szCs w:val="18"/>
              </w:rPr>
            </w:pPr>
            <w:r w:rsidRPr="00357BB9">
              <w:rPr>
                <w:color w:val="000000" w:themeColor="text1"/>
                <w:sz w:val="18"/>
                <w:szCs w:val="18"/>
              </w:rPr>
              <w:t>0,34</w:t>
            </w:r>
          </w:p>
        </w:tc>
        <w:tc>
          <w:tcPr>
            <w:tcW w:w="1157" w:type="dxa"/>
          </w:tcPr>
          <w:p w:rsidR="00611B85" w:rsidRPr="00357BB9" w:rsidRDefault="00611B85" w:rsidP="00C7669D">
            <w:pPr>
              <w:jc w:val="center"/>
              <w:rPr>
                <w:color w:val="000000" w:themeColor="text1"/>
                <w:sz w:val="18"/>
                <w:szCs w:val="18"/>
              </w:rPr>
            </w:pPr>
            <w:r w:rsidRPr="00357BB9">
              <w:rPr>
                <w:color w:val="000000" w:themeColor="text1"/>
                <w:sz w:val="18"/>
                <w:szCs w:val="18"/>
              </w:rPr>
              <w:t>34%</w:t>
            </w:r>
          </w:p>
        </w:tc>
        <w:tc>
          <w:tcPr>
            <w:tcW w:w="992" w:type="dxa"/>
          </w:tcPr>
          <w:p w:rsidR="00611B85" w:rsidRPr="00357BB9" w:rsidRDefault="00611B85" w:rsidP="00C7669D">
            <w:pPr>
              <w:jc w:val="center"/>
              <w:rPr>
                <w:color w:val="000000" w:themeColor="text1"/>
                <w:sz w:val="18"/>
                <w:szCs w:val="18"/>
              </w:rPr>
            </w:pPr>
            <w:r w:rsidRPr="00357BB9">
              <w:rPr>
                <w:color w:val="000000" w:themeColor="text1"/>
                <w:sz w:val="18"/>
                <w:szCs w:val="18"/>
              </w:rPr>
              <w:t>Medium</w:t>
            </w:r>
          </w:p>
        </w:tc>
      </w:tr>
    </w:tbl>
    <w:p w:rsidR="00611B85" w:rsidRPr="00CA017C" w:rsidRDefault="00611B85" w:rsidP="00611B85">
      <w:pPr>
        <w:ind w:firstLine="567"/>
        <w:jc w:val="both"/>
        <w:rPr>
          <w:rFonts w:ascii="Garamond" w:hAnsi="Garamond" w:cstheme="minorHAnsi"/>
          <w:color w:val="000000" w:themeColor="text1"/>
        </w:rPr>
      </w:pPr>
    </w:p>
    <w:p w:rsidR="003938D1" w:rsidRDefault="00611B85" w:rsidP="003938D1">
      <w:pPr>
        <w:ind w:firstLine="709"/>
        <w:contextualSpacing/>
        <w:jc w:val="both"/>
      </w:pPr>
      <w:r w:rsidRPr="003938D1">
        <w:lastRenderedPageBreak/>
        <w:t>Table 3 shows that self-confidence and students’ attitudes toward mathematics abilities can be increased by 48% in the medium category. Based on the results of the interview, it was revealed that during the process of exploration and transformation of ideas among students when collaborating, they exchanged information and gave reinforcement, so that they could develop MS-C prospective teachers.</w:t>
      </w:r>
    </w:p>
    <w:p w:rsidR="00381536" w:rsidRDefault="00611B85" w:rsidP="00381536">
      <w:pPr>
        <w:ind w:firstLine="709"/>
        <w:contextualSpacing/>
        <w:jc w:val="both"/>
      </w:pPr>
      <w:r w:rsidRPr="003938D1">
        <w:t>The CMM learning strategy triggered students to construct creative ideas through thought maps that were carried out and reached an increase of 24%, but still in the low category. The results of observations show that students can provide varied answers to collaborative mathematics problems. The process of exploring and transforming ideas requires an MS-C that is strong in conveying the ideas of each individual when collaborating in groups.</w:t>
      </w:r>
    </w:p>
    <w:p w:rsidR="00381536" w:rsidRDefault="00381536" w:rsidP="00381536">
      <w:pPr>
        <w:ind w:firstLine="709"/>
        <w:contextualSpacing/>
        <w:jc w:val="both"/>
      </w:pPr>
      <w:r w:rsidRPr="00381536">
        <w:rPr>
          <w:color w:val="000000" w:themeColor="text1"/>
          <w:shd w:val="clear" w:color="auto" w:fill="FFFFFF" w:themeFill="background1"/>
        </w:rPr>
        <w:t xml:space="preserve">CMM learning strategy involves reflection as an important step in the collaboration process. Reflection can facilitate students in various levels of ability to know their weaknesses and strengths. By reflection, students can share experiences and provide mutual reinforcement, which has an impact on the development </w:t>
      </w:r>
      <w:r w:rsidR="005C1A29">
        <w:rPr>
          <w:color w:val="000000" w:themeColor="text1"/>
          <w:shd w:val="clear" w:color="auto" w:fill="FFFFFF" w:themeFill="background1"/>
        </w:rPr>
        <w:t>of students’ MS-C. A</w:t>
      </w:r>
      <w:r w:rsidRPr="00381536">
        <w:rPr>
          <w:color w:val="000000" w:themeColor="text1"/>
          <w:shd w:val="clear" w:color="auto" w:fill="FFFFFF" w:themeFill="background1"/>
        </w:rPr>
        <w:t>rgued that reflection can consider students’ motivation, ideas raised, skills needed to learn in various situations, and can reflect obstacles in learning that will be gaps in knowledge and skills, and how students can manage them</w:t>
      </w:r>
      <w:r w:rsidR="00C61CBB">
        <w:rPr>
          <w:color w:val="000000" w:themeColor="text1"/>
          <w:shd w:val="clear" w:color="auto" w:fill="FFFFFF" w:themeFill="background1"/>
        </w:rPr>
        <w:t xml:space="preserve"> </w:t>
      </w:r>
      <w:r w:rsidR="00C61CBB">
        <w:rPr>
          <w:color w:val="000000" w:themeColor="text1"/>
          <w:shd w:val="clear" w:color="auto" w:fill="FFFFFF" w:themeFill="background1"/>
        </w:rPr>
        <w:fldChar w:fldCharType="begin" w:fldLock="1"/>
      </w:r>
      <w:r w:rsidR="00EC49B0">
        <w:rPr>
          <w:color w:val="000000" w:themeColor="text1"/>
          <w:shd w:val="clear" w:color="auto" w:fill="FFFFFF" w:themeFill="background1"/>
        </w:rPr>
        <w:instrText>ADDIN CSL_CITATION {"citationItems":[{"id":"ITEM-1","itemData":{"container-title":"The New Educational Review","id":"ITEM-1","issued":{"date-parts":[["2016","12","24"]]},"language":"en","title":"The Development of a Thematic Module Based on Numbered Heads Together (NHT) Cooperative Learning Model for Elementary Students in Ambon, Moluccas-Indonesia","type":"article-journal"},"uris":["http://www.mendeley.com/documents/?uuid=a47c5c57-abaf-3731-937c-fe40046c4d79"]}],"mendeley":{"formattedCitation":"[35]","plainTextFormattedCitation":"[35]","previouslyFormattedCitation":"[35]"},"properties":{"noteIndex":0},"schema":"https://github.com/citation-style-language/schema/raw/master/csl-citation.json"}</w:instrText>
      </w:r>
      <w:r w:rsidR="00C61CBB">
        <w:rPr>
          <w:color w:val="000000" w:themeColor="text1"/>
          <w:shd w:val="clear" w:color="auto" w:fill="FFFFFF" w:themeFill="background1"/>
        </w:rPr>
        <w:fldChar w:fldCharType="separate"/>
      </w:r>
      <w:r w:rsidR="00C61CBB" w:rsidRPr="00C61CBB">
        <w:rPr>
          <w:noProof/>
          <w:color w:val="000000" w:themeColor="text1"/>
          <w:shd w:val="clear" w:color="auto" w:fill="FFFFFF" w:themeFill="background1"/>
        </w:rPr>
        <w:t>[35]</w:t>
      </w:r>
      <w:r w:rsidR="00C61CBB">
        <w:rPr>
          <w:color w:val="000000" w:themeColor="text1"/>
          <w:shd w:val="clear" w:color="auto" w:fill="FFFFFF" w:themeFill="background1"/>
        </w:rPr>
        <w:fldChar w:fldCharType="end"/>
      </w:r>
      <w:r w:rsidRPr="00381536">
        <w:rPr>
          <w:color w:val="000000" w:themeColor="text1"/>
          <w:shd w:val="clear" w:color="auto" w:fill="FFFFFF" w:themeFill="background1"/>
        </w:rPr>
        <w:t>.</w:t>
      </w:r>
    </w:p>
    <w:p w:rsidR="00381536" w:rsidRDefault="00381536" w:rsidP="00381536">
      <w:pPr>
        <w:ind w:firstLine="709"/>
        <w:contextualSpacing/>
        <w:jc w:val="both"/>
      </w:pPr>
      <w:r w:rsidRPr="00381536">
        <w:t>Through the observation sheet, it was found that there was a process of transforming ideas among students who needed courage in building effective communication and achieving an increase of 26%. Effective communication was built through various opinions expressed by students in collaborative groups. Courage requires positive self-concepts in students. Positive students’ MS-C made collaboration more meaningful, because the learning atmosphere became fun and flexible. This was shown through several things, namely: 1) students collectively created an atmosphere of collaboration to be effective and fun; 2) prospective teachers could explore ideas individually through a variety of ideas conceptualized through thought maps; 3) The CMM Strategy triggered students to exchange ideas to achieve an agreement; 4) each individual could demonstrate mathematical ability to work effectively and appreciate diversity in groups; 5) students built criticism and give each other positive responses flexibly; each individual carried out responsibilities well in completing mathematics tasks, even though there are some students who had not optimized their thinking abilities; and 6) students showed respect for peer opinions; students tend to still show personal selfishness, but with the direction of the lecturer, the attitude of the student's ego can be minimized.</w:t>
      </w:r>
    </w:p>
    <w:p w:rsidR="00381536" w:rsidRDefault="00381536" w:rsidP="00381536">
      <w:pPr>
        <w:ind w:firstLine="709"/>
        <w:contextualSpacing/>
        <w:jc w:val="both"/>
      </w:pPr>
      <w:r w:rsidRPr="00381536">
        <w:rPr>
          <w:color w:val="000000" w:themeColor="text1"/>
        </w:rPr>
        <w:t>The CMM strategy contributed positively to the increase in students’ MS-C. Overall, students achieved MS-C increase in the medium category, while increase in the low and medium categories for the MS-C per-indicator. The achievement of increasing MS-C of students in the medium and low categories indicates that prospective teachers in the border area must be continuously provided assistance and strengthening of the MS-C capacity they have. The views on the difficulty of mathematics, anxiety, and mathematics self-confidence are important indicators that must be improved, because these indicators are the causes of the low increase in students’ MS-C. Although MS-C increased in the low and medium categories, the CMM strategy and the strengthening of MS-C capacity were effective for use in mathematics learning, but it needed a relatively long time for optimal MS-C development.</w:t>
      </w:r>
    </w:p>
    <w:p w:rsidR="00381536" w:rsidRDefault="00381536" w:rsidP="00381536">
      <w:pPr>
        <w:ind w:firstLine="709"/>
        <w:contextualSpacing/>
        <w:jc w:val="both"/>
      </w:pPr>
      <w:r w:rsidRPr="00381536">
        <w:rPr>
          <w:color w:val="000000" w:themeColor="text1"/>
        </w:rPr>
        <w:t>The increase of students’ MS-C in learning is facilitated by strengthening MS-C capacity and the use of CMM learning strategies. One dimension of forming a self concept is colective self concept, referring to the collaborative process in which individuals are located</w:t>
      </w:r>
      <w:r w:rsidR="00EC49B0">
        <w:rPr>
          <w:color w:val="000000" w:themeColor="text1"/>
        </w:rPr>
        <w:t xml:space="preserve"> </w:t>
      </w:r>
      <w:r w:rsidR="00EC49B0">
        <w:rPr>
          <w:color w:val="000000" w:themeColor="text1"/>
        </w:rPr>
        <w:fldChar w:fldCharType="begin" w:fldLock="1"/>
      </w:r>
      <w:r w:rsidR="001A6AA3">
        <w:rPr>
          <w:color w:val="000000" w:themeColor="text1"/>
        </w:rPr>
        <w:instrText>ADDIN CSL_CITATION {"citationItems":[{"id":"ITEM-1","itemData":{"DOI":"10.1177/1541344606295318","ISSN":"15413446","abstract":"The purpose of this qualitative phenomenological research was to validate the findings from a previous exploratory study of transformative learning in a specific, primarily online, graduate course model. This study involved the systematic content analysis of the graduate students' reflective writings collected at specific intervals throughout each course semester. Construct validity of the content analysis was strengthened through the application of a coding rubric and data analysis triangulated across three researchers. The final results indicate that the phases of transformative learning were repeatedly evident in students' reflective discussion comments and that fundamental changes in preconceived ideas, beliefs, habits, or assumptions had occurred for approximately one fourth of the participants around the themes of course workload, fear of or incompetence with technology, social role priorities, the online self-directed course format, and collaborative learning. The instructor role was found to be a vital component in the facilitation of transformative learning. © 2006, Sage Publications. All rights reserved.","author":[{"dropping-particle":"","family":"Boyer","given":"Naomi R.","non-dropping-particle":"","parse-names":false,"suffix":""},{"dropping-particle":"","family":"Maher","given":"Patricia A.","non-dropping-particle":"","parse-names":false,"suffix":""},{"dropping-particle":"","family":"Kirkman","given":"Suzanne","non-dropping-particle":"","parse-names":false,"suffix":""}],"container-title":"Journal of Transformative Education","id":"ITEM-1","issue":"4","issued":{"date-parts":[["2006"]]},"page":"335-361","title":"Transformative Learning in Online Settings: The Use of Self-Direction, Metacognition, and Collaborative Learning","type":"article-journal","volume":"4"},"uris":["http://www.mendeley.com/documents/?uuid=3e1b65ee-1d6c-40cc-9518-6e56e6adc2c0"]}],"mendeley":{"formattedCitation":"[36]","plainTextFormattedCitation":"[36]","previouslyFormattedCitation":"[36]"},"properties":{"noteIndex":0},"schema":"https://github.com/citation-style-language/schema/raw/master/csl-citation.json"}</w:instrText>
      </w:r>
      <w:r w:rsidR="00EC49B0">
        <w:rPr>
          <w:color w:val="000000" w:themeColor="text1"/>
        </w:rPr>
        <w:fldChar w:fldCharType="separate"/>
      </w:r>
      <w:r w:rsidR="00EC49B0" w:rsidRPr="00EC49B0">
        <w:rPr>
          <w:noProof/>
          <w:color w:val="000000" w:themeColor="text1"/>
        </w:rPr>
        <w:t>[36]</w:t>
      </w:r>
      <w:r w:rsidR="00EC49B0">
        <w:rPr>
          <w:color w:val="000000" w:themeColor="text1"/>
        </w:rPr>
        <w:fldChar w:fldCharType="end"/>
      </w:r>
      <w:r w:rsidR="001A6AA3">
        <w:rPr>
          <w:color w:val="000000" w:themeColor="text1"/>
        </w:rPr>
        <w:t>-</w:t>
      </w:r>
      <w:r w:rsidR="001A6AA3">
        <w:rPr>
          <w:color w:val="000000" w:themeColor="text1"/>
        </w:rPr>
        <w:fldChar w:fldCharType="begin" w:fldLock="1"/>
      </w:r>
      <w:r w:rsidR="00DF79D8">
        <w:rPr>
          <w:color w:val="000000" w:themeColor="text1"/>
        </w:rPr>
        <w:instrText>ADDIN CSL_CITATION {"citationItems":[{"id":"ITEM-1","itemData":{"DOI":"10.1187/cbe.16-07-0219","ISSN":"19317913","abstract":"Collaborative learning is a widely used instructional method, but the learning potential of this instructional method is often underused in practice. Therefore, the importance of various factors underlying effective collaborative learning should be determined. In the current study, five different life sciences undergraduate courses with successful collaborative-learning results were selected. This study focuses on factors that increased the effectiveness of collaboration in these courses, according to the students. Nine focus group interviews were conducted and analyzed. Results show that factors evoking effective collaboration were student autonomy and self-regulatory behavior, combined with a challenging, open, and complex group task that required the students to create something new and original. The design factors of these courses fostered a sense of responsibility and of shared ownership of both the collaborative process and the end product of the group assignment. In addition, students reported the absence of any free riders in these group assignments. Interestingly, it was observed that students seemed to value their sense of achievement, their learning processes, and the products they were working on more than their grades. It is concluded that collaborative learning in higher education should be designed using challenging and relevant tasks that build shared ownership with students.","author":[{"dropping-particle":"","family":"Scager","given":"Karin","non-dropping-particle":"","parse-names":false,"suffix":""},{"dropping-particle":"","family":"Boonstra","given":"Johannes","non-dropping-particle":"","parse-names":false,"suffix":""},{"dropping-particle":"","family":"Peeters","given":"Ton","non-dropping-particle":"","parse-names":false,"suffix":""},{"dropping-particle":"","family":"Vulperhorst","given":"Jonne","non-dropping-particle":"","parse-names":false,"suffix":""},{"dropping-particle":"","family":"Wiegant","given":"Fred","non-dropping-particle":"","parse-names":false,"suffix":""}],"container-title":"CBE Life Sciences Education","id":"ITEM-1","issue":"4","issued":{"date-parts":[["2016"]]},"page":"1-9","title":"Collaborative learning in higher education: Evoking positive interdependence","type":"article-journal","volume":"15"},"uris":["http://www.mendeley.com/documents/?uuid=61053333-c15d-40f8-a2ea-999af75572fc"]}],"mendeley":{"formattedCitation":"[37]","plainTextFormattedCitation":"[37]","previouslyFormattedCitation":"[37]"},"properties":{"noteIndex":0},"schema":"https://github.com/citation-style-language/schema/raw/master/csl-citation.json"}</w:instrText>
      </w:r>
      <w:r w:rsidR="001A6AA3">
        <w:rPr>
          <w:color w:val="000000" w:themeColor="text1"/>
        </w:rPr>
        <w:fldChar w:fldCharType="separate"/>
      </w:r>
      <w:r w:rsidR="001A6AA3" w:rsidRPr="001A6AA3">
        <w:rPr>
          <w:noProof/>
          <w:color w:val="000000" w:themeColor="text1"/>
        </w:rPr>
        <w:t>[37]</w:t>
      </w:r>
      <w:r w:rsidR="001A6AA3">
        <w:rPr>
          <w:color w:val="000000" w:themeColor="text1"/>
        </w:rPr>
        <w:fldChar w:fldCharType="end"/>
      </w:r>
      <w:r w:rsidRPr="00381536">
        <w:rPr>
          <w:color w:val="000000" w:themeColor="text1"/>
        </w:rPr>
        <w:t>. Individual self-concepts can be formed through processes in groups when interacting.</w:t>
      </w:r>
    </w:p>
    <w:p w:rsidR="00381536" w:rsidRDefault="00381536" w:rsidP="00381536">
      <w:pPr>
        <w:ind w:firstLine="709"/>
        <w:contextualSpacing/>
        <w:jc w:val="both"/>
        <w:rPr>
          <w:rStyle w:val="longtext"/>
        </w:rPr>
      </w:pPr>
      <w:r w:rsidRPr="00381536">
        <w:rPr>
          <w:rStyle w:val="longtext"/>
          <w:spacing w:val="-4"/>
        </w:rPr>
        <w:t>Students’ MS-C can be improved through effective learning interactions. Lecturers can create an atmosphere and assumption of students towards their concepts, both positive and negative self-concepts. Professional lecturers should be able to bring up a positive self-concept of students by way of, 1) respecting students’ opinions, 2) providing opportunities for students to ask questions, 3) triggering cognitive conflict among students, 4) giving praise with words that can motivate learning.</w:t>
      </w:r>
    </w:p>
    <w:p w:rsidR="000F279B" w:rsidRDefault="00381536" w:rsidP="00490436">
      <w:pPr>
        <w:ind w:firstLine="709"/>
        <w:contextualSpacing/>
        <w:jc w:val="both"/>
        <w:rPr>
          <w:color w:val="000000" w:themeColor="text1"/>
        </w:rPr>
      </w:pPr>
      <w:r w:rsidRPr="00381536">
        <w:rPr>
          <w:color w:val="000000" w:themeColor="text1"/>
        </w:rPr>
        <w:t xml:space="preserve">MS-C of prospective primary school teachers should be able to adjust and change with the culture in which students are located. The mindset and attitude of students in learning must be adapted to the contextual problems of the local culture. These changes can affect the atmosphere and learning styles that are flexible and change the negative perspective of others through the abilities shown when interacting </w:t>
      </w:r>
      <w:r w:rsidR="00DF79D8">
        <w:rPr>
          <w:color w:val="000000" w:themeColor="text1"/>
        </w:rPr>
        <w:fldChar w:fldCharType="begin" w:fldLock="1"/>
      </w:r>
      <w:r w:rsidR="00F16ED8">
        <w:rPr>
          <w:color w:val="000000" w:themeColor="text1"/>
        </w:rPr>
        <w:instrText>ADDIN CSL_CITATION {"citationItems":[{"id":"ITEM-1","itemData":{"DOI":"10.1371/journal.pone.0198257","ISBN":"1111111111","ISSN":"19326203","abstract":"Existing literature outlines the quality and location of activation in the prefrontal cortex (PFC) during working memory (WM) tasks. However, the effects of individual differences on the underlying neural process of WM tasks are still unclear. In this functional near infrared spectroscopy study, we administered a visual and auditory n-back task to examine activation in the PFC while considering the influences of task performance, and preferred learning strategy (VARK score). While controlling for age, results indicated that high performance (HP) subjects (accuracy &gt; 90%) showed task dependent lower activation compared to normal performance subjects in PFC region Specifically HP groups showed lower activation in left dorsolateral PFC (DLPFC) region during performance of auditory task whereas during visual task they showed lower activation in the right DLPFC. After accounting for learning style, we found a correlation between visual and aural VARK score and level of activation in the PFC. Subjects with higher visual VARK scores displayed lower activation during auditory task in left DLPFC, while those with higher visual scores exhibited higher activation during visual task in bilateral DLPFC. During performance of auditory task, HP subjects had higher visual VARK scores compared to NP subjects indicating an effect of learning style on the task performance and activation. The results of this study show that learning style and task performance can influence PFC activation, with applications toward neurological implications of learning style and populations with deficits in auditory or visual processing.","author":[{"dropping-particle":"","family":"Anderson","given":"Afrouz A.","non-dropping-particle":"","parse-names":false,"suffix":""},{"dropping-particle":"","family":"Parsa","given":"Kian","non-dropping-particle":"","parse-names":false,"suffix":""},{"dropping-particle":"","family":"Geiger","given":"Sydney","non-dropping-particle":"","parse-names":false,"suffix":""},{"dropping-particle":"","family":"Zaragoza","given":"Rachel","non-dropping-particle":"","parse-names":false,"suffix":""},{"dropping-particle":"","family":"Kermanian","given":"Riley","non-dropping-particle":"","parse-names":false,"suffix":""},{"dropping-particle":"","family":"Miguel","given":"Helga","non-dropping-particle":"","parse-names":false,"suffix":""},{"dropping-particle":"","family":"Dashtestani","given":"Hadis","non-dropping-particle":"","parse-names":false,"suffix":""},{"dropping-particle":"","family":"Chowdhry","given":"Fatima A.","non-dropping-particle":"","parse-names":false,"suffix":""},{"dropping-particle":"","family":"Smith","given":"Elizabeth","non-dropping-particle":"","parse-names":false,"suffix":""},{"dropping-particle":"","family":"Aram","given":"Siamak","non-dropping-particle":"","parse-names":false,"suffix":""},{"dropping-particle":"","family":"Gandjbakhche","given":"Amir H.","non-dropping-particle":"","parse-names":false,"suffix":""}],"container-title":"PLoS ONE","id":"ITEM-1","issue":"6","issued":{"date-parts":[["2018"]]},"page":"1-16","title":"Exploring the role of task performance and learning style on prefrontal hemodynamics during a working memory task","type":"article-journal","volume":"13"},"uris":["http://www.mendeley.com/documents/?uuid=a5d4efbf-39ea-4f5a-9abc-e607c6c5e1d5"]}],"mendeley":{"formattedCitation":"[38]","plainTextFormattedCitation":"[38]","previouslyFormattedCitation":"[38]"},"properties":{"noteIndex":0},"schema":"https://github.com/citation-style-language/schema/raw/master/csl-citation.json"}</w:instrText>
      </w:r>
      <w:r w:rsidR="00DF79D8">
        <w:rPr>
          <w:color w:val="000000" w:themeColor="text1"/>
        </w:rPr>
        <w:fldChar w:fldCharType="separate"/>
      </w:r>
      <w:r w:rsidR="00DF79D8" w:rsidRPr="00DF79D8">
        <w:rPr>
          <w:noProof/>
          <w:color w:val="000000" w:themeColor="text1"/>
        </w:rPr>
        <w:t>[38]</w:t>
      </w:r>
      <w:r w:rsidR="00DF79D8">
        <w:rPr>
          <w:color w:val="000000" w:themeColor="text1"/>
        </w:rPr>
        <w:fldChar w:fldCharType="end"/>
      </w:r>
      <w:r w:rsidRPr="00381536">
        <w:rPr>
          <w:color w:val="000000" w:themeColor="text1"/>
        </w:rPr>
        <w:t>. The optimal implementation of the CMM learning strategy can improve the MS-C of prospective elementary school teacher in the border areas in the Aru Islands, Maluku province, Indonesia.</w:t>
      </w:r>
    </w:p>
    <w:p w:rsidR="001B6AFE" w:rsidRPr="00490436" w:rsidRDefault="001B6AFE" w:rsidP="00B4499B">
      <w:pPr>
        <w:contextualSpacing/>
        <w:jc w:val="both"/>
      </w:pPr>
    </w:p>
    <w:p w:rsidR="002622CD" w:rsidRPr="003D5B84" w:rsidRDefault="002622CD" w:rsidP="00904D6D">
      <w:pPr>
        <w:rPr>
          <w:b/>
          <w:bCs/>
          <w:lang w:val="id-ID"/>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r w:rsidR="009A2134">
        <w:rPr>
          <w:b/>
          <w:bCs/>
        </w:rPr>
        <w:t xml:space="preserve"> </w:t>
      </w:r>
    </w:p>
    <w:p w:rsidR="00E11A91" w:rsidRPr="00E11A91" w:rsidRDefault="00E11A91" w:rsidP="00E11A91">
      <w:pPr>
        <w:ind w:firstLine="720"/>
        <w:jc w:val="both"/>
      </w:pPr>
      <w:r w:rsidRPr="00E11A91">
        <w:t xml:space="preserve">Overall, prospective elementary school teacher have an increase of MS-C with an average achievement of improvement in the low category. MS-C per indicator increases in the medium and low categories. Increasing the MS-C of prospective elementary school teachers is due to the process of </w:t>
      </w:r>
      <w:r w:rsidRPr="00E11A91">
        <w:lastRenderedPageBreak/>
        <w:t>strengthening MS-C capacity and the effectiveness of creative learning using the CMM strategy. The CMM strategy can facilitate students to share mathematical ideas creatively through a collaborative process carried out in structured collectivity. In the collaborative process, students give a positive response to learning with the CMM strategy. This response has implications on the increasing MS-C indicators on prospective teachers. To increase the MS-C, it requires a continuous process. This conclusion recommends relevant research to be carried out by using other creative learning strategies in measuring motivation, self proficiency, and other aspects of attitudes, as well as mathematics learning outcomes</w:t>
      </w:r>
      <w:r w:rsidRPr="00985905">
        <w:rPr>
          <w:rFonts w:ascii="Garamond" w:hAnsi="Garamond" w:cstheme="minorHAnsi"/>
        </w:rPr>
        <w:t>.</w:t>
      </w:r>
    </w:p>
    <w:p w:rsidR="00EA127F" w:rsidRPr="00EE7C89" w:rsidRDefault="00EA127F" w:rsidP="00904D6D">
      <w:pPr>
        <w:rPr>
          <w:b/>
          <w:bCs/>
        </w:rPr>
      </w:pPr>
    </w:p>
    <w:p w:rsidR="00C35B8F" w:rsidRPr="003D5B84" w:rsidRDefault="00F33C08" w:rsidP="00C35B8F">
      <w:pPr>
        <w:rPr>
          <w:color w:val="000000"/>
          <w:lang w:val="pt-BR"/>
        </w:rPr>
      </w:pPr>
      <w:r w:rsidRPr="003D5B84">
        <w:rPr>
          <w:rStyle w:val="apple-style-span"/>
          <w:b/>
          <w:color w:val="000000"/>
          <w:lang w:val="pt-BR"/>
        </w:rPr>
        <w:t>REFERENCES</w:t>
      </w:r>
      <w:r>
        <w:rPr>
          <w:rStyle w:val="apple-style-span"/>
          <w:b/>
          <w:color w:val="000000"/>
          <w:lang w:val="pt-BR"/>
        </w:rPr>
        <w:t xml:space="preserve"> </w:t>
      </w:r>
    </w:p>
    <w:p w:rsidR="00F16ED8" w:rsidRPr="00F16ED8" w:rsidRDefault="00F16ED8" w:rsidP="00F16ED8">
      <w:pPr>
        <w:widowControl w:val="0"/>
        <w:autoSpaceDE w:val="0"/>
        <w:autoSpaceDN w:val="0"/>
        <w:adjustRightInd w:val="0"/>
        <w:ind w:left="426" w:hanging="426"/>
        <w:jc w:val="both"/>
        <w:rPr>
          <w:noProof/>
          <w:sz w:val="18"/>
          <w:szCs w:val="24"/>
        </w:rPr>
      </w:pPr>
      <w:r>
        <w:rPr>
          <w:noProof/>
          <w:sz w:val="18"/>
          <w:szCs w:val="18"/>
        </w:rPr>
        <w:fldChar w:fldCharType="begin" w:fldLock="1"/>
      </w:r>
      <w:r>
        <w:rPr>
          <w:noProof/>
          <w:sz w:val="18"/>
          <w:szCs w:val="18"/>
        </w:rPr>
        <w:instrText xml:space="preserve">ADDIN Mendeley Bibliography CSL_BIBLIOGRAPHY </w:instrText>
      </w:r>
      <w:r>
        <w:rPr>
          <w:noProof/>
          <w:sz w:val="18"/>
          <w:szCs w:val="18"/>
        </w:rPr>
        <w:fldChar w:fldCharType="separate"/>
      </w:r>
      <w:r w:rsidRPr="00F16ED8">
        <w:rPr>
          <w:noProof/>
          <w:sz w:val="18"/>
          <w:szCs w:val="24"/>
        </w:rPr>
        <w:t>[1]</w:t>
      </w:r>
      <w:r w:rsidRPr="00F16ED8">
        <w:rPr>
          <w:noProof/>
          <w:sz w:val="18"/>
          <w:szCs w:val="24"/>
        </w:rPr>
        <w:tab/>
        <w:t xml:space="preserve">V. Kolossov and J. Scott, “Selected conceptual issues in border studies,” </w:t>
      </w:r>
      <w:r w:rsidRPr="00F16ED8">
        <w:rPr>
          <w:i/>
          <w:iCs/>
          <w:noProof/>
          <w:sz w:val="18"/>
          <w:szCs w:val="24"/>
        </w:rPr>
        <w:t>Belgeo</w:t>
      </w:r>
      <w:r w:rsidRPr="00F16ED8">
        <w:rPr>
          <w:noProof/>
          <w:sz w:val="18"/>
          <w:szCs w:val="24"/>
        </w:rPr>
        <w:t>, vol. 2013, no. 1, pp. 0–19, 2013.</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[2]</w:t>
      </w:r>
      <w:r w:rsidRPr="00F16ED8">
        <w:rPr>
          <w:noProof/>
          <w:sz w:val="18"/>
          <w:szCs w:val="24"/>
        </w:rPr>
        <w:tab/>
        <w:t xml:space="preserve">Y. Lai, X. Zhu, Y. Chen, and Y. Li, “Effects of mathematics anxiety and mathematical metacognition on word problem solving in children with and without mathematical learning difficulties,” </w:t>
      </w:r>
      <w:r w:rsidRPr="00F16ED8">
        <w:rPr>
          <w:i/>
          <w:iCs/>
          <w:noProof/>
          <w:sz w:val="18"/>
          <w:szCs w:val="24"/>
        </w:rPr>
        <w:t>PLoS One</w:t>
      </w:r>
      <w:r w:rsidRPr="00F16ED8">
        <w:rPr>
          <w:noProof/>
          <w:sz w:val="18"/>
          <w:szCs w:val="24"/>
        </w:rPr>
        <w:t>, vol. 10, no. 6, pp. 1–19, 2015.</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[3]</w:t>
      </w:r>
      <w:r w:rsidRPr="00F16ED8">
        <w:rPr>
          <w:noProof/>
          <w:sz w:val="18"/>
          <w:szCs w:val="24"/>
        </w:rPr>
        <w:tab/>
        <w:t xml:space="preserve">M. Paechter, D. Macher, K. Martskvishvili, S. Wimmer, and I. Papousek, “Mathematics Anxiety and statistics anxiety. Shared but also unshared components and antagonistic contributions to performance in statistics,” </w:t>
      </w:r>
      <w:r w:rsidRPr="00F16ED8">
        <w:rPr>
          <w:i/>
          <w:iCs/>
          <w:noProof/>
          <w:sz w:val="18"/>
          <w:szCs w:val="24"/>
        </w:rPr>
        <w:t>Front. Physiol.</w:t>
      </w:r>
      <w:r w:rsidRPr="00F16ED8">
        <w:rPr>
          <w:noProof/>
          <w:sz w:val="18"/>
          <w:szCs w:val="24"/>
        </w:rPr>
        <w:t>, vol. 8, no. JUL, pp. 1–13, 2017.</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[4]</w:t>
      </w:r>
      <w:r w:rsidRPr="00F16ED8">
        <w:rPr>
          <w:noProof/>
          <w:sz w:val="18"/>
          <w:szCs w:val="24"/>
        </w:rPr>
        <w:tab/>
        <w:t xml:space="preserve">J. Xu, “Reciprocal effects of homework self-concept, interest, effort, and math achievement,” </w:t>
      </w:r>
      <w:r w:rsidRPr="00F16ED8">
        <w:rPr>
          <w:i/>
          <w:iCs/>
          <w:noProof/>
          <w:sz w:val="18"/>
          <w:szCs w:val="24"/>
        </w:rPr>
        <w:t>Contemp. Educ. Psychol.</w:t>
      </w:r>
      <w:r w:rsidRPr="00F16ED8">
        <w:rPr>
          <w:noProof/>
          <w:sz w:val="18"/>
          <w:szCs w:val="24"/>
        </w:rPr>
        <w:t>, vol. 55, pp. 42–52, 2018.</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[5]</w:t>
      </w:r>
      <w:r w:rsidRPr="00F16ED8">
        <w:rPr>
          <w:noProof/>
          <w:sz w:val="18"/>
          <w:szCs w:val="24"/>
        </w:rPr>
        <w:tab/>
        <w:t xml:space="preserve">A. D. Goldman and A. M. Penner, “Exploring international gender differences in mathematics self-concept,” </w:t>
      </w:r>
      <w:r w:rsidRPr="00F16ED8">
        <w:rPr>
          <w:i/>
          <w:iCs/>
          <w:noProof/>
          <w:sz w:val="18"/>
          <w:szCs w:val="24"/>
        </w:rPr>
        <w:t>Int. J. Adolesc. Youth</w:t>
      </w:r>
      <w:r w:rsidRPr="00F16ED8">
        <w:rPr>
          <w:noProof/>
          <w:sz w:val="18"/>
          <w:szCs w:val="24"/>
        </w:rPr>
        <w:t>, vol. 21, no. 4, pp. 403–418, 2016.</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[6]</w:t>
      </w:r>
      <w:r w:rsidRPr="00F16ED8">
        <w:rPr>
          <w:noProof/>
          <w:sz w:val="18"/>
          <w:szCs w:val="24"/>
        </w:rPr>
        <w:tab/>
        <w:t xml:space="preserve">A. Gregory, R. P. Hastings, and H. Kovshoff, “Academic self-concept and sense of school belonging of adolescent siblings of autistic children,” </w:t>
      </w:r>
      <w:r w:rsidRPr="00F16ED8">
        <w:rPr>
          <w:i/>
          <w:iCs/>
          <w:noProof/>
          <w:sz w:val="18"/>
          <w:szCs w:val="24"/>
        </w:rPr>
        <w:t>Res. Dev. Disabil.</w:t>
      </w:r>
      <w:r w:rsidRPr="00F16ED8">
        <w:rPr>
          <w:noProof/>
          <w:sz w:val="18"/>
          <w:szCs w:val="24"/>
        </w:rPr>
        <w:t>, vol. 96, no. January 2019, 2020.</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[7]</w:t>
      </w:r>
      <w:r w:rsidRPr="00F16ED8">
        <w:rPr>
          <w:noProof/>
          <w:sz w:val="18"/>
          <w:szCs w:val="24"/>
        </w:rPr>
        <w:tab/>
        <w:t xml:space="preserve">M. M. Hammoudi, “Measurement of students’ mathematics motivation and self-concept at institutions of higher education: evidence of reliability and validity,” </w:t>
      </w:r>
      <w:r w:rsidRPr="00F16ED8">
        <w:rPr>
          <w:i/>
          <w:iCs/>
          <w:noProof/>
          <w:sz w:val="18"/>
          <w:szCs w:val="24"/>
        </w:rPr>
        <w:t>Int. J. Math. Educ. Sci. Technol.</w:t>
      </w:r>
      <w:r w:rsidRPr="00F16ED8">
        <w:rPr>
          <w:noProof/>
          <w:sz w:val="18"/>
          <w:szCs w:val="24"/>
        </w:rPr>
        <w:t>, vol. 0, no. 0, pp. 1–24, 2019.</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[8]</w:t>
      </w:r>
      <w:r w:rsidRPr="00F16ED8">
        <w:rPr>
          <w:noProof/>
          <w:sz w:val="18"/>
          <w:szCs w:val="24"/>
        </w:rPr>
        <w:tab/>
        <w:t xml:space="preserve">I. B. Wolter and B. Hannover, “Gender role self-concept at school start and its impact on academic self-concept and performance in mathematics and reading,” </w:t>
      </w:r>
      <w:r w:rsidRPr="00F16ED8">
        <w:rPr>
          <w:i/>
          <w:iCs/>
          <w:noProof/>
          <w:sz w:val="18"/>
          <w:szCs w:val="24"/>
        </w:rPr>
        <w:t>Eur. J. Dev. Psychol.</w:t>
      </w:r>
      <w:r w:rsidRPr="00F16ED8">
        <w:rPr>
          <w:noProof/>
          <w:sz w:val="18"/>
          <w:szCs w:val="24"/>
        </w:rPr>
        <w:t>, vol. 13, no. 6, pp. 681–703, 2016.</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[9]</w:t>
      </w:r>
      <w:r w:rsidRPr="00F16ED8">
        <w:rPr>
          <w:noProof/>
          <w:sz w:val="18"/>
          <w:szCs w:val="24"/>
        </w:rPr>
        <w:tab/>
        <w:t xml:space="preserve">M. Seaton, P. Parker, H. W. Marsh, R. G. Craven, and A. S. Yeung, “The reciprocal relations between self-concept, motivation and achievement: Juxtaposing academic self-concept and achievement goal orientations for mathematics success,” </w:t>
      </w:r>
      <w:r w:rsidRPr="00F16ED8">
        <w:rPr>
          <w:i/>
          <w:iCs/>
          <w:noProof/>
          <w:sz w:val="18"/>
          <w:szCs w:val="24"/>
        </w:rPr>
        <w:t>Educ. Psychol.</w:t>
      </w:r>
      <w:r w:rsidRPr="00F16ED8">
        <w:rPr>
          <w:noProof/>
          <w:sz w:val="18"/>
          <w:szCs w:val="24"/>
        </w:rPr>
        <w:t>, vol. 34, no. 1, pp. 49–72, 2014.</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[10]</w:t>
      </w:r>
      <w:r w:rsidRPr="00F16ED8">
        <w:rPr>
          <w:noProof/>
          <w:sz w:val="18"/>
          <w:szCs w:val="24"/>
        </w:rPr>
        <w:tab/>
        <w:t xml:space="preserve">J. Fang, X. Huang, M. Zhang, F. Huang, Z. Li, and Q. Yuan, “The big-fish-little-pond effect on academic self-concept: A meta-analysis,” </w:t>
      </w:r>
      <w:r w:rsidRPr="00F16ED8">
        <w:rPr>
          <w:i/>
          <w:iCs/>
          <w:noProof/>
          <w:sz w:val="18"/>
          <w:szCs w:val="24"/>
        </w:rPr>
        <w:t>Front. Psychol.</w:t>
      </w:r>
      <w:r w:rsidRPr="00F16ED8">
        <w:rPr>
          <w:noProof/>
          <w:sz w:val="18"/>
          <w:szCs w:val="24"/>
        </w:rPr>
        <w:t>, vol. 9, no. AUG, pp. 1–11, 2018.</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[11]</w:t>
      </w:r>
      <w:r w:rsidRPr="00F16ED8">
        <w:rPr>
          <w:noProof/>
          <w:sz w:val="18"/>
          <w:szCs w:val="24"/>
        </w:rPr>
        <w:tab/>
        <w:t xml:space="preserve">L. Holopainen, A. Taipale, and H. Savolainen, “Implications of Overlapping Difficulties in Mathematics and Reading on Self-Concept and Academic Achievement,” </w:t>
      </w:r>
      <w:r w:rsidRPr="00F16ED8">
        <w:rPr>
          <w:i/>
          <w:iCs/>
          <w:noProof/>
          <w:sz w:val="18"/>
          <w:szCs w:val="24"/>
        </w:rPr>
        <w:t>Int. J. Disabil. Dev. Educ.</w:t>
      </w:r>
      <w:r w:rsidRPr="00F16ED8">
        <w:rPr>
          <w:noProof/>
          <w:sz w:val="18"/>
          <w:szCs w:val="24"/>
        </w:rPr>
        <w:t>, vol. 64, no. 1, pp. 88–103, 2017.</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[12]</w:t>
      </w:r>
      <w:r w:rsidRPr="00F16ED8">
        <w:rPr>
          <w:noProof/>
          <w:sz w:val="18"/>
          <w:szCs w:val="24"/>
        </w:rPr>
        <w:tab/>
        <w:t xml:space="preserve">S. Colmar, G. A. D. Liem, J. Connor, and A. J. Martin, “Exploring the relationships between academic buoyancy, academic self-concept, and academic performance: a study of mathematics and reading among primary school students,” </w:t>
      </w:r>
      <w:r w:rsidRPr="00F16ED8">
        <w:rPr>
          <w:i/>
          <w:iCs/>
          <w:noProof/>
          <w:sz w:val="18"/>
          <w:szCs w:val="24"/>
        </w:rPr>
        <w:t>Educ. Psychol.</w:t>
      </w:r>
      <w:r w:rsidRPr="00F16ED8">
        <w:rPr>
          <w:noProof/>
          <w:sz w:val="18"/>
          <w:szCs w:val="24"/>
        </w:rPr>
        <w:t>, vol. 39, no. 8, pp. 1068–1089, 2019.</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[13]</w:t>
      </w:r>
      <w:r w:rsidRPr="00F16ED8">
        <w:rPr>
          <w:noProof/>
          <w:sz w:val="18"/>
          <w:szCs w:val="24"/>
        </w:rPr>
        <w:tab/>
        <w:t xml:space="preserve">G. Nagy, H. M. G. Watt, J. S. Eccles, U. Trautwein, O. Lüdtke, and J. Baumert, “The Development of Students’ Mathematics Self-Concept in Relation to Gender: Different Countries, Different Trajectories?,” </w:t>
      </w:r>
      <w:r w:rsidRPr="00F16ED8">
        <w:rPr>
          <w:i/>
          <w:iCs/>
          <w:noProof/>
          <w:sz w:val="18"/>
          <w:szCs w:val="24"/>
        </w:rPr>
        <w:t>J. Res. Adolesc.</w:t>
      </w:r>
      <w:r w:rsidRPr="00F16ED8">
        <w:rPr>
          <w:noProof/>
          <w:sz w:val="18"/>
          <w:szCs w:val="24"/>
        </w:rPr>
        <w:t>, vol. 20, no. 2, pp. 482–506, 2010.</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[14]</w:t>
      </w:r>
      <w:r w:rsidRPr="00F16ED8">
        <w:rPr>
          <w:noProof/>
          <w:sz w:val="18"/>
          <w:szCs w:val="24"/>
        </w:rPr>
        <w:tab/>
        <w:t xml:space="preserve">J. Wang and E. Lin, “An alternative interpretation of the relationship between self-concept and mathematics achievement: Comparison of Chinese and US students as a context,” </w:t>
      </w:r>
      <w:r w:rsidRPr="00F16ED8">
        <w:rPr>
          <w:i/>
          <w:iCs/>
          <w:noProof/>
          <w:sz w:val="18"/>
          <w:szCs w:val="24"/>
        </w:rPr>
        <w:t>Eval. Res. Educ.</w:t>
      </w:r>
      <w:r w:rsidRPr="00F16ED8">
        <w:rPr>
          <w:noProof/>
          <w:sz w:val="18"/>
          <w:szCs w:val="24"/>
        </w:rPr>
        <w:t>, vol. 21, no. 3, pp. 154–174, 2008.</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[15]</w:t>
      </w:r>
      <w:r w:rsidRPr="00F16ED8">
        <w:rPr>
          <w:noProof/>
          <w:sz w:val="18"/>
          <w:szCs w:val="24"/>
        </w:rPr>
        <w:tab/>
        <w:t xml:space="preserve">W. Luo, D. Hogan, L. S. Tan, B. Kaur, P. T. Ng, and M. Chan, “Self-construal and students’ math self-concept, anxiety and achievement: An examination of achievement goals as mediators,” </w:t>
      </w:r>
      <w:r w:rsidRPr="00F16ED8">
        <w:rPr>
          <w:i/>
          <w:iCs/>
          <w:noProof/>
          <w:sz w:val="18"/>
          <w:szCs w:val="24"/>
        </w:rPr>
        <w:t>Asian J. Soc. Psychol.</w:t>
      </w:r>
      <w:r w:rsidRPr="00F16ED8">
        <w:rPr>
          <w:noProof/>
          <w:sz w:val="18"/>
          <w:szCs w:val="24"/>
        </w:rPr>
        <w:t>, vol. 17, no. 3, pp. 184–195, 2014.</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[16]</w:t>
      </w:r>
      <w:r w:rsidRPr="00F16ED8">
        <w:rPr>
          <w:noProof/>
          <w:sz w:val="18"/>
          <w:szCs w:val="24"/>
        </w:rPr>
        <w:tab/>
        <w:t xml:space="preserve">C. Su and M. Hynie, “Effects of life stress, social support, and cultural norms on parenting styles among mainland Chinese, European Canadian, and Chinese Canadian immigrant mothers,” </w:t>
      </w:r>
      <w:r w:rsidRPr="00F16ED8">
        <w:rPr>
          <w:i/>
          <w:iCs/>
          <w:noProof/>
          <w:sz w:val="18"/>
          <w:szCs w:val="24"/>
        </w:rPr>
        <w:t>J. Cross. Cult. Psychol.</w:t>
      </w:r>
      <w:r w:rsidRPr="00F16ED8">
        <w:rPr>
          <w:noProof/>
          <w:sz w:val="18"/>
          <w:szCs w:val="24"/>
        </w:rPr>
        <w:t>, vol. 42, no. 6, pp. 944–962, 2011.</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[17]</w:t>
      </w:r>
      <w:r w:rsidRPr="00F16ED8">
        <w:rPr>
          <w:noProof/>
          <w:sz w:val="18"/>
          <w:szCs w:val="24"/>
        </w:rPr>
        <w:tab/>
        <w:t xml:space="preserve">H. Salmi, M. P. Vainikainen, and H. Thuneberg, “Mathematical thinking skills, self-concept and learning outcomes of 12-year-olds visiting a mathematics science centre exhibition in Latvia and Sweden,” </w:t>
      </w:r>
      <w:r w:rsidRPr="00F16ED8">
        <w:rPr>
          <w:i/>
          <w:iCs/>
          <w:noProof/>
          <w:sz w:val="18"/>
          <w:szCs w:val="24"/>
        </w:rPr>
        <w:t>J. Sci. Commun.</w:t>
      </w:r>
      <w:r w:rsidRPr="00F16ED8">
        <w:rPr>
          <w:noProof/>
          <w:sz w:val="18"/>
          <w:szCs w:val="24"/>
        </w:rPr>
        <w:t>, vol. 14, no. 4, pp. 1–19, 2015.</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[18]</w:t>
      </w:r>
      <w:r w:rsidRPr="00F16ED8">
        <w:rPr>
          <w:noProof/>
          <w:sz w:val="18"/>
          <w:szCs w:val="24"/>
        </w:rPr>
        <w:tab/>
        <w:t xml:space="preserve">R. Sheldrake, “Differential predictors of under-confidence and over-confidence for mathematics and science students in England,” </w:t>
      </w:r>
      <w:r w:rsidRPr="00F16ED8">
        <w:rPr>
          <w:i/>
          <w:iCs/>
          <w:noProof/>
          <w:sz w:val="18"/>
          <w:szCs w:val="24"/>
        </w:rPr>
        <w:t>Learn. Individ. Differ.</w:t>
      </w:r>
      <w:r w:rsidRPr="00F16ED8">
        <w:rPr>
          <w:noProof/>
          <w:sz w:val="18"/>
          <w:szCs w:val="24"/>
        </w:rPr>
        <w:t>, vol. 49, pp. 305–313, 2016.</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[19]</w:t>
      </w:r>
      <w:r w:rsidRPr="00F16ED8">
        <w:rPr>
          <w:noProof/>
          <w:sz w:val="18"/>
          <w:szCs w:val="24"/>
        </w:rPr>
        <w:tab/>
        <w:t xml:space="preserve">T. Ryberg, J. Davidsen, and V. Hodgson, “Understanding nomadic collaborative learning groups,” </w:t>
      </w:r>
      <w:r w:rsidRPr="00F16ED8">
        <w:rPr>
          <w:i/>
          <w:iCs/>
          <w:noProof/>
          <w:sz w:val="18"/>
          <w:szCs w:val="24"/>
        </w:rPr>
        <w:t>Br. J. Educ. Technol.</w:t>
      </w:r>
      <w:r w:rsidRPr="00F16ED8">
        <w:rPr>
          <w:noProof/>
          <w:sz w:val="18"/>
          <w:szCs w:val="24"/>
        </w:rPr>
        <w:t>, vol. 49, no. 2, pp. 235–247, 2018.</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[20]</w:t>
      </w:r>
      <w:r w:rsidRPr="00F16ED8">
        <w:rPr>
          <w:noProof/>
          <w:sz w:val="18"/>
          <w:szCs w:val="24"/>
        </w:rPr>
        <w:tab/>
        <w:t>E. Retnowati and P. Ayres, “Collaborative learning effects when students have complete or incomplete knowledge,” no. January, pp. 1–12, 2018.</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[21]</w:t>
      </w:r>
      <w:r w:rsidRPr="00F16ED8">
        <w:rPr>
          <w:noProof/>
          <w:sz w:val="18"/>
          <w:szCs w:val="24"/>
        </w:rPr>
        <w:tab/>
        <w:t xml:space="preserve">L. A. Fenge, “Enhancing the doctoral journey: The role of group supervision in supporting collaborative learning and creativity,” </w:t>
      </w:r>
      <w:r w:rsidRPr="00F16ED8">
        <w:rPr>
          <w:i/>
          <w:iCs/>
          <w:noProof/>
          <w:sz w:val="18"/>
          <w:szCs w:val="24"/>
        </w:rPr>
        <w:t>Stud. High. Educ.</w:t>
      </w:r>
      <w:r w:rsidRPr="00F16ED8">
        <w:rPr>
          <w:noProof/>
          <w:sz w:val="18"/>
          <w:szCs w:val="24"/>
        </w:rPr>
        <w:t>, vol. 37, no. 4, pp. 401–414, 2012.</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[22]</w:t>
      </w:r>
      <w:r w:rsidRPr="00F16ED8">
        <w:rPr>
          <w:noProof/>
          <w:sz w:val="18"/>
          <w:szCs w:val="24"/>
        </w:rPr>
        <w:tab/>
        <w:t xml:space="preserve">S. M. Ritter and N. Mostert, “Enhancement of Creative Thinking Skills Using a Cognitive-Based Creativity Training,” </w:t>
      </w:r>
      <w:r w:rsidRPr="00F16ED8">
        <w:rPr>
          <w:i/>
          <w:iCs/>
          <w:noProof/>
          <w:sz w:val="18"/>
          <w:szCs w:val="24"/>
        </w:rPr>
        <w:t>J. Cogn. Enhanc.</w:t>
      </w:r>
      <w:r w:rsidRPr="00F16ED8">
        <w:rPr>
          <w:noProof/>
          <w:sz w:val="18"/>
          <w:szCs w:val="24"/>
        </w:rPr>
        <w:t>, vol. 1, no. 3, pp. 243–253, 2017.</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[23]</w:t>
      </w:r>
      <w:r w:rsidRPr="00F16ED8">
        <w:rPr>
          <w:noProof/>
          <w:sz w:val="18"/>
          <w:szCs w:val="24"/>
        </w:rPr>
        <w:tab/>
        <w:t xml:space="preserve">C. Rosé </w:t>
      </w:r>
      <w:r w:rsidRPr="00F16ED8">
        <w:rPr>
          <w:i/>
          <w:iCs/>
          <w:noProof/>
          <w:sz w:val="18"/>
          <w:szCs w:val="24"/>
        </w:rPr>
        <w:t>et al.</w:t>
      </w:r>
      <w:r w:rsidRPr="00F16ED8">
        <w:rPr>
          <w:noProof/>
          <w:sz w:val="18"/>
          <w:szCs w:val="24"/>
        </w:rPr>
        <w:t xml:space="preserve">, “Analyzing collaborative learning processes automatically: Exploiting the advances of computational linguistics in computer-supported collaborative learning,” </w:t>
      </w:r>
      <w:r w:rsidRPr="00F16ED8">
        <w:rPr>
          <w:i/>
          <w:iCs/>
          <w:noProof/>
          <w:sz w:val="18"/>
          <w:szCs w:val="24"/>
        </w:rPr>
        <w:t>Int. J. Comput. Collab. Learn.</w:t>
      </w:r>
      <w:r w:rsidRPr="00F16ED8">
        <w:rPr>
          <w:noProof/>
          <w:sz w:val="18"/>
          <w:szCs w:val="24"/>
        </w:rPr>
        <w:t xml:space="preserve">, vol. 3, no. </w:t>
      </w:r>
      <w:r w:rsidRPr="00F16ED8">
        <w:rPr>
          <w:noProof/>
          <w:sz w:val="18"/>
          <w:szCs w:val="24"/>
        </w:rPr>
        <w:lastRenderedPageBreak/>
        <w:t>3, pp. 237–271, 2008.</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[24]</w:t>
      </w:r>
      <w:r w:rsidRPr="00F16ED8">
        <w:rPr>
          <w:noProof/>
          <w:sz w:val="18"/>
          <w:szCs w:val="24"/>
        </w:rPr>
        <w:tab/>
        <w:t xml:space="preserve">N. Davidson and C. H. Major, “Boundary Crossings: Cooperative Learning, Collaborative Learning, and Problem-Based Learning,” </w:t>
      </w:r>
      <w:r w:rsidRPr="00F16ED8">
        <w:rPr>
          <w:i/>
          <w:iCs/>
          <w:noProof/>
          <w:sz w:val="18"/>
          <w:szCs w:val="24"/>
        </w:rPr>
        <w:t>J. Excell. Coll. Teach.</w:t>
      </w:r>
      <w:r w:rsidRPr="00F16ED8">
        <w:rPr>
          <w:noProof/>
          <w:sz w:val="18"/>
          <w:szCs w:val="24"/>
        </w:rPr>
        <w:t>, vol. 25, no. 3&amp;4, pp. 7–55, 2014.</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[25]</w:t>
      </w:r>
      <w:r w:rsidRPr="00F16ED8">
        <w:rPr>
          <w:noProof/>
          <w:sz w:val="18"/>
          <w:szCs w:val="24"/>
        </w:rPr>
        <w:tab/>
        <w:t xml:space="preserve">A. Rosciano, “The effectiveness of mind mapping as an active learning strategy among associate degree nursing students,” </w:t>
      </w:r>
      <w:r w:rsidRPr="00F16ED8">
        <w:rPr>
          <w:i/>
          <w:iCs/>
          <w:noProof/>
          <w:sz w:val="18"/>
          <w:szCs w:val="24"/>
        </w:rPr>
        <w:t>Teach. Learn. Nurs.</w:t>
      </w:r>
      <w:r w:rsidRPr="00F16ED8">
        <w:rPr>
          <w:noProof/>
          <w:sz w:val="18"/>
          <w:szCs w:val="24"/>
        </w:rPr>
        <w:t>, vol. 10, no. 2, pp. 93–99, 2015.</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[26]</w:t>
      </w:r>
      <w:r w:rsidRPr="00F16ED8">
        <w:rPr>
          <w:noProof/>
          <w:sz w:val="18"/>
          <w:szCs w:val="24"/>
        </w:rPr>
        <w:tab/>
        <w:t xml:space="preserve">E. A. McCrea and S. J. Lorenzet, “Mind Mapping: An Experiential Approach to Syllabus Review,” </w:t>
      </w:r>
      <w:r w:rsidRPr="00F16ED8">
        <w:rPr>
          <w:i/>
          <w:iCs/>
          <w:noProof/>
          <w:sz w:val="18"/>
          <w:szCs w:val="24"/>
        </w:rPr>
        <w:t>Organ. Manag. J.</w:t>
      </w:r>
      <w:r w:rsidRPr="00F16ED8">
        <w:rPr>
          <w:noProof/>
          <w:sz w:val="18"/>
          <w:szCs w:val="24"/>
        </w:rPr>
        <w:t>, vol. 15, no. 1, pp. 35–43, 2018.</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[27]</w:t>
      </w:r>
      <w:r w:rsidRPr="00F16ED8">
        <w:rPr>
          <w:noProof/>
          <w:sz w:val="18"/>
          <w:szCs w:val="24"/>
        </w:rPr>
        <w:tab/>
        <w:t xml:space="preserve">H. Stokhof, B. de Vries, T. Bastiaens, and R. Martens, “Using Mind Maps to Make Student Questioning Effective: Learning Outcomes of a Principle-Based Scenario for Teacher Guidance,” </w:t>
      </w:r>
      <w:r w:rsidRPr="00F16ED8">
        <w:rPr>
          <w:i/>
          <w:iCs/>
          <w:noProof/>
          <w:sz w:val="18"/>
          <w:szCs w:val="24"/>
        </w:rPr>
        <w:t>Res. Sci. Educ.</w:t>
      </w:r>
      <w:r w:rsidRPr="00F16ED8">
        <w:rPr>
          <w:noProof/>
          <w:sz w:val="18"/>
          <w:szCs w:val="24"/>
        </w:rPr>
        <w:t>, pp. 1–23, 2018.</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[28]</w:t>
      </w:r>
      <w:r w:rsidRPr="00F16ED8">
        <w:rPr>
          <w:noProof/>
          <w:sz w:val="18"/>
          <w:szCs w:val="24"/>
        </w:rPr>
        <w:tab/>
        <w:t xml:space="preserve">R. Okano </w:t>
      </w:r>
      <w:r w:rsidRPr="00F16ED8">
        <w:rPr>
          <w:i/>
          <w:iCs/>
          <w:noProof/>
          <w:sz w:val="18"/>
          <w:szCs w:val="24"/>
        </w:rPr>
        <w:t>et al.</w:t>
      </w:r>
      <w:r w:rsidRPr="00F16ED8">
        <w:rPr>
          <w:noProof/>
          <w:sz w:val="18"/>
          <w:szCs w:val="24"/>
        </w:rPr>
        <w:t xml:space="preserve">, “The Use and Int,” </w:t>
      </w:r>
      <w:r w:rsidRPr="00F16ED8">
        <w:rPr>
          <w:i/>
          <w:iCs/>
          <w:noProof/>
          <w:sz w:val="18"/>
          <w:szCs w:val="24"/>
        </w:rPr>
        <w:t>J Am Med Inf. Assoc.</w:t>
      </w:r>
      <w:r w:rsidRPr="00F16ED8">
        <w:rPr>
          <w:noProof/>
          <w:sz w:val="18"/>
          <w:szCs w:val="24"/>
        </w:rPr>
        <w:t>, vol. 13, no. 1, pp. 16–23, 2006.</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[29]</w:t>
      </w:r>
      <w:r w:rsidRPr="00F16ED8">
        <w:rPr>
          <w:noProof/>
          <w:sz w:val="18"/>
          <w:szCs w:val="24"/>
        </w:rPr>
        <w:tab/>
        <w:t xml:space="preserve">R. R. Hake, “Interactive-engagement versus traditional methods: A six-thousand-student survey of mechanics test data for introductory physics courses,” </w:t>
      </w:r>
      <w:r w:rsidRPr="00F16ED8">
        <w:rPr>
          <w:i/>
          <w:iCs/>
          <w:noProof/>
          <w:sz w:val="18"/>
          <w:szCs w:val="24"/>
        </w:rPr>
        <w:t>Am. J. Phys.</w:t>
      </w:r>
      <w:r w:rsidRPr="00F16ED8">
        <w:rPr>
          <w:noProof/>
          <w:sz w:val="18"/>
          <w:szCs w:val="24"/>
        </w:rPr>
        <w:t>, vol. 66, no. 1, pp. 64–74, 1998.</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[30]</w:t>
      </w:r>
      <w:r w:rsidRPr="00F16ED8">
        <w:rPr>
          <w:noProof/>
          <w:sz w:val="18"/>
          <w:szCs w:val="24"/>
        </w:rPr>
        <w:tab/>
        <w:t xml:space="preserve">D. E. Meltzer, “The relationship between mathematics preparation and conceptual learning gains in physics: A possible ‘hidden variable’ in diagnostic pretest scores,” </w:t>
      </w:r>
      <w:r w:rsidRPr="00F16ED8">
        <w:rPr>
          <w:i/>
          <w:iCs/>
          <w:noProof/>
          <w:sz w:val="18"/>
          <w:szCs w:val="24"/>
        </w:rPr>
        <w:t>Am. J. Phys.</w:t>
      </w:r>
      <w:r w:rsidRPr="00F16ED8">
        <w:rPr>
          <w:noProof/>
          <w:sz w:val="18"/>
          <w:szCs w:val="24"/>
        </w:rPr>
        <w:t>, vol. 70, no. 12, pp. 1259–1268, 2002.</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[31]</w:t>
      </w:r>
      <w:r w:rsidRPr="00F16ED8">
        <w:rPr>
          <w:noProof/>
          <w:sz w:val="18"/>
          <w:szCs w:val="24"/>
        </w:rPr>
        <w:tab/>
        <w:t xml:space="preserve">C. N. Loes, K. C. Culver, and T. L. Trolian, “How Collaborative Learning Enhances Students’ Openness to Diversity,” </w:t>
      </w:r>
      <w:r w:rsidRPr="00F16ED8">
        <w:rPr>
          <w:i/>
          <w:iCs/>
          <w:noProof/>
          <w:sz w:val="18"/>
          <w:szCs w:val="24"/>
        </w:rPr>
        <w:t>J. Higher Educ.</w:t>
      </w:r>
      <w:r w:rsidRPr="00F16ED8">
        <w:rPr>
          <w:noProof/>
          <w:sz w:val="18"/>
          <w:szCs w:val="24"/>
        </w:rPr>
        <w:t>, vol. 89, no. 6, pp. 935–960, 2018.</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[32]</w:t>
      </w:r>
      <w:r w:rsidRPr="00F16ED8">
        <w:rPr>
          <w:noProof/>
          <w:sz w:val="18"/>
          <w:szCs w:val="24"/>
        </w:rPr>
        <w:tab/>
        <w:t xml:space="preserve">C. N. Loes and E. T. Pascarella, “Collaborative Learning and Critical Thinking: Testing the Link,” </w:t>
      </w:r>
      <w:r w:rsidRPr="00F16ED8">
        <w:rPr>
          <w:i/>
          <w:iCs/>
          <w:noProof/>
          <w:sz w:val="18"/>
          <w:szCs w:val="24"/>
        </w:rPr>
        <w:t>J. Higher Educ.</w:t>
      </w:r>
      <w:r w:rsidRPr="00F16ED8">
        <w:rPr>
          <w:noProof/>
          <w:sz w:val="18"/>
          <w:szCs w:val="24"/>
        </w:rPr>
        <w:t>, vol. 88, no. 5, pp. 726–753, 2017.</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[33]</w:t>
      </w:r>
      <w:r w:rsidRPr="00F16ED8">
        <w:rPr>
          <w:noProof/>
          <w:sz w:val="18"/>
          <w:szCs w:val="24"/>
        </w:rPr>
        <w:tab/>
        <w:t xml:space="preserve">S. Zhao, S. Grasmuck, and J. Martin, “Identity construction on Facebook: Digital empowerment in anchored relationships,” </w:t>
      </w:r>
      <w:r w:rsidRPr="00F16ED8">
        <w:rPr>
          <w:i/>
          <w:iCs/>
          <w:noProof/>
          <w:sz w:val="18"/>
          <w:szCs w:val="24"/>
        </w:rPr>
        <w:t>Comput. Human Behav.</w:t>
      </w:r>
      <w:r w:rsidRPr="00F16ED8">
        <w:rPr>
          <w:noProof/>
          <w:sz w:val="18"/>
          <w:szCs w:val="24"/>
        </w:rPr>
        <w:t>, vol. 24, no. 5, pp. 1816–1836, 2008.</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[34]</w:t>
      </w:r>
      <w:r w:rsidRPr="00F16ED8">
        <w:rPr>
          <w:noProof/>
          <w:sz w:val="18"/>
          <w:szCs w:val="24"/>
        </w:rPr>
        <w:tab/>
        <w:t xml:space="preserve">E. Wood and H. Hedges, “Curriculum in early childhood education: critical questions about content, coherence, and control,” </w:t>
      </w:r>
      <w:r w:rsidRPr="00F16ED8">
        <w:rPr>
          <w:i/>
          <w:iCs/>
          <w:noProof/>
          <w:sz w:val="18"/>
          <w:szCs w:val="24"/>
        </w:rPr>
        <w:t>Curric. J.</w:t>
      </w:r>
      <w:r w:rsidRPr="00F16ED8">
        <w:rPr>
          <w:noProof/>
          <w:sz w:val="18"/>
          <w:szCs w:val="24"/>
        </w:rPr>
        <w:t>, vol. 27, no. 3, pp. 387–405, 2016.</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[35]</w:t>
      </w:r>
      <w:r w:rsidRPr="00F16ED8">
        <w:rPr>
          <w:noProof/>
          <w:sz w:val="18"/>
          <w:szCs w:val="24"/>
        </w:rPr>
        <w:tab/>
        <w:t xml:space="preserve">“The Development of a Thematic Module Based on Numbered Heads Together (NHT) Cooperative Learning Model for Elementary Students in Ambon, Moluccas-Indonesia,” </w:t>
      </w:r>
      <w:r w:rsidRPr="00F16ED8">
        <w:rPr>
          <w:i/>
          <w:iCs/>
          <w:noProof/>
          <w:sz w:val="18"/>
          <w:szCs w:val="24"/>
        </w:rPr>
        <w:t>New Educ. Rev.</w:t>
      </w:r>
      <w:r w:rsidRPr="00F16ED8">
        <w:rPr>
          <w:noProof/>
          <w:sz w:val="18"/>
          <w:szCs w:val="24"/>
        </w:rPr>
        <w:t>, Dec. 2016.</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[36]</w:t>
      </w:r>
      <w:r w:rsidRPr="00F16ED8">
        <w:rPr>
          <w:noProof/>
          <w:sz w:val="18"/>
          <w:szCs w:val="24"/>
        </w:rPr>
        <w:tab/>
        <w:t xml:space="preserve">N. R. Boyer, P. A. Maher, and S. Kirkman, “Transformative Learning in Online Settings: The Use of Self-Direction, Metacognition, and Collaborative Learning,” </w:t>
      </w:r>
      <w:r w:rsidRPr="00F16ED8">
        <w:rPr>
          <w:i/>
          <w:iCs/>
          <w:noProof/>
          <w:sz w:val="18"/>
          <w:szCs w:val="24"/>
        </w:rPr>
        <w:t>J. Transform. Educ.</w:t>
      </w:r>
      <w:r w:rsidRPr="00F16ED8">
        <w:rPr>
          <w:noProof/>
          <w:sz w:val="18"/>
          <w:szCs w:val="24"/>
        </w:rPr>
        <w:t>, vol. 4, no. 4, pp. 335–361, 2006.</w:t>
      </w:r>
    </w:p>
    <w:p w:rsidR="00F16ED8" w:rsidRPr="00F16ED8" w:rsidRDefault="00F16ED8" w:rsidP="00F16ED8">
      <w:pPr>
        <w:widowControl w:val="0"/>
        <w:autoSpaceDE w:val="0"/>
        <w:autoSpaceDN w:val="0"/>
        <w:adjustRightInd w:val="0"/>
        <w:ind w:left="426" w:hanging="426"/>
        <w:jc w:val="both"/>
        <w:rPr>
          <w:noProof/>
          <w:sz w:val="18"/>
          <w:szCs w:val="24"/>
        </w:rPr>
      </w:pPr>
      <w:r w:rsidRPr="00F16ED8">
        <w:rPr>
          <w:noProof/>
          <w:sz w:val="18"/>
          <w:szCs w:val="24"/>
        </w:rPr>
        <w:t>[37]</w:t>
      </w:r>
      <w:r w:rsidRPr="00F16ED8">
        <w:rPr>
          <w:noProof/>
          <w:sz w:val="18"/>
          <w:szCs w:val="24"/>
        </w:rPr>
        <w:tab/>
        <w:t xml:space="preserve">K. Scager, J. Boonstra, T. Peeters, J. Vulperhorst, and F. Wiegant, “Collaborative learning in higher education: Evoking positive interdependence,” </w:t>
      </w:r>
      <w:r w:rsidRPr="00F16ED8">
        <w:rPr>
          <w:i/>
          <w:iCs/>
          <w:noProof/>
          <w:sz w:val="18"/>
          <w:szCs w:val="24"/>
        </w:rPr>
        <w:t>CBE Life Sci. Educ.</w:t>
      </w:r>
      <w:r w:rsidRPr="00F16ED8">
        <w:rPr>
          <w:noProof/>
          <w:sz w:val="18"/>
          <w:szCs w:val="24"/>
        </w:rPr>
        <w:t>, vol. 15, no. 4, pp. 1–9, 2016.</w:t>
      </w:r>
    </w:p>
    <w:p w:rsidR="00F16ED8" w:rsidRPr="00F16ED8" w:rsidRDefault="00F16ED8" w:rsidP="00F16ED8">
      <w:pPr>
        <w:widowControl w:val="0"/>
        <w:autoSpaceDE w:val="0"/>
        <w:autoSpaceDN w:val="0"/>
        <w:adjustRightInd w:val="0"/>
        <w:ind w:left="426" w:hanging="426"/>
        <w:jc w:val="both"/>
        <w:rPr>
          <w:noProof/>
          <w:sz w:val="18"/>
        </w:rPr>
      </w:pPr>
      <w:r w:rsidRPr="00F16ED8">
        <w:rPr>
          <w:noProof/>
          <w:sz w:val="18"/>
          <w:szCs w:val="24"/>
        </w:rPr>
        <w:t>[38]</w:t>
      </w:r>
      <w:r w:rsidRPr="00F16ED8">
        <w:rPr>
          <w:noProof/>
          <w:sz w:val="18"/>
          <w:szCs w:val="24"/>
        </w:rPr>
        <w:tab/>
        <w:t xml:space="preserve">A. A. Anderson </w:t>
      </w:r>
      <w:r w:rsidRPr="00F16ED8">
        <w:rPr>
          <w:i/>
          <w:iCs/>
          <w:noProof/>
          <w:sz w:val="18"/>
          <w:szCs w:val="24"/>
        </w:rPr>
        <w:t>et al.</w:t>
      </w:r>
      <w:r w:rsidRPr="00F16ED8">
        <w:rPr>
          <w:noProof/>
          <w:sz w:val="18"/>
          <w:szCs w:val="24"/>
        </w:rPr>
        <w:t xml:space="preserve">, “Exploring the role of task performance and learning style on prefrontal hemodynamics during a working memory task,” </w:t>
      </w:r>
      <w:r w:rsidRPr="00F16ED8">
        <w:rPr>
          <w:i/>
          <w:iCs/>
          <w:noProof/>
          <w:sz w:val="18"/>
          <w:szCs w:val="24"/>
        </w:rPr>
        <w:t>PLoS One</w:t>
      </w:r>
      <w:r w:rsidRPr="00F16ED8">
        <w:rPr>
          <w:noProof/>
          <w:sz w:val="18"/>
          <w:szCs w:val="24"/>
        </w:rPr>
        <w:t>, vol. 13, no. 6, pp. 1–16, 2018.</w:t>
      </w:r>
    </w:p>
    <w:p w:rsidR="00686DD0" w:rsidRPr="002F3D30" w:rsidRDefault="00F16ED8" w:rsidP="00F16ED8">
      <w:pPr>
        <w:tabs>
          <w:tab w:val="left" w:pos="426"/>
        </w:tabs>
        <w:ind w:left="426" w:hanging="426"/>
        <w:jc w:val="both"/>
        <w:rPr>
          <w:noProof/>
          <w:sz w:val="18"/>
          <w:szCs w:val="18"/>
        </w:rPr>
      </w:pPr>
      <w:r>
        <w:rPr>
          <w:noProof/>
          <w:sz w:val="18"/>
          <w:szCs w:val="18"/>
        </w:rPr>
        <w:fldChar w:fldCharType="end"/>
      </w:r>
    </w:p>
    <w:p w:rsidR="00DC341B" w:rsidRDefault="00DC341B" w:rsidP="00F16ED8">
      <w:pPr>
        <w:ind w:left="426" w:hanging="426"/>
        <w:jc w:val="both"/>
        <w:rPr>
          <w:color w:val="000000"/>
          <w:sz w:val="18"/>
          <w:szCs w:val="18"/>
        </w:rPr>
      </w:pPr>
    </w:p>
    <w:p w:rsidR="00231A19" w:rsidRDefault="00231A19" w:rsidP="00231A19">
      <w:pPr>
        <w:jc w:val="both"/>
        <w:rPr>
          <w:color w:val="000000"/>
          <w:sz w:val="18"/>
          <w:szCs w:val="18"/>
        </w:rPr>
      </w:pPr>
    </w:p>
    <w:sectPr w:rsidR="00231A19" w:rsidSect="0085352C">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811" w:rsidRDefault="00154811">
      <w:r>
        <w:separator/>
      </w:r>
    </w:p>
  </w:endnote>
  <w:endnote w:type="continuationSeparator" w:id="0">
    <w:p w:rsidR="00154811" w:rsidRDefault="0015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050148"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67456" behindDoc="0" locked="0" layoutInCell="1" allowOverlap="1" wp14:anchorId="0BC689E1" wp14:editId="5AA4438B">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AA8E5F" id="Line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sidR="004305E7">
      <w:rPr>
        <w:noProof/>
      </w:rPr>
      <w:t xml:space="preserve">Int. </w:t>
    </w:r>
    <w:r w:rsidR="00A27BF0" w:rsidRPr="00A27BF0">
      <w:rPr>
        <w:noProof/>
      </w:rPr>
      <w:t>J</w:t>
    </w:r>
    <w:r w:rsidR="004305E7">
      <w:rPr>
        <w:noProof/>
      </w:rPr>
      <w:t>.</w:t>
    </w:r>
    <w:r w:rsidR="00A27BF0" w:rsidRPr="00A27BF0">
      <w:rPr>
        <w:noProof/>
      </w:rPr>
      <w:t xml:space="preserve"> Eval</w:t>
    </w:r>
    <w:r w:rsidR="005E5975">
      <w:rPr>
        <w:noProof/>
      </w:rPr>
      <w:t>.</w:t>
    </w:r>
    <w:r w:rsidR="00A27BF0" w:rsidRPr="00A27BF0">
      <w:rPr>
        <w:noProof/>
      </w:rPr>
      <w:t xml:space="preserve"> &amp; Res</w:t>
    </w:r>
    <w:r w:rsidR="005E5975">
      <w:rPr>
        <w:noProof/>
      </w:rPr>
      <w:t>.</w:t>
    </w:r>
    <w:r w:rsidR="00A27BF0" w:rsidRPr="00A27BF0">
      <w:rPr>
        <w:noProof/>
      </w:rPr>
      <w:t xml:space="preserve"> Educ</w:t>
    </w:r>
    <w:r w:rsidR="004305E7">
      <w:rPr>
        <w:noProof/>
      </w:rPr>
      <w:t>.</w:t>
    </w:r>
    <w:r w:rsidR="00A27BF0">
      <w:rPr>
        <w:noProof/>
      </w:rPr>
      <w:t xml:space="preserve"> </w:t>
    </w:r>
    <w:r w:rsidR="00097958" w:rsidRPr="003D5B84">
      <w:t xml:space="preserve">Vol. </w:t>
    </w:r>
    <w:r w:rsidR="005544D1">
      <w:t>9</w:t>
    </w:r>
    <w:r w:rsidR="00097958" w:rsidRPr="003D5B84">
      <w:t xml:space="preserve">, No. </w:t>
    </w:r>
    <w:r w:rsidR="005544D1">
      <w:t>1</w:t>
    </w:r>
    <w:r w:rsidR="0055343D" w:rsidRPr="003D5B84">
      <w:t xml:space="preserve">, </w:t>
    </w:r>
    <w:r w:rsidR="005544D1">
      <w:t>March 2020</w:t>
    </w:r>
    <w:r w:rsidR="00097958" w:rsidRPr="003D5B84">
      <w:t xml:space="preserve">:  </w:t>
    </w:r>
    <w:r w:rsidR="007F2C82" w:rsidRPr="003D5B84">
      <w:t>xx</w:t>
    </w:r>
    <w:r w:rsidR="00E5385B">
      <w:t xml:space="preserve"> </w:t>
    </w:r>
    <w:r w:rsidR="000442C6">
      <w:t>-</w:t>
    </w:r>
    <w:r w:rsidR="00097958" w:rsidRPr="003D5B84">
      <w:t xml:space="preserve"> </w:t>
    </w:r>
    <w:r w:rsidR="007F2C82" w:rsidRPr="003D5B84">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w:t>
    </w:r>
    <w:r w:rsidR="00FE3872">
      <w:rPr>
        <w:i/>
        <w:szCs w:val="18"/>
      </w:rPr>
      <w:t>ijere.iaescore.com/index.php/IJERE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811" w:rsidRDefault="00154811">
      <w:r>
        <w:separator/>
      </w:r>
    </w:p>
  </w:footnote>
  <w:footnote w:type="continuationSeparator" w:id="0">
    <w:p w:rsidR="00154811" w:rsidRDefault="00154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C3666D"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A7300">
      <w:rPr>
        <w:rStyle w:val="PageNumber"/>
        <w:noProof/>
      </w:rPr>
      <w:t>108</w:t>
    </w:r>
    <w:r w:rsidRPr="003D5B84">
      <w:rPr>
        <w:rStyle w:val="PageNumber"/>
      </w:rPr>
      <w:fldChar w:fldCharType="end"/>
    </w:r>
  </w:p>
  <w:p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5680"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D9C556C"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9C34A6" w:rsidRPr="009C34A6">
      <w:t>2252-8822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A7300">
      <w:rPr>
        <w:rStyle w:val="PageNumber"/>
        <w:noProof/>
      </w:rPr>
      <w:t>109</w:t>
    </w:r>
    <w:r w:rsidRPr="003D5B84">
      <w:rPr>
        <w:rStyle w:val="PageNumber"/>
      </w:rPr>
      <w:fldChar w:fldCharType="end"/>
    </w:r>
  </w:p>
  <w:p w:rsidR="00097958" w:rsidRPr="003D5B84" w:rsidRDefault="00A27BF0" w:rsidP="00C07BEF">
    <w:pPr>
      <w:pStyle w:val="Header"/>
      <w:pBdr>
        <w:bottom w:val="single" w:sz="4" w:space="1" w:color="auto"/>
      </w:pBdr>
      <w:tabs>
        <w:tab w:val="clear" w:pos="4320"/>
        <w:tab w:val="clear" w:pos="8640"/>
        <w:tab w:val="left" w:pos="0"/>
        <w:tab w:val="center" w:pos="4301"/>
        <w:tab w:val="left" w:pos="7938"/>
      </w:tabs>
    </w:pPr>
    <w:r w:rsidRPr="00A27BF0">
      <w:t>Int J Eval &amp; Res Educ</w:t>
    </w:r>
    <w:r w:rsidR="000938F8">
      <w:t>.</w:t>
    </w:r>
    <w:r w:rsidR="00097958" w:rsidRPr="003D5B84">
      <w:t xml:space="preserve"> </w:t>
    </w:r>
    <w:r w:rsidR="00097958" w:rsidRPr="003D5B84">
      <w:tab/>
      <w:t xml:space="preserve">ISSN: </w:t>
    </w:r>
    <w:r w:rsidR="009C34A6" w:rsidRPr="009C34A6">
      <w:t>2252-8822</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60F" w:rsidRPr="003D5B84" w:rsidRDefault="00D05D89" w:rsidP="008B04B3">
    <w:pPr>
      <w:pStyle w:val="Header"/>
      <w:tabs>
        <w:tab w:val="clear" w:pos="4320"/>
        <w:tab w:val="clear" w:pos="8640"/>
      </w:tabs>
      <w:ind w:right="45"/>
      <w:rPr>
        <w:b/>
      </w:rPr>
    </w:pPr>
    <w:r w:rsidRPr="00D05D89">
      <w:rPr>
        <w:b/>
      </w:rPr>
      <w:t>International Journal of Evaluation and Research in Education (IJERE)</w:t>
    </w:r>
  </w:p>
  <w:p w:rsidR="002F6BBA" w:rsidRPr="003D5B84" w:rsidRDefault="002F6BBA" w:rsidP="008B04B3">
    <w:pPr>
      <w:pStyle w:val="Header"/>
      <w:tabs>
        <w:tab w:val="clear" w:pos="4320"/>
        <w:tab w:val="clear" w:pos="8640"/>
      </w:tabs>
      <w:ind w:right="45"/>
    </w:pPr>
    <w:r w:rsidRPr="003D5B84">
      <w:t>Vol.</w:t>
    </w:r>
    <w:r w:rsidR="00E57D47">
      <w:t xml:space="preserve"> </w:t>
    </w:r>
    <w:r w:rsidR="005544D1">
      <w:t>9</w:t>
    </w:r>
    <w:r w:rsidRPr="003D5B84">
      <w:t>, No.</w:t>
    </w:r>
    <w:r w:rsidR="00E57D47">
      <w:t xml:space="preserve"> </w:t>
    </w:r>
    <w:r w:rsidR="005544D1">
      <w:t>1</w:t>
    </w:r>
    <w:r w:rsidRPr="003D5B84">
      <w:t xml:space="preserve">, </w:t>
    </w:r>
    <w:r w:rsidR="005544D1">
      <w:t>March</w:t>
    </w:r>
    <w:r w:rsidR="008B060F" w:rsidRPr="003D5B84">
      <w:t xml:space="preserve"> </w:t>
    </w:r>
    <w:r w:rsidR="005544D1">
      <w:t>2020</w:t>
    </w:r>
    <w:r w:rsidR="0075769A" w:rsidRPr="003D5B84">
      <w:t xml:space="preserve">, pp. </w:t>
    </w:r>
    <w:r w:rsidR="008B060F" w:rsidRPr="003D5B84">
      <w:t>xx~</w:t>
    </w:r>
    <w:r w:rsidR="007F2C82" w:rsidRPr="003D5B84">
      <w:t>xx</w:t>
    </w:r>
  </w:p>
  <w:p w:rsidR="00097958" w:rsidRPr="003D5B84" w:rsidRDefault="002F6BBA" w:rsidP="00957C11">
    <w:pPr>
      <w:pStyle w:val="Header"/>
      <w:tabs>
        <w:tab w:val="clear" w:pos="4320"/>
        <w:tab w:val="clear" w:pos="8640"/>
        <w:tab w:val="left" w:pos="7938"/>
        <w:tab w:val="right" w:pos="8789"/>
      </w:tabs>
      <w:rPr>
        <w:rStyle w:val="PageNumber"/>
      </w:rPr>
    </w:pPr>
    <w:r w:rsidRPr="009C34A6">
      <w:t xml:space="preserve">ISSN: </w:t>
    </w:r>
    <w:r w:rsidR="009C34A6" w:rsidRPr="009C34A6">
      <w:t>2252-8822</w:t>
    </w:r>
    <w:r w:rsidR="00847569">
      <w:t xml:space="preserve">, </w:t>
    </w:r>
    <w:r w:rsidR="00847569" w:rsidRPr="00847569">
      <w:t>DOI: 10.11591/</w:t>
    </w:r>
    <w:r w:rsidR="00847569">
      <w:t>ije</w:t>
    </w:r>
    <w:r w:rsidR="00783937">
      <w:t>r</w:t>
    </w:r>
    <w:r w:rsidR="00847569">
      <w:t>e</w:t>
    </w:r>
    <w:r w:rsidR="00847569" w:rsidRPr="00847569">
      <w:t>.</w:t>
    </w:r>
    <w:r w:rsidR="00847569">
      <w:t>v</w:t>
    </w:r>
    <w:r w:rsidR="005544D1">
      <w:t>9</w:t>
    </w:r>
    <w:r w:rsidR="00847569" w:rsidRPr="00847569">
      <w:t>i</w:t>
    </w:r>
    <w:r w:rsidR="005544D1">
      <w:t>1</w:t>
    </w:r>
    <w:r w:rsidR="00847569" w:rsidRPr="00847569">
      <w:t>.</w:t>
    </w:r>
    <w:r w:rsidR="00834C97">
      <w:t>xxxxx</w:t>
    </w:r>
    <w:r w:rsidR="008B060F" w:rsidRPr="003D5B84">
      <w:tab/>
    </w:r>
    <w:r w:rsidR="00C854C1">
      <w:sym w:font="Wingdings" w:char="F072"/>
    </w:r>
    <w:r w:rsidR="00097958" w:rsidRPr="003D5B84">
      <w:t xml:space="preserve">   </w:t>
    </w:r>
    <w:r w:rsidR="00855965" w:rsidRPr="003D5B84">
      <w:t xml:space="preserve"> </w:t>
    </w:r>
    <w:r w:rsidR="00E5155C" w:rsidRPr="003D5B84">
      <w:tab/>
    </w:r>
    <w:r w:rsidR="00C3666D" w:rsidRPr="003D5B84">
      <w:rPr>
        <w:rStyle w:val="PageNumber"/>
      </w:rPr>
      <w:fldChar w:fldCharType="begin"/>
    </w:r>
    <w:r w:rsidR="00097958" w:rsidRPr="003D5B84">
      <w:rPr>
        <w:rStyle w:val="PageNumber"/>
      </w:rPr>
      <w:instrText xml:space="preserve"> PAGE </w:instrText>
    </w:r>
    <w:r w:rsidR="00C3666D" w:rsidRPr="003D5B84">
      <w:rPr>
        <w:rStyle w:val="PageNumber"/>
      </w:rPr>
      <w:fldChar w:fldCharType="separate"/>
    </w:r>
    <w:r w:rsidR="007203C4">
      <w:rPr>
        <w:rStyle w:val="PageNumber"/>
        <w:noProof/>
      </w:rPr>
      <w:t>101</w:t>
    </w:r>
    <w:r w:rsidR="00C3666D" w:rsidRPr="003D5B84">
      <w:rPr>
        <w:rStyle w:val="PageNumber"/>
      </w:rPr>
      <w:fldChar w:fldCharType="end"/>
    </w:r>
  </w:p>
  <w:p w:rsidR="00097958" w:rsidRPr="003D5B84" w:rsidRDefault="00050148"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4144" behindDoc="0" locked="0" layoutInCell="1" allowOverlap="1" wp14:anchorId="585C3047" wp14:editId="63B503CF">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A7A91B6"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D0A81"/>
    <w:multiLevelType w:val="hybridMultilevel"/>
    <w:tmpl w:val="42B81538"/>
    <w:lvl w:ilvl="0" w:tplc="78F0ED64">
      <w:start w:val="1"/>
      <w:numFmt w:val="bullet"/>
      <w:lvlText w:val=""/>
      <w:lvlJc w:val="left"/>
      <w:pPr>
        <w:tabs>
          <w:tab w:val="num" w:pos="720"/>
        </w:tabs>
        <w:ind w:left="720" w:hanging="360"/>
      </w:pPr>
      <w:rPr>
        <w:rFonts w:ascii="Wingdings" w:hAnsi="Wingdings" w:hint="default"/>
      </w:rPr>
    </w:lvl>
    <w:lvl w:ilvl="1" w:tplc="D3B6974C" w:tentative="1">
      <w:start w:val="1"/>
      <w:numFmt w:val="bullet"/>
      <w:lvlText w:val=""/>
      <w:lvlJc w:val="left"/>
      <w:pPr>
        <w:tabs>
          <w:tab w:val="num" w:pos="1440"/>
        </w:tabs>
        <w:ind w:left="1440" w:hanging="360"/>
      </w:pPr>
      <w:rPr>
        <w:rFonts w:ascii="Wingdings" w:hAnsi="Wingdings" w:hint="default"/>
      </w:rPr>
    </w:lvl>
    <w:lvl w:ilvl="2" w:tplc="B70E2C88" w:tentative="1">
      <w:start w:val="1"/>
      <w:numFmt w:val="bullet"/>
      <w:lvlText w:val=""/>
      <w:lvlJc w:val="left"/>
      <w:pPr>
        <w:tabs>
          <w:tab w:val="num" w:pos="2160"/>
        </w:tabs>
        <w:ind w:left="2160" w:hanging="360"/>
      </w:pPr>
      <w:rPr>
        <w:rFonts w:ascii="Wingdings" w:hAnsi="Wingdings" w:hint="default"/>
      </w:rPr>
    </w:lvl>
    <w:lvl w:ilvl="3" w:tplc="D680715E" w:tentative="1">
      <w:start w:val="1"/>
      <w:numFmt w:val="bullet"/>
      <w:lvlText w:val=""/>
      <w:lvlJc w:val="left"/>
      <w:pPr>
        <w:tabs>
          <w:tab w:val="num" w:pos="2880"/>
        </w:tabs>
        <w:ind w:left="2880" w:hanging="360"/>
      </w:pPr>
      <w:rPr>
        <w:rFonts w:ascii="Wingdings" w:hAnsi="Wingdings" w:hint="default"/>
      </w:rPr>
    </w:lvl>
    <w:lvl w:ilvl="4" w:tplc="9716BC02" w:tentative="1">
      <w:start w:val="1"/>
      <w:numFmt w:val="bullet"/>
      <w:lvlText w:val=""/>
      <w:lvlJc w:val="left"/>
      <w:pPr>
        <w:tabs>
          <w:tab w:val="num" w:pos="3600"/>
        </w:tabs>
        <w:ind w:left="3600" w:hanging="360"/>
      </w:pPr>
      <w:rPr>
        <w:rFonts w:ascii="Wingdings" w:hAnsi="Wingdings" w:hint="default"/>
      </w:rPr>
    </w:lvl>
    <w:lvl w:ilvl="5" w:tplc="2CC87806" w:tentative="1">
      <w:start w:val="1"/>
      <w:numFmt w:val="bullet"/>
      <w:lvlText w:val=""/>
      <w:lvlJc w:val="left"/>
      <w:pPr>
        <w:tabs>
          <w:tab w:val="num" w:pos="4320"/>
        </w:tabs>
        <w:ind w:left="4320" w:hanging="360"/>
      </w:pPr>
      <w:rPr>
        <w:rFonts w:ascii="Wingdings" w:hAnsi="Wingdings" w:hint="default"/>
      </w:rPr>
    </w:lvl>
    <w:lvl w:ilvl="6" w:tplc="F208C676" w:tentative="1">
      <w:start w:val="1"/>
      <w:numFmt w:val="bullet"/>
      <w:lvlText w:val=""/>
      <w:lvlJc w:val="left"/>
      <w:pPr>
        <w:tabs>
          <w:tab w:val="num" w:pos="5040"/>
        </w:tabs>
        <w:ind w:left="5040" w:hanging="360"/>
      </w:pPr>
      <w:rPr>
        <w:rFonts w:ascii="Wingdings" w:hAnsi="Wingdings" w:hint="default"/>
      </w:rPr>
    </w:lvl>
    <w:lvl w:ilvl="7" w:tplc="32C2B1DA" w:tentative="1">
      <w:start w:val="1"/>
      <w:numFmt w:val="bullet"/>
      <w:lvlText w:val=""/>
      <w:lvlJc w:val="left"/>
      <w:pPr>
        <w:tabs>
          <w:tab w:val="num" w:pos="5760"/>
        </w:tabs>
        <w:ind w:left="5760" w:hanging="360"/>
      </w:pPr>
      <w:rPr>
        <w:rFonts w:ascii="Wingdings" w:hAnsi="Wingdings" w:hint="default"/>
      </w:rPr>
    </w:lvl>
    <w:lvl w:ilvl="8" w:tplc="68AACB60" w:tentative="1">
      <w:start w:val="1"/>
      <w:numFmt w:val="bullet"/>
      <w:lvlText w:val=""/>
      <w:lvlJc w:val="left"/>
      <w:pPr>
        <w:tabs>
          <w:tab w:val="num" w:pos="6480"/>
        </w:tabs>
        <w:ind w:left="6480" w:hanging="360"/>
      </w:pPr>
      <w:rPr>
        <w:rFonts w:ascii="Wingdings" w:hAnsi="Wingdings" w:hint="default"/>
      </w:r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F2754B"/>
    <w:multiLevelType w:val="hybridMultilevel"/>
    <w:tmpl w:val="3ED0FE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22" w:firstLine="0"/>
      </w:pPr>
    </w:lvl>
    <w:lvl w:ilvl="2">
      <w:start w:val="1"/>
      <w:numFmt w:val="decimal"/>
      <w:pStyle w:val="Els-3rdorder-head"/>
      <w:suff w:val="space"/>
      <w:lvlText w:val="%1.%2.%3."/>
      <w:lvlJc w:val="left"/>
      <w:pPr>
        <w:ind w:left="22" w:firstLine="0"/>
      </w:pPr>
    </w:lvl>
    <w:lvl w:ilvl="3">
      <w:start w:val="1"/>
      <w:numFmt w:val="decimal"/>
      <w:pStyle w:val="Els-4thorder-head"/>
      <w:suff w:val="space"/>
      <w:lvlText w:val="%1.%2.%3.%4."/>
      <w:lvlJc w:val="left"/>
      <w:pPr>
        <w:ind w:left="22" w:firstLine="0"/>
      </w:pPr>
    </w:lvl>
    <w:lvl w:ilvl="4">
      <w:start w:val="1"/>
      <w:numFmt w:val="decimal"/>
      <w:suff w:val="space"/>
      <w:lvlText w:val="%1.%2.%3.%4.%5."/>
      <w:lvlJc w:val="left"/>
      <w:pPr>
        <w:ind w:left="22" w:firstLine="0"/>
      </w:pPr>
    </w:lvl>
    <w:lvl w:ilvl="5">
      <w:start w:val="1"/>
      <w:numFmt w:val="decimal"/>
      <w:suff w:val="space"/>
      <w:lvlText w:val="%1.%2.%3.%4.%5.%6."/>
      <w:lvlJc w:val="left"/>
      <w:pPr>
        <w:ind w:left="22" w:firstLine="0"/>
      </w:pPr>
    </w:lvl>
    <w:lvl w:ilvl="6">
      <w:start w:val="1"/>
      <w:numFmt w:val="decimal"/>
      <w:suff w:val="space"/>
      <w:lvlText w:val="%1.%2.%3.%4.%5.%6.%7."/>
      <w:lvlJc w:val="left"/>
      <w:pPr>
        <w:ind w:left="22" w:firstLine="0"/>
      </w:pPr>
    </w:lvl>
    <w:lvl w:ilvl="7">
      <w:start w:val="1"/>
      <w:numFmt w:val="decimal"/>
      <w:suff w:val="space"/>
      <w:lvlText w:val="%1.%2.%3.%4.%5.%6.%7.%8."/>
      <w:lvlJc w:val="left"/>
      <w:pPr>
        <w:ind w:left="22" w:firstLine="0"/>
      </w:pPr>
    </w:lvl>
    <w:lvl w:ilvl="8">
      <w:start w:val="1"/>
      <w:numFmt w:val="decimal"/>
      <w:suff w:val="space"/>
      <w:lvlText w:val="%1..%3.%4.%5.%6.%7.%8.%9."/>
      <w:lvlJc w:val="left"/>
      <w:pPr>
        <w:ind w:left="22" w:firstLine="0"/>
      </w:pPr>
    </w:lvl>
  </w:abstractNum>
  <w:abstractNum w:abstractNumId="13">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0A3B17"/>
    <w:multiLevelType w:val="multilevel"/>
    <w:tmpl w:val="5B8A5A60"/>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0">
    <w:nsid w:val="71F34166"/>
    <w:multiLevelType w:val="hybridMultilevel"/>
    <w:tmpl w:val="4D4A83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9"/>
  </w:num>
  <w:num w:numId="4">
    <w:abstractNumId w:val="8"/>
  </w:num>
  <w:num w:numId="5">
    <w:abstractNumId w:val="13"/>
  </w:num>
  <w:num w:numId="6">
    <w:abstractNumId w:val="16"/>
  </w:num>
  <w:num w:numId="7">
    <w:abstractNumId w:val="14"/>
  </w:num>
  <w:num w:numId="8">
    <w:abstractNumId w:val="11"/>
  </w:num>
  <w:num w:numId="9">
    <w:abstractNumId w:val="7"/>
  </w:num>
  <w:num w:numId="10">
    <w:abstractNumId w:val="2"/>
  </w:num>
  <w:num w:numId="11">
    <w:abstractNumId w:val="1"/>
  </w:num>
  <w:num w:numId="12">
    <w:abstractNumId w:val="4"/>
  </w:num>
  <w:num w:numId="13">
    <w:abstractNumId w:val="3"/>
  </w:num>
  <w:num w:numId="14">
    <w:abstractNumId w:val="5"/>
  </w:num>
  <w:num w:numId="15">
    <w:abstractNumId w:val="18"/>
  </w:num>
  <w:num w:numId="16">
    <w:abstractNumId w:val="6"/>
  </w:num>
  <w:num w:numId="17">
    <w:abstractNumId w:val="17"/>
  </w:num>
  <w:num w:numId="18">
    <w:abstractNumId w:val="12"/>
  </w:num>
  <w:num w:numId="19">
    <w:abstractNumId w:val="0"/>
  </w:num>
  <w:num w:numId="20">
    <w:abstractNumId w:val="9"/>
  </w:num>
  <w:num w:numId="21">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2A03"/>
    <w:rsid w:val="000437AE"/>
    <w:rsid w:val="000442C6"/>
    <w:rsid w:val="000474E3"/>
    <w:rsid w:val="00047710"/>
    <w:rsid w:val="00050148"/>
    <w:rsid w:val="00050685"/>
    <w:rsid w:val="0005160D"/>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38F8"/>
    <w:rsid w:val="00094EB8"/>
    <w:rsid w:val="00095C3E"/>
    <w:rsid w:val="00096883"/>
    <w:rsid w:val="000973CC"/>
    <w:rsid w:val="00097958"/>
    <w:rsid w:val="00097E2D"/>
    <w:rsid w:val="000A15DA"/>
    <w:rsid w:val="000A2AC3"/>
    <w:rsid w:val="000A592D"/>
    <w:rsid w:val="000A5A17"/>
    <w:rsid w:val="000A643C"/>
    <w:rsid w:val="000A7300"/>
    <w:rsid w:val="000A7ACA"/>
    <w:rsid w:val="000B0641"/>
    <w:rsid w:val="000B1AEE"/>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2AB3"/>
    <w:rsid w:val="000E46C5"/>
    <w:rsid w:val="000E4FD6"/>
    <w:rsid w:val="000E708C"/>
    <w:rsid w:val="000F279B"/>
    <w:rsid w:val="000F29E1"/>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811"/>
    <w:rsid w:val="00154C55"/>
    <w:rsid w:val="00157C06"/>
    <w:rsid w:val="00161845"/>
    <w:rsid w:val="00162849"/>
    <w:rsid w:val="00166432"/>
    <w:rsid w:val="00167012"/>
    <w:rsid w:val="001671A8"/>
    <w:rsid w:val="0016761A"/>
    <w:rsid w:val="00167BE2"/>
    <w:rsid w:val="0017238E"/>
    <w:rsid w:val="001751EB"/>
    <w:rsid w:val="00177E2C"/>
    <w:rsid w:val="00180992"/>
    <w:rsid w:val="00180FD2"/>
    <w:rsid w:val="00180FD4"/>
    <w:rsid w:val="00181509"/>
    <w:rsid w:val="00181965"/>
    <w:rsid w:val="00185202"/>
    <w:rsid w:val="00187B69"/>
    <w:rsid w:val="0019050C"/>
    <w:rsid w:val="00192E8C"/>
    <w:rsid w:val="0019391D"/>
    <w:rsid w:val="00194872"/>
    <w:rsid w:val="00195579"/>
    <w:rsid w:val="001A0839"/>
    <w:rsid w:val="001A33EF"/>
    <w:rsid w:val="001A6AA3"/>
    <w:rsid w:val="001B2439"/>
    <w:rsid w:val="001B2EF9"/>
    <w:rsid w:val="001B4AB3"/>
    <w:rsid w:val="001B5250"/>
    <w:rsid w:val="001B5719"/>
    <w:rsid w:val="001B5762"/>
    <w:rsid w:val="001B621C"/>
    <w:rsid w:val="001B64D0"/>
    <w:rsid w:val="001B6AFE"/>
    <w:rsid w:val="001B7915"/>
    <w:rsid w:val="001C0FE6"/>
    <w:rsid w:val="001C19EB"/>
    <w:rsid w:val="001C1DDC"/>
    <w:rsid w:val="001C7AC5"/>
    <w:rsid w:val="001D04CA"/>
    <w:rsid w:val="001D19C3"/>
    <w:rsid w:val="001D218B"/>
    <w:rsid w:val="001E1922"/>
    <w:rsid w:val="001E19EF"/>
    <w:rsid w:val="001E1E8F"/>
    <w:rsid w:val="001E2071"/>
    <w:rsid w:val="001E31DF"/>
    <w:rsid w:val="001E5580"/>
    <w:rsid w:val="001E5CFB"/>
    <w:rsid w:val="001E608B"/>
    <w:rsid w:val="001E69C1"/>
    <w:rsid w:val="001E7DCD"/>
    <w:rsid w:val="001E7FFA"/>
    <w:rsid w:val="001F0AFC"/>
    <w:rsid w:val="001F1522"/>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ABA"/>
    <w:rsid w:val="00221D61"/>
    <w:rsid w:val="00221FB3"/>
    <w:rsid w:val="00224456"/>
    <w:rsid w:val="00225BEA"/>
    <w:rsid w:val="00225C1C"/>
    <w:rsid w:val="00230440"/>
    <w:rsid w:val="00230AAB"/>
    <w:rsid w:val="00231A19"/>
    <w:rsid w:val="00232081"/>
    <w:rsid w:val="00232DA1"/>
    <w:rsid w:val="002351A8"/>
    <w:rsid w:val="002378BD"/>
    <w:rsid w:val="00237B26"/>
    <w:rsid w:val="00240303"/>
    <w:rsid w:val="0024180A"/>
    <w:rsid w:val="0024268D"/>
    <w:rsid w:val="00250442"/>
    <w:rsid w:val="00250A66"/>
    <w:rsid w:val="0025254E"/>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64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4FEB"/>
    <w:rsid w:val="002E60FC"/>
    <w:rsid w:val="002E6409"/>
    <w:rsid w:val="002F137A"/>
    <w:rsid w:val="002F267D"/>
    <w:rsid w:val="002F3D30"/>
    <w:rsid w:val="002F41A4"/>
    <w:rsid w:val="002F48E3"/>
    <w:rsid w:val="002F6BBA"/>
    <w:rsid w:val="002F6DFA"/>
    <w:rsid w:val="002F7C5F"/>
    <w:rsid w:val="0030038F"/>
    <w:rsid w:val="00302D7F"/>
    <w:rsid w:val="0030369D"/>
    <w:rsid w:val="00305125"/>
    <w:rsid w:val="00306442"/>
    <w:rsid w:val="003069FB"/>
    <w:rsid w:val="00312C0C"/>
    <w:rsid w:val="00313AA2"/>
    <w:rsid w:val="003200C9"/>
    <w:rsid w:val="003209C7"/>
    <w:rsid w:val="00322554"/>
    <w:rsid w:val="0032306D"/>
    <w:rsid w:val="003240FD"/>
    <w:rsid w:val="00326170"/>
    <w:rsid w:val="003263E9"/>
    <w:rsid w:val="00326D35"/>
    <w:rsid w:val="003306BC"/>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3885"/>
    <w:rsid w:val="00357BB9"/>
    <w:rsid w:val="003604CD"/>
    <w:rsid w:val="00361EB1"/>
    <w:rsid w:val="003629D1"/>
    <w:rsid w:val="003637CE"/>
    <w:rsid w:val="003715EC"/>
    <w:rsid w:val="00373753"/>
    <w:rsid w:val="003751C8"/>
    <w:rsid w:val="00376867"/>
    <w:rsid w:val="00376A96"/>
    <w:rsid w:val="00376A9D"/>
    <w:rsid w:val="003772AC"/>
    <w:rsid w:val="003775CE"/>
    <w:rsid w:val="00381536"/>
    <w:rsid w:val="00381E56"/>
    <w:rsid w:val="003826FF"/>
    <w:rsid w:val="00391FE5"/>
    <w:rsid w:val="003938D1"/>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0E86"/>
    <w:rsid w:val="003F18A1"/>
    <w:rsid w:val="003F1D93"/>
    <w:rsid w:val="003F2EB6"/>
    <w:rsid w:val="003F4897"/>
    <w:rsid w:val="003F6587"/>
    <w:rsid w:val="003F7D7B"/>
    <w:rsid w:val="00402C7D"/>
    <w:rsid w:val="00403A74"/>
    <w:rsid w:val="00406310"/>
    <w:rsid w:val="00407351"/>
    <w:rsid w:val="00407C2D"/>
    <w:rsid w:val="004106DF"/>
    <w:rsid w:val="00411A71"/>
    <w:rsid w:val="00411C0C"/>
    <w:rsid w:val="0041364A"/>
    <w:rsid w:val="0041399A"/>
    <w:rsid w:val="00414535"/>
    <w:rsid w:val="00414EA0"/>
    <w:rsid w:val="00420D64"/>
    <w:rsid w:val="00424E85"/>
    <w:rsid w:val="00425BE9"/>
    <w:rsid w:val="00426978"/>
    <w:rsid w:val="00427072"/>
    <w:rsid w:val="004305E7"/>
    <w:rsid w:val="004345F5"/>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2586"/>
    <w:rsid w:val="00484866"/>
    <w:rsid w:val="004859D6"/>
    <w:rsid w:val="00485FD1"/>
    <w:rsid w:val="0048797E"/>
    <w:rsid w:val="00487DD3"/>
    <w:rsid w:val="004902C8"/>
    <w:rsid w:val="00490436"/>
    <w:rsid w:val="004905D4"/>
    <w:rsid w:val="00492E44"/>
    <w:rsid w:val="004947B9"/>
    <w:rsid w:val="0049514C"/>
    <w:rsid w:val="00495E38"/>
    <w:rsid w:val="00496DFD"/>
    <w:rsid w:val="004A0C8B"/>
    <w:rsid w:val="004A187E"/>
    <w:rsid w:val="004A335F"/>
    <w:rsid w:val="004A3F3D"/>
    <w:rsid w:val="004A4F9F"/>
    <w:rsid w:val="004A4FDB"/>
    <w:rsid w:val="004A5FC0"/>
    <w:rsid w:val="004A7C83"/>
    <w:rsid w:val="004B1FFE"/>
    <w:rsid w:val="004B2D2A"/>
    <w:rsid w:val="004B2F8C"/>
    <w:rsid w:val="004B4EDE"/>
    <w:rsid w:val="004B589F"/>
    <w:rsid w:val="004B661B"/>
    <w:rsid w:val="004B76DC"/>
    <w:rsid w:val="004C0B2C"/>
    <w:rsid w:val="004C1E2F"/>
    <w:rsid w:val="004C3BEB"/>
    <w:rsid w:val="004C59ED"/>
    <w:rsid w:val="004C65D5"/>
    <w:rsid w:val="004D1340"/>
    <w:rsid w:val="004D3CA0"/>
    <w:rsid w:val="004D7295"/>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658"/>
    <w:rsid w:val="0054768C"/>
    <w:rsid w:val="0055343D"/>
    <w:rsid w:val="005544D1"/>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78"/>
    <w:rsid w:val="005C11D6"/>
    <w:rsid w:val="005C12EA"/>
    <w:rsid w:val="005C1759"/>
    <w:rsid w:val="005C1A29"/>
    <w:rsid w:val="005C234E"/>
    <w:rsid w:val="005D02EE"/>
    <w:rsid w:val="005D0C1B"/>
    <w:rsid w:val="005D210E"/>
    <w:rsid w:val="005D3D27"/>
    <w:rsid w:val="005D464B"/>
    <w:rsid w:val="005D7D3A"/>
    <w:rsid w:val="005D7EB1"/>
    <w:rsid w:val="005E5975"/>
    <w:rsid w:val="005E6EF7"/>
    <w:rsid w:val="005E736A"/>
    <w:rsid w:val="005E75FC"/>
    <w:rsid w:val="005F042D"/>
    <w:rsid w:val="005F3D1C"/>
    <w:rsid w:val="005F534C"/>
    <w:rsid w:val="005F75F8"/>
    <w:rsid w:val="006044C7"/>
    <w:rsid w:val="00611B85"/>
    <w:rsid w:val="006123B6"/>
    <w:rsid w:val="00613977"/>
    <w:rsid w:val="0061627D"/>
    <w:rsid w:val="006206C7"/>
    <w:rsid w:val="0062124A"/>
    <w:rsid w:val="00622EC4"/>
    <w:rsid w:val="0062488B"/>
    <w:rsid w:val="006327F1"/>
    <w:rsid w:val="00636167"/>
    <w:rsid w:val="00640B7B"/>
    <w:rsid w:val="00644417"/>
    <w:rsid w:val="00647075"/>
    <w:rsid w:val="006514C6"/>
    <w:rsid w:val="00652EBE"/>
    <w:rsid w:val="006549EF"/>
    <w:rsid w:val="00655389"/>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81EC1"/>
    <w:rsid w:val="00682B00"/>
    <w:rsid w:val="00685AA5"/>
    <w:rsid w:val="00685FB4"/>
    <w:rsid w:val="006863DA"/>
    <w:rsid w:val="00686DD0"/>
    <w:rsid w:val="00687CA7"/>
    <w:rsid w:val="00687D3A"/>
    <w:rsid w:val="006925E2"/>
    <w:rsid w:val="006A0231"/>
    <w:rsid w:val="006A090C"/>
    <w:rsid w:val="006A1384"/>
    <w:rsid w:val="006A250F"/>
    <w:rsid w:val="006A34DA"/>
    <w:rsid w:val="006A4EA6"/>
    <w:rsid w:val="006A6246"/>
    <w:rsid w:val="006A6AEE"/>
    <w:rsid w:val="006B027E"/>
    <w:rsid w:val="006B0965"/>
    <w:rsid w:val="006B3844"/>
    <w:rsid w:val="006B6754"/>
    <w:rsid w:val="006B71FD"/>
    <w:rsid w:val="006C0661"/>
    <w:rsid w:val="006C0E3B"/>
    <w:rsid w:val="006C18AF"/>
    <w:rsid w:val="006C1D12"/>
    <w:rsid w:val="006C5EC9"/>
    <w:rsid w:val="006C663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3C4"/>
    <w:rsid w:val="00720729"/>
    <w:rsid w:val="007212E2"/>
    <w:rsid w:val="00723DEB"/>
    <w:rsid w:val="007240E7"/>
    <w:rsid w:val="00724234"/>
    <w:rsid w:val="00725F6A"/>
    <w:rsid w:val="00731AEB"/>
    <w:rsid w:val="00740C36"/>
    <w:rsid w:val="00741350"/>
    <w:rsid w:val="00741A8F"/>
    <w:rsid w:val="00742008"/>
    <w:rsid w:val="00743BA0"/>
    <w:rsid w:val="00747DFD"/>
    <w:rsid w:val="00750F04"/>
    <w:rsid w:val="00754329"/>
    <w:rsid w:val="007547A1"/>
    <w:rsid w:val="00756A93"/>
    <w:rsid w:val="0075769A"/>
    <w:rsid w:val="00765DEF"/>
    <w:rsid w:val="00766E46"/>
    <w:rsid w:val="00770E6E"/>
    <w:rsid w:val="00771A7C"/>
    <w:rsid w:val="0077230A"/>
    <w:rsid w:val="00772725"/>
    <w:rsid w:val="00773EB7"/>
    <w:rsid w:val="007751AA"/>
    <w:rsid w:val="00777AD7"/>
    <w:rsid w:val="00783937"/>
    <w:rsid w:val="00784C44"/>
    <w:rsid w:val="007912CE"/>
    <w:rsid w:val="0079451D"/>
    <w:rsid w:val="00795966"/>
    <w:rsid w:val="00795E14"/>
    <w:rsid w:val="007A04C8"/>
    <w:rsid w:val="007A3102"/>
    <w:rsid w:val="007A3B30"/>
    <w:rsid w:val="007A3FC0"/>
    <w:rsid w:val="007A49BA"/>
    <w:rsid w:val="007A609F"/>
    <w:rsid w:val="007A7484"/>
    <w:rsid w:val="007B185B"/>
    <w:rsid w:val="007B3EF9"/>
    <w:rsid w:val="007B5455"/>
    <w:rsid w:val="007B57A1"/>
    <w:rsid w:val="007B7535"/>
    <w:rsid w:val="007C0D3D"/>
    <w:rsid w:val="007C2A08"/>
    <w:rsid w:val="007C60D8"/>
    <w:rsid w:val="007D0AC6"/>
    <w:rsid w:val="007D2077"/>
    <w:rsid w:val="007D41C0"/>
    <w:rsid w:val="007D4DC3"/>
    <w:rsid w:val="007D7A78"/>
    <w:rsid w:val="007E5812"/>
    <w:rsid w:val="007E68A5"/>
    <w:rsid w:val="007F1EC7"/>
    <w:rsid w:val="007F286F"/>
    <w:rsid w:val="007F2C82"/>
    <w:rsid w:val="007F36F4"/>
    <w:rsid w:val="007F3EAF"/>
    <w:rsid w:val="007F40B0"/>
    <w:rsid w:val="007F5F38"/>
    <w:rsid w:val="007F665B"/>
    <w:rsid w:val="008024F6"/>
    <w:rsid w:val="008042C8"/>
    <w:rsid w:val="00805CFD"/>
    <w:rsid w:val="00807F15"/>
    <w:rsid w:val="0081359D"/>
    <w:rsid w:val="008136A0"/>
    <w:rsid w:val="00813CDD"/>
    <w:rsid w:val="00814164"/>
    <w:rsid w:val="00814AD7"/>
    <w:rsid w:val="00815A2E"/>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4C97"/>
    <w:rsid w:val="00836D01"/>
    <w:rsid w:val="008379F3"/>
    <w:rsid w:val="00837EA3"/>
    <w:rsid w:val="00840495"/>
    <w:rsid w:val="008439A0"/>
    <w:rsid w:val="00843BE9"/>
    <w:rsid w:val="008440A6"/>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76F"/>
    <w:rsid w:val="0088233C"/>
    <w:rsid w:val="0088280A"/>
    <w:rsid w:val="00883EB7"/>
    <w:rsid w:val="008922FE"/>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3FC"/>
    <w:rsid w:val="008B3B85"/>
    <w:rsid w:val="008B42E3"/>
    <w:rsid w:val="008B4E8C"/>
    <w:rsid w:val="008B60B8"/>
    <w:rsid w:val="008C12BE"/>
    <w:rsid w:val="008C1B93"/>
    <w:rsid w:val="008C22C7"/>
    <w:rsid w:val="008C38EB"/>
    <w:rsid w:val="008C414B"/>
    <w:rsid w:val="008C54EA"/>
    <w:rsid w:val="008C6701"/>
    <w:rsid w:val="008C671C"/>
    <w:rsid w:val="008D0699"/>
    <w:rsid w:val="008D2282"/>
    <w:rsid w:val="008D28A9"/>
    <w:rsid w:val="008D3BDF"/>
    <w:rsid w:val="008D7EA2"/>
    <w:rsid w:val="008E0F80"/>
    <w:rsid w:val="008E1CA4"/>
    <w:rsid w:val="008E3FAA"/>
    <w:rsid w:val="008E5057"/>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07F4A"/>
    <w:rsid w:val="0091187A"/>
    <w:rsid w:val="00912FBC"/>
    <w:rsid w:val="00913D3B"/>
    <w:rsid w:val="00913F75"/>
    <w:rsid w:val="00921D05"/>
    <w:rsid w:val="0092257C"/>
    <w:rsid w:val="00923121"/>
    <w:rsid w:val="009314C3"/>
    <w:rsid w:val="009317FD"/>
    <w:rsid w:val="009406FF"/>
    <w:rsid w:val="00941203"/>
    <w:rsid w:val="009416C1"/>
    <w:rsid w:val="00941F2C"/>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6090"/>
    <w:rsid w:val="00997C10"/>
    <w:rsid w:val="009A19B2"/>
    <w:rsid w:val="009A2134"/>
    <w:rsid w:val="009A71E5"/>
    <w:rsid w:val="009B3EC0"/>
    <w:rsid w:val="009B5FE8"/>
    <w:rsid w:val="009B62B1"/>
    <w:rsid w:val="009B76C2"/>
    <w:rsid w:val="009C080D"/>
    <w:rsid w:val="009C34A6"/>
    <w:rsid w:val="009C5293"/>
    <w:rsid w:val="009D0EF7"/>
    <w:rsid w:val="009D41DF"/>
    <w:rsid w:val="009D709E"/>
    <w:rsid w:val="009D7B47"/>
    <w:rsid w:val="009E0249"/>
    <w:rsid w:val="009E055A"/>
    <w:rsid w:val="009E0F0F"/>
    <w:rsid w:val="009E36AC"/>
    <w:rsid w:val="009E4FB4"/>
    <w:rsid w:val="009E5694"/>
    <w:rsid w:val="009E585B"/>
    <w:rsid w:val="009E7D5A"/>
    <w:rsid w:val="009F040E"/>
    <w:rsid w:val="009F124E"/>
    <w:rsid w:val="009F7A51"/>
    <w:rsid w:val="00A01765"/>
    <w:rsid w:val="00A01CBC"/>
    <w:rsid w:val="00A02DD3"/>
    <w:rsid w:val="00A04D6C"/>
    <w:rsid w:val="00A054A8"/>
    <w:rsid w:val="00A05622"/>
    <w:rsid w:val="00A064A6"/>
    <w:rsid w:val="00A100B6"/>
    <w:rsid w:val="00A1136A"/>
    <w:rsid w:val="00A16250"/>
    <w:rsid w:val="00A17296"/>
    <w:rsid w:val="00A17D28"/>
    <w:rsid w:val="00A21621"/>
    <w:rsid w:val="00A22457"/>
    <w:rsid w:val="00A22900"/>
    <w:rsid w:val="00A22DB0"/>
    <w:rsid w:val="00A27BF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577F1"/>
    <w:rsid w:val="00A6261F"/>
    <w:rsid w:val="00A662A3"/>
    <w:rsid w:val="00A6661A"/>
    <w:rsid w:val="00A6697F"/>
    <w:rsid w:val="00A71C8A"/>
    <w:rsid w:val="00A71ED6"/>
    <w:rsid w:val="00A760E0"/>
    <w:rsid w:val="00A77E76"/>
    <w:rsid w:val="00A80090"/>
    <w:rsid w:val="00A82646"/>
    <w:rsid w:val="00A85A64"/>
    <w:rsid w:val="00A93118"/>
    <w:rsid w:val="00AA3EC5"/>
    <w:rsid w:val="00AA48F5"/>
    <w:rsid w:val="00AA4B39"/>
    <w:rsid w:val="00AA512B"/>
    <w:rsid w:val="00AA608B"/>
    <w:rsid w:val="00AA77C0"/>
    <w:rsid w:val="00AB1B9F"/>
    <w:rsid w:val="00AB1CD7"/>
    <w:rsid w:val="00AB1F5C"/>
    <w:rsid w:val="00AB4311"/>
    <w:rsid w:val="00AB49DA"/>
    <w:rsid w:val="00AB59A7"/>
    <w:rsid w:val="00AB68F7"/>
    <w:rsid w:val="00AB7B92"/>
    <w:rsid w:val="00AC06A7"/>
    <w:rsid w:val="00AC077B"/>
    <w:rsid w:val="00AC0C82"/>
    <w:rsid w:val="00AC1F08"/>
    <w:rsid w:val="00AC60ED"/>
    <w:rsid w:val="00AD2373"/>
    <w:rsid w:val="00AD3E29"/>
    <w:rsid w:val="00AD4DF3"/>
    <w:rsid w:val="00AD564C"/>
    <w:rsid w:val="00AD7639"/>
    <w:rsid w:val="00AE3182"/>
    <w:rsid w:val="00AE43A3"/>
    <w:rsid w:val="00AE794B"/>
    <w:rsid w:val="00AF095A"/>
    <w:rsid w:val="00AF1119"/>
    <w:rsid w:val="00AF59C3"/>
    <w:rsid w:val="00AF7F59"/>
    <w:rsid w:val="00B011BB"/>
    <w:rsid w:val="00B012F2"/>
    <w:rsid w:val="00B0163B"/>
    <w:rsid w:val="00B04312"/>
    <w:rsid w:val="00B04BFC"/>
    <w:rsid w:val="00B0539A"/>
    <w:rsid w:val="00B06669"/>
    <w:rsid w:val="00B06F09"/>
    <w:rsid w:val="00B075FC"/>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499B"/>
    <w:rsid w:val="00B44C00"/>
    <w:rsid w:val="00B46C52"/>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A5005"/>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CC5"/>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5DC4"/>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3CCE"/>
    <w:rsid w:val="00C55BED"/>
    <w:rsid w:val="00C55D03"/>
    <w:rsid w:val="00C55F3E"/>
    <w:rsid w:val="00C57311"/>
    <w:rsid w:val="00C61929"/>
    <w:rsid w:val="00C61CBB"/>
    <w:rsid w:val="00C62E71"/>
    <w:rsid w:val="00C63059"/>
    <w:rsid w:val="00C631FE"/>
    <w:rsid w:val="00C63C08"/>
    <w:rsid w:val="00C66CCC"/>
    <w:rsid w:val="00C676A4"/>
    <w:rsid w:val="00C700B6"/>
    <w:rsid w:val="00C7182A"/>
    <w:rsid w:val="00C72659"/>
    <w:rsid w:val="00C734AC"/>
    <w:rsid w:val="00C73BD7"/>
    <w:rsid w:val="00C7669D"/>
    <w:rsid w:val="00C80CAC"/>
    <w:rsid w:val="00C84FC8"/>
    <w:rsid w:val="00C8516B"/>
    <w:rsid w:val="00C854C1"/>
    <w:rsid w:val="00C85B81"/>
    <w:rsid w:val="00C9178F"/>
    <w:rsid w:val="00C93F76"/>
    <w:rsid w:val="00C9655A"/>
    <w:rsid w:val="00C96FCA"/>
    <w:rsid w:val="00C9754D"/>
    <w:rsid w:val="00C975DF"/>
    <w:rsid w:val="00CA5D84"/>
    <w:rsid w:val="00CC1960"/>
    <w:rsid w:val="00CC3E33"/>
    <w:rsid w:val="00CD4F70"/>
    <w:rsid w:val="00CE1CF3"/>
    <w:rsid w:val="00CE70F3"/>
    <w:rsid w:val="00CE7659"/>
    <w:rsid w:val="00CF0E18"/>
    <w:rsid w:val="00CF29A4"/>
    <w:rsid w:val="00CF2F2E"/>
    <w:rsid w:val="00CF624D"/>
    <w:rsid w:val="00CF625F"/>
    <w:rsid w:val="00CF6E34"/>
    <w:rsid w:val="00D0495F"/>
    <w:rsid w:val="00D05D89"/>
    <w:rsid w:val="00D066D9"/>
    <w:rsid w:val="00D076EF"/>
    <w:rsid w:val="00D108C5"/>
    <w:rsid w:val="00D10D7A"/>
    <w:rsid w:val="00D1187F"/>
    <w:rsid w:val="00D11C2D"/>
    <w:rsid w:val="00D1618D"/>
    <w:rsid w:val="00D167B1"/>
    <w:rsid w:val="00D16D1B"/>
    <w:rsid w:val="00D202DD"/>
    <w:rsid w:val="00D21F66"/>
    <w:rsid w:val="00D24B66"/>
    <w:rsid w:val="00D24C22"/>
    <w:rsid w:val="00D25081"/>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1AE1"/>
    <w:rsid w:val="00DB3D8C"/>
    <w:rsid w:val="00DB3E4C"/>
    <w:rsid w:val="00DB43B8"/>
    <w:rsid w:val="00DB5D84"/>
    <w:rsid w:val="00DB7BD1"/>
    <w:rsid w:val="00DB7C8A"/>
    <w:rsid w:val="00DC1052"/>
    <w:rsid w:val="00DC2DC5"/>
    <w:rsid w:val="00DC341B"/>
    <w:rsid w:val="00DC4D4A"/>
    <w:rsid w:val="00DC77F0"/>
    <w:rsid w:val="00DD2BCD"/>
    <w:rsid w:val="00DD35E7"/>
    <w:rsid w:val="00DD5486"/>
    <w:rsid w:val="00DD650E"/>
    <w:rsid w:val="00DD7968"/>
    <w:rsid w:val="00DE0B7E"/>
    <w:rsid w:val="00DE1418"/>
    <w:rsid w:val="00DE2205"/>
    <w:rsid w:val="00DE421E"/>
    <w:rsid w:val="00DE5454"/>
    <w:rsid w:val="00DE7F41"/>
    <w:rsid w:val="00DF0F50"/>
    <w:rsid w:val="00DF1233"/>
    <w:rsid w:val="00DF2309"/>
    <w:rsid w:val="00DF28DC"/>
    <w:rsid w:val="00DF3915"/>
    <w:rsid w:val="00DF44AC"/>
    <w:rsid w:val="00DF4CE2"/>
    <w:rsid w:val="00DF79D8"/>
    <w:rsid w:val="00E0168F"/>
    <w:rsid w:val="00E03AC8"/>
    <w:rsid w:val="00E11A91"/>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558E"/>
    <w:rsid w:val="00E46C0B"/>
    <w:rsid w:val="00E46FAB"/>
    <w:rsid w:val="00E474DC"/>
    <w:rsid w:val="00E5155C"/>
    <w:rsid w:val="00E5385B"/>
    <w:rsid w:val="00E55EA9"/>
    <w:rsid w:val="00E56307"/>
    <w:rsid w:val="00E56D55"/>
    <w:rsid w:val="00E56F52"/>
    <w:rsid w:val="00E57D47"/>
    <w:rsid w:val="00E57F76"/>
    <w:rsid w:val="00E60549"/>
    <w:rsid w:val="00E60696"/>
    <w:rsid w:val="00E6152A"/>
    <w:rsid w:val="00E62028"/>
    <w:rsid w:val="00E6393C"/>
    <w:rsid w:val="00E67E51"/>
    <w:rsid w:val="00E76BE0"/>
    <w:rsid w:val="00E7790B"/>
    <w:rsid w:val="00E81714"/>
    <w:rsid w:val="00E91546"/>
    <w:rsid w:val="00E91678"/>
    <w:rsid w:val="00E9206E"/>
    <w:rsid w:val="00E93438"/>
    <w:rsid w:val="00E93F64"/>
    <w:rsid w:val="00E96092"/>
    <w:rsid w:val="00E96737"/>
    <w:rsid w:val="00E97F37"/>
    <w:rsid w:val="00EA022D"/>
    <w:rsid w:val="00EA0668"/>
    <w:rsid w:val="00EA127F"/>
    <w:rsid w:val="00EA1F53"/>
    <w:rsid w:val="00EA4376"/>
    <w:rsid w:val="00EA52E3"/>
    <w:rsid w:val="00EA70DC"/>
    <w:rsid w:val="00EB01FF"/>
    <w:rsid w:val="00EB04FF"/>
    <w:rsid w:val="00EB06C6"/>
    <w:rsid w:val="00EB1B47"/>
    <w:rsid w:val="00EB46E1"/>
    <w:rsid w:val="00EB7BD6"/>
    <w:rsid w:val="00EC20FD"/>
    <w:rsid w:val="00EC2EF8"/>
    <w:rsid w:val="00EC3DAC"/>
    <w:rsid w:val="00EC42FF"/>
    <w:rsid w:val="00EC49B0"/>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754D"/>
    <w:rsid w:val="00F027E9"/>
    <w:rsid w:val="00F05C6A"/>
    <w:rsid w:val="00F0775E"/>
    <w:rsid w:val="00F11603"/>
    <w:rsid w:val="00F1465C"/>
    <w:rsid w:val="00F15F69"/>
    <w:rsid w:val="00F1612D"/>
    <w:rsid w:val="00F16ED8"/>
    <w:rsid w:val="00F173DD"/>
    <w:rsid w:val="00F21119"/>
    <w:rsid w:val="00F22C53"/>
    <w:rsid w:val="00F25164"/>
    <w:rsid w:val="00F277D3"/>
    <w:rsid w:val="00F30997"/>
    <w:rsid w:val="00F30B6A"/>
    <w:rsid w:val="00F32896"/>
    <w:rsid w:val="00F33C08"/>
    <w:rsid w:val="00F41AE7"/>
    <w:rsid w:val="00F41F44"/>
    <w:rsid w:val="00F42D17"/>
    <w:rsid w:val="00F44BC8"/>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1BEA"/>
    <w:rsid w:val="00FA49C4"/>
    <w:rsid w:val="00FA597D"/>
    <w:rsid w:val="00FA5B9A"/>
    <w:rsid w:val="00FB01B9"/>
    <w:rsid w:val="00FB763A"/>
    <w:rsid w:val="00FB79C0"/>
    <w:rsid w:val="00FC2EB8"/>
    <w:rsid w:val="00FC5C43"/>
    <w:rsid w:val="00FD1598"/>
    <w:rsid w:val="00FD576E"/>
    <w:rsid w:val="00FD596B"/>
    <w:rsid w:val="00FE3872"/>
    <w:rsid w:val="00FE58CC"/>
    <w:rsid w:val="00FE75A9"/>
    <w:rsid w:val="00FF02FE"/>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Els-1storder-head">
    <w:name w:val="Els-1storder-head"/>
    <w:next w:val="Normal"/>
    <w:rsid w:val="001B5762"/>
    <w:pPr>
      <w:keepNext/>
      <w:numPr>
        <w:numId w:val="18"/>
      </w:numPr>
      <w:suppressAutoHyphens/>
      <w:spacing w:before="240" w:after="240" w:line="240" w:lineRule="exact"/>
    </w:pPr>
    <w:rPr>
      <w:b/>
    </w:rPr>
  </w:style>
  <w:style w:type="paragraph" w:customStyle="1" w:styleId="Els-2ndorder-head">
    <w:name w:val="Els-2ndorder-head"/>
    <w:next w:val="Normal"/>
    <w:rsid w:val="001B5762"/>
    <w:pPr>
      <w:keepNext/>
      <w:numPr>
        <w:ilvl w:val="1"/>
        <w:numId w:val="18"/>
      </w:numPr>
      <w:suppressAutoHyphens/>
      <w:spacing w:before="240" w:after="240" w:line="240" w:lineRule="exact"/>
    </w:pPr>
    <w:rPr>
      <w:i/>
    </w:rPr>
  </w:style>
  <w:style w:type="paragraph" w:customStyle="1" w:styleId="Els-3rdorder-head">
    <w:name w:val="Els-3rdorder-head"/>
    <w:next w:val="Normal"/>
    <w:rsid w:val="001B5762"/>
    <w:pPr>
      <w:keepNext/>
      <w:numPr>
        <w:ilvl w:val="2"/>
        <w:numId w:val="18"/>
      </w:numPr>
      <w:suppressAutoHyphens/>
      <w:spacing w:before="240" w:line="240" w:lineRule="exact"/>
    </w:pPr>
    <w:rPr>
      <w:i/>
    </w:rPr>
  </w:style>
  <w:style w:type="paragraph" w:customStyle="1" w:styleId="Els-4thorder-head">
    <w:name w:val="Els-4thorder-head"/>
    <w:next w:val="Normal"/>
    <w:rsid w:val="001B5762"/>
    <w:pPr>
      <w:keepNext/>
      <w:numPr>
        <w:ilvl w:val="3"/>
        <w:numId w:val="18"/>
      </w:numPr>
      <w:suppressAutoHyphens/>
      <w:spacing w:before="240" w:line="240" w:lineRule="exact"/>
    </w:pPr>
    <w:rPr>
      <w:i/>
    </w:rPr>
  </w:style>
  <w:style w:type="character" w:customStyle="1" w:styleId="HTMLPreformattedChar">
    <w:name w:val="HTML Preformatted Char"/>
    <w:basedOn w:val="DefaultParagraphFont"/>
    <w:link w:val="HTMLPreformatted"/>
    <w:uiPriority w:val="99"/>
    <w:rsid w:val="00BA5005"/>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Els-1storder-head">
    <w:name w:val="Els-1storder-head"/>
    <w:next w:val="Normal"/>
    <w:rsid w:val="001B5762"/>
    <w:pPr>
      <w:keepNext/>
      <w:numPr>
        <w:numId w:val="18"/>
      </w:numPr>
      <w:suppressAutoHyphens/>
      <w:spacing w:before="240" w:after="240" w:line="240" w:lineRule="exact"/>
    </w:pPr>
    <w:rPr>
      <w:b/>
    </w:rPr>
  </w:style>
  <w:style w:type="paragraph" w:customStyle="1" w:styleId="Els-2ndorder-head">
    <w:name w:val="Els-2ndorder-head"/>
    <w:next w:val="Normal"/>
    <w:rsid w:val="001B5762"/>
    <w:pPr>
      <w:keepNext/>
      <w:numPr>
        <w:ilvl w:val="1"/>
        <w:numId w:val="18"/>
      </w:numPr>
      <w:suppressAutoHyphens/>
      <w:spacing w:before="240" w:after="240" w:line="240" w:lineRule="exact"/>
    </w:pPr>
    <w:rPr>
      <w:i/>
    </w:rPr>
  </w:style>
  <w:style w:type="paragraph" w:customStyle="1" w:styleId="Els-3rdorder-head">
    <w:name w:val="Els-3rdorder-head"/>
    <w:next w:val="Normal"/>
    <w:rsid w:val="001B5762"/>
    <w:pPr>
      <w:keepNext/>
      <w:numPr>
        <w:ilvl w:val="2"/>
        <w:numId w:val="18"/>
      </w:numPr>
      <w:suppressAutoHyphens/>
      <w:spacing w:before="240" w:line="240" w:lineRule="exact"/>
    </w:pPr>
    <w:rPr>
      <w:i/>
    </w:rPr>
  </w:style>
  <w:style w:type="paragraph" w:customStyle="1" w:styleId="Els-4thorder-head">
    <w:name w:val="Els-4thorder-head"/>
    <w:next w:val="Normal"/>
    <w:rsid w:val="001B5762"/>
    <w:pPr>
      <w:keepNext/>
      <w:numPr>
        <w:ilvl w:val="3"/>
        <w:numId w:val="18"/>
      </w:numPr>
      <w:suppressAutoHyphens/>
      <w:spacing w:before="240" w:line="240" w:lineRule="exact"/>
    </w:pPr>
    <w:rPr>
      <w:i/>
    </w:rPr>
  </w:style>
  <w:style w:type="character" w:customStyle="1" w:styleId="HTMLPreformattedChar">
    <w:name w:val="HTML Preformatted Char"/>
    <w:basedOn w:val="DefaultParagraphFont"/>
    <w:link w:val="HTMLPreformatted"/>
    <w:uiPriority w:val="99"/>
    <w:rsid w:val="00BA500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reativecommons.org/licenses/by-sa/4.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B2EED-6CF0-44D0-AA34-B4DB29BC8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9</Pages>
  <Words>18123</Words>
  <Characters>103307</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121188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USER</cp:lastModifiedBy>
  <cp:revision>94</cp:revision>
  <cp:lastPrinted>2004-12-30T03:27:00Z</cp:lastPrinted>
  <dcterms:created xsi:type="dcterms:W3CDTF">2019-11-28T07:49:00Z</dcterms:created>
  <dcterms:modified xsi:type="dcterms:W3CDTF">2020-01-04T16:53:00Z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7983b9e7-6951-337e-a88d-b0ceefcab1e0</vt:lpwstr>
  </property>
  <property fmtid="{D5CDD505-2E9C-101B-9397-08002B2CF9AE}" pid="24" name="Mendeley Citation Style_1">
    <vt:lpwstr>http://www.zotero.org/styles/ieee</vt:lpwstr>
  </property>
</Properties>
</file>