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6D" w:rsidRPr="007D70C9" w:rsidRDefault="007D70C9" w:rsidP="007D70C9">
      <w:pPr>
        <w:jc w:val="center"/>
        <w:rPr>
          <w:b/>
          <w:bCs/>
          <w:sz w:val="32"/>
          <w:szCs w:val="32"/>
          <w:lang w:val="id-ID"/>
        </w:rPr>
      </w:pPr>
      <w:r w:rsidRPr="007D70C9">
        <w:rPr>
          <w:b/>
          <w:bCs/>
          <w:sz w:val="32"/>
          <w:szCs w:val="32"/>
          <w:lang w:val="id-ID"/>
        </w:rPr>
        <w:t>The mediating role of perceived administrative support for the effect of  job motivation on organizational identification</w:t>
      </w:r>
    </w:p>
    <w:p w:rsidR="00250A66" w:rsidRPr="003D5B84" w:rsidRDefault="00250A66" w:rsidP="00904D6D">
      <w:pPr>
        <w:jc w:val="center"/>
        <w:rPr>
          <w:b/>
          <w:bCs/>
        </w:rPr>
      </w:pPr>
    </w:p>
    <w:p w:rsidR="00904D6D" w:rsidRDefault="00904D6D" w:rsidP="0088233C">
      <w:pPr>
        <w:jc w:val="center"/>
      </w:pPr>
    </w:p>
    <w:p w:rsidR="00C07BEF" w:rsidRDefault="00C07BEF" w:rsidP="0088233C">
      <w:pPr>
        <w:jc w:val="center"/>
      </w:pPr>
    </w:p>
    <w:tbl>
      <w:tblPr>
        <w:tblStyle w:val="TabloKlavuzu"/>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322554" w:rsidRPr="00322554" w:rsidRDefault="00322554" w:rsidP="00322554">
            <w:pPr>
              <w:jc w:val="both"/>
            </w:pPr>
            <w:r w:rsidRPr="00322554">
              <w:t>Received Apr 17, 2020</w:t>
            </w:r>
          </w:p>
          <w:p w:rsidR="00322554" w:rsidRPr="00322554" w:rsidRDefault="00322554" w:rsidP="00322554">
            <w:pPr>
              <w:jc w:val="both"/>
            </w:pPr>
            <w:r w:rsidRPr="00322554">
              <w:t>Revised Jul 22, 2020</w:t>
            </w:r>
          </w:p>
          <w:p w:rsidR="00941203" w:rsidRDefault="00322554" w:rsidP="00322554">
            <w:pPr>
              <w:jc w:val="both"/>
            </w:pPr>
            <w:r w:rsidRPr="00322554">
              <w:t>Accepted Aug 3, 2020</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6520F5" w:rsidP="00957C11">
            <w:pPr>
              <w:spacing w:before="120"/>
              <w:jc w:val="both"/>
            </w:pPr>
            <w:r w:rsidRPr="006520F5">
              <w:rPr>
                <w:iCs/>
                <w:color w:val="000000"/>
                <w:sz w:val="18"/>
                <w:szCs w:val="18"/>
              </w:rPr>
              <w:t xml:space="preserve">In this study, the mediating role of perceived administrative support for the effect of teachers’ job motivation on their organizational identification perceptions was investigated. For this </w:t>
            </w:r>
            <w:r w:rsidR="007642A3" w:rsidRPr="006520F5">
              <w:rPr>
                <w:iCs/>
                <w:color w:val="000000"/>
                <w:sz w:val="18"/>
                <w:szCs w:val="18"/>
              </w:rPr>
              <w:t>purpose,</w:t>
            </w:r>
            <w:r w:rsidRPr="006520F5">
              <w:rPr>
                <w:iCs/>
                <w:color w:val="000000"/>
                <w:sz w:val="18"/>
                <w:szCs w:val="18"/>
              </w:rPr>
              <w:t xml:space="preserve"> in mind, the opinions of 320 kindergarten teachers in 304 schools from 13 different school districts of Şahinbey/Gaziantep were received. However, 233 scales were taken into consideration. The research data were collected through Job Motivation Scale (JMS), Organizational Identification Scale (OIS) and Perceived Administrative Support Scale (PASS). Descriptive statistics and path analysis were used in data analysis. Analysis results revealed that the job motivation perceptions of teachers were high. In addition, it was revealed that the participants also had high scores for organizational identification and perceived administrative support. Correlation analyses yielded positive, moderate and significant relationships between the research variables. Path analysis uncovered that perceived administrative support had a “partial mediating” role for the relationship between job motivation and organizational identification. Based on research findings, it was concluded that the effect of job motivation on teachers’ identification with their organizations was realized through perceived administrative support, albeit partially.</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rsidR="0085404B" w:rsidRDefault="0085404B" w:rsidP="00941203">
            <w:pPr>
              <w:jc w:val="both"/>
            </w:pPr>
            <w:r w:rsidRPr="0085404B">
              <w:t xml:space="preserve">Job motivation </w:t>
            </w:r>
          </w:p>
          <w:p w:rsidR="00941203" w:rsidRDefault="0085404B" w:rsidP="00941203">
            <w:pPr>
              <w:jc w:val="both"/>
            </w:pPr>
            <w:r w:rsidRPr="0085404B">
              <w:rPr>
                <w:iCs/>
                <w:lang w:val="en-GB"/>
              </w:rPr>
              <w:t>Organizational identification</w:t>
            </w:r>
            <w:r w:rsidRPr="0085404B">
              <w:t xml:space="preserve"> </w:t>
            </w:r>
          </w:p>
          <w:p w:rsidR="0085404B" w:rsidRDefault="0085404B" w:rsidP="0085404B">
            <w:r w:rsidRPr="00CD0AE4">
              <w:rPr>
                <w:iCs/>
                <w:color w:val="000000"/>
                <w:lang w:val="en-GB"/>
              </w:rPr>
              <w:t>Perceived administrative support</w:t>
            </w:r>
            <w:r>
              <w:t xml:space="preserve"> </w:t>
            </w:r>
          </w:p>
          <w:p w:rsidR="00941203" w:rsidRPr="007F286F" w:rsidRDefault="0085404B" w:rsidP="00941203">
            <w:pPr>
              <w:jc w:val="both"/>
              <w:rPr>
                <w:b/>
                <w:i/>
              </w:rPr>
            </w:pPr>
            <w:r w:rsidRPr="00CD0AE4">
              <w:rPr>
                <w:iCs/>
                <w:color w:val="000000"/>
                <w:lang w:val="en-GB"/>
              </w:rPr>
              <w:t>Teacher</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FE3872" w:rsidRDefault="00FE3872" w:rsidP="00091730">
            <w:pPr>
              <w:spacing w:before="120" w:after="120"/>
              <w:jc w:val="right"/>
              <w:rPr>
                <w:i/>
                <w:iCs/>
                <w:color w:val="000000"/>
                <w:sz w:val="18"/>
                <w:szCs w:val="18"/>
              </w:rPr>
            </w:pPr>
            <w:r w:rsidRPr="00FE3872">
              <w:rPr>
                <w:i/>
                <w:iCs/>
                <w:color w:val="000000"/>
                <w:sz w:val="18"/>
                <w:szCs w:val="18"/>
              </w:rPr>
              <w:t xml:space="preserve">This is an open access article under the </w:t>
            </w:r>
            <w:hyperlink r:id="rId8" w:history="1">
              <w:r w:rsidRPr="00FE3872">
                <w:rPr>
                  <w:rStyle w:val="Kpr"/>
                  <w:i/>
                  <w:iCs/>
                  <w:sz w:val="18"/>
                  <w:szCs w:val="18"/>
                </w:rPr>
                <w:t>CC BY-SA</w:t>
              </w:r>
            </w:hyperlink>
            <w:r w:rsidRPr="00FE3872">
              <w:rPr>
                <w:i/>
                <w:iCs/>
                <w:color w:val="000000"/>
                <w:sz w:val="18"/>
                <w:szCs w:val="18"/>
              </w:rPr>
              <w:t xml:space="preserve"> license.</w:t>
            </w:r>
          </w:p>
          <w:p w:rsidR="00941203" w:rsidRPr="00941203" w:rsidRDefault="00FE3872" w:rsidP="00091730">
            <w:pPr>
              <w:spacing w:before="120" w:after="120"/>
              <w:jc w:val="right"/>
              <w:rPr>
                <w:i/>
                <w:iCs/>
                <w:color w:val="000000"/>
                <w:sz w:val="18"/>
                <w:szCs w:val="18"/>
              </w:rPr>
            </w:pPr>
            <w:r>
              <w:rPr>
                <w:noProof/>
                <w:lang w:val="tr-TR" w:eastAsia="tr-TR"/>
              </w:rPr>
              <w:drawing>
                <wp:inline distT="0" distB="0" distL="0" distR="0" wp14:anchorId="64C8F8F0" wp14:editId="0D030EF2">
                  <wp:extent cx="10565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63957" cy="374071"/>
                          </a:xfrm>
                          <a:prstGeom prst="rect">
                            <a:avLst/>
                          </a:prstGeom>
                        </pic:spPr>
                      </pic:pic>
                    </a:graphicData>
                  </a:graphic>
                </wp:inline>
              </w:drawing>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941203" w:rsidRPr="00957C11" w:rsidRDefault="00941203" w:rsidP="006B027E">
            <w:pPr>
              <w:spacing w:after="120"/>
              <w:rPr>
                <w:color w:val="000000"/>
                <w:sz w:val="18"/>
                <w:szCs w:val="18"/>
              </w:rPr>
            </w:pPr>
            <w:bookmarkStart w:id="0" w:name="_GoBack"/>
            <w:bookmarkEnd w:id="0"/>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8D27F8" w:rsidRDefault="008D27F8" w:rsidP="008D27F8">
      <w:pPr>
        <w:ind w:firstLine="720"/>
        <w:jc w:val="both"/>
      </w:pPr>
      <w:r>
        <w:t xml:space="preserve">The efforts to determine the factors affecting organizational behaviours have become a requirement in an increasingly competitive environment for the organizations that have a dynamic structure in order to increase the employee performance. In particular, ensuring the employees’ integration with the organization through improving their sense of organizational commitment and providing their integration with the organization is important in achieving organizational goals </w:t>
      </w:r>
      <w:r w:rsidR="00EF6E2F">
        <w:fldChar w:fldCharType="begin" w:fldLock="1"/>
      </w:r>
      <w:r w:rsidR="00EF6E2F">
        <w:instrText>ADDIN CSL_CITATION {"citationItems":[{"id":"ITEM-1","itemData":{"author":[{"dropping-particle":"","family":"Polat","given":"M.","non-dropping-particle":"","parse-names":false,"suffix":""}],"id":"ITEM-1","issued":{"date-parts":[["2009"]]},"publisher":"Uludağ Üniversitesi","title":"Örgütsel özdeşleşmenin öncülleri ve ardılları üzerine bir saha çalışması","type":"thesis"},"uris":["http://www.mendeley.com/documents/?uuid=5f557205-8d05-358b-a512-a3d6957c55bc"]}],"mendeley":{"formattedCitation":"[1]","plainTextFormattedCitation":"[1]","previouslyFormattedCitation":"[1]"},"properties":{"noteIndex":0},"schema":"https://github.com/citation-style-language/schema/raw/master/csl-citation.json"}</w:instrText>
      </w:r>
      <w:r w:rsidR="00EF6E2F">
        <w:fldChar w:fldCharType="separate"/>
      </w:r>
      <w:r w:rsidR="00EF6E2F" w:rsidRPr="00EF6E2F">
        <w:rPr>
          <w:noProof/>
        </w:rPr>
        <w:t>[1]</w:t>
      </w:r>
      <w:r w:rsidR="00EF6E2F">
        <w:fldChar w:fldCharType="end"/>
      </w:r>
      <w:r>
        <w:t xml:space="preserve">. The way individuals feel and belong to the organization they are members of is shaped according to their individual attitudes and beliefs about the organization </w:t>
      </w:r>
      <w:r w:rsidR="00EF6E2F">
        <w:fldChar w:fldCharType="begin" w:fldLock="1"/>
      </w:r>
      <w:r w:rsidR="00EF6E2F">
        <w:instrText>ADDIN CSL_CITATION {"citationItems":[{"id":"ITEM-1","itemData":{"author":[{"dropping-particle":"","family":"Pratt","given":"M.G.","non-dropping-particle":"","parse-names":false,"suffix":""}],"chapter-number":"Chapter 6","container-title":"Identity in organizations: Developing theory through conversations","editor":[{"dropping-particle":"","family":"Whetten","given":"D.A.","non-dropping-particle":"","parse-names":false,"suffix":""},{"dropping-particle":"","family":"Godfrey","given":"P.C.","non-dropping-particle":"","parse-names":false,"suffix":""}],"id":"ITEM-1","issued":{"date-parts":[["1998"]]},"page":"171-207","publisher":"SAGE Publications","publisher-place":"Thousand Oaks, CA","title":"To be or not to be? Central questions in organizational identification","type":"chapter"},"uris":["http://www.mendeley.com/documents/?uuid=2bc22cd9-4d0d-32a5-8f81-63fb1199e4fa"]}],"mendeley":{"formattedCitation":"[2]","plainTextFormattedCitation":"[2]","previouslyFormattedCitation":"[2]"},"properties":{"noteIndex":0},"schema":"https://github.com/citation-style-language/schema/raw/master/csl-citation.json"}</w:instrText>
      </w:r>
      <w:r w:rsidR="00EF6E2F">
        <w:fldChar w:fldCharType="separate"/>
      </w:r>
      <w:r w:rsidR="00EF6E2F" w:rsidRPr="00EF6E2F">
        <w:rPr>
          <w:noProof/>
        </w:rPr>
        <w:t>[2]</w:t>
      </w:r>
      <w:r w:rsidR="00EF6E2F">
        <w:fldChar w:fldCharType="end"/>
      </w:r>
      <w:r>
        <w:t>. Therefore, it can be alleged that the individuals with a high level of organizational identification will feel loyal to the organization through defending the aims and principles of the organization. Hall, Schneider &amp; Nygren stated that organizational identification will create an emotional bond between the individual and the organization as a result of the individuals’ adopting the values, aims and objectives of the institutions they work for as if their own values, goals and objectives</w:t>
      </w:r>
      <w:r w:rsidR="00EF6E2F">
        <w:t xml:space="preserve"> </w:t>
      </w:r>
      <w:r w:rsidR="00EF6E2F">
        <w:fldChar w:fldCharType="begin" w:fldLock="1"/>
      </w:r>
      <w:r w:rsidR="00EF6E2F">
        <w:instrText>ADDIN CSL_CITATION {"citationItems":[{"id":"ITEM-1","itemData":{"DOI":"10.2307/2391488","ISSN":"00018392","abstract":"This is a study of the personal dynamics of the process of organizational identification in the U.S. Forest Service, an organization noted for the high degree of organizational identification of its members. It was hypothesized and found that identification increased as a function of time and commitment to a pivotal organizational goal, public service. Organizational position, with tenure held constant, did not relate to identification. It was further found that several personal characteristics suggestive of a service orientation were related to identification. It was also hypothesized and found that identification is related to the member's higher-order need satisfactions. There appears to be a process whereby (1) service-oriented individuals are attracted to and recruited by the Forest Service, (2) service-oriented members are likely to identify strongly with the Service, and (3) this identification results in intrinsic need satisfactions. [ABSTRACT FROM AUTHOR]\\nCopyright of Administrative Science Quarterly is the property of Administrative Science Quarterly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Abstracts.)","author":[{"dropping-particle":"","family":"Hall","given":"Douglas T.","non-dropping-particle":"","parse-names":false,"suffix":""},{"dropping-particle":"","family":"Schneider","given":"Benjamin","non-dropping-particle":"","parse-names":false,"suffix":""},{"dropping-particle":"","family":"Nygren","given":"Harold T.","non-dropping-particle":"","parse-names":false,"suffix":""}],"container-title":"Administrative Science Quarterly","id":"ITEM-1","issue":"2","issued":{"date-parts":[["1970","6"]]},"page":"176","publisher":"JSTOR","title":"Personal Factors in Organizational Identification","type":"article-journal","volume":"15"},"uris":["http://www.mendeley.com/documents/?uuid=7ed95858-fa6a-30ba-818e-ed074aafb03b"]}],"mendeley":{"formattedCitation":"[3]","plainTextFormattedCitation":"[3]","previouslyFormattedCitation":"[3]"},"properties":{"noteIndex":0},"schema":"https://github.com/citation-style-language/schema/raw/master/csl-citation.json"}</w:instrText>
      </w:r>
      <w:r w:rsidR="00EF6E2F">
        <w:fldChar w:fldCharType="separate"/>
      </w:r>
      <w:r w:rsidR="00EF6E2F" w:rsidRPr="00EF6E2F">
        <w:rPr>
          <w:noProof/>
        </w:rPr>
        <w:t>[3]</w:t>
      </w:r>
      <w:r w:rsidR="00EF6E2F">
        <w:fldChar w:fldCharType="end"/>
      </w:r>
      <w:r>
        <w:t xml:space="preserve">. That’s why, the employees experience stronger and more permanent identification when they identify their individual goals with those of the organizations they work for. Within this framework, it will be possible for organizations to understand the mechanisms directing the employees’ attitudes and behaviours towards work and determine the employees’ perceptions about the organization so that they can create human resources working for the organization’s own purposes and direct them desirably </w:t>
      </w:r>
      <w:r w:rsidR="00EF6E2F">
        <w:fldChar w:fldCharType="begin" w:fldLock="1"/>
      </w:r>
      <w:r w:rsidR="00EF6E2F">
        <w:instrText>ADDIN CSL_CITATION {"citationItems":[{"id":"ITEM-1","itemData":{"author":[{"dropping-particle":"","family":"Polat","given":"M.","non-dropping-particle":"","parse-names":false,"suffix":""}],"id":"ITEM-1","issued":{"date-parts":[["2009"]]},"publisher":"Uludağ Üniversitesi","title":"Örgütsel özdeşleşmenin öncülleri ve ardılları üzerine bir saha çalışması","type":"thesis"},"uris":["http://www.mendeley.com/documents/?uuid=5f557205-8d05-358b-a512-a3d6957c55bc"]}],"mendeley":{"formattedCitation":"[1]","plainTextFormattedCitation":"[1]","previouslyFormattedCitation":"[1]"},"properties":{"noteIndex":0},"schema":"https://github.com/citation-style-language/schema/raw/master/csl-citation.json"}</w:instrText>
      </w:r>
      <w:r w:rsidR="00EF6E2F">
        <w:fldChar w:fldCharType="separate"/>
      </w:r>
      <w:r w:rsidR="00EF6E2F" w:rsidRPr="00EF6E2F">
        <w:rPr>
          <w:noProof/>
        </w:rPr>
        <w:t>[1]</w:t>
      </w:r>
      <w:r w:rsidR="00EF6E2F">
        <w:fldChar w:fldCharType="end"/>
      </w:r>
      <w:r>
        <w:t xml:space="preserve">. It is a general assumption that the employee who identifies himself/herself with the organization s/he works for will make every effort to achieve the organizational goals and defend his/her organization in every occasion. All these behaviours will also increase organizational productivity. Meanwhile, the creation of work environment to be desirable by the employees, administrative support and job motivation are considered to be significant organizational behaviours in order to achieve </w:t>
      </w:r>
      <w:r>
        <w:lastRenderedPageBreak/>
        <w:t xml:space="preserve">organizational identification. That’s why, human beings are the most fundamental elements of carrying out the organizational activities in accordance with the objectives. It can be claimed that the change of perspective with regard to working people particularly with the transition to mass production and the reduction of the need for human factor caused the job satisfaction and motivation of employees to decrease. Motivation, a dynamic process that keeps people alive through mobilizing them, increases the wishes and desires of individuals in achieving pre-determined individual and organizational goals </w:t>
      </w:r>
      <w:r w:rsidR="00EF6E2F">
        <w:fldChar w:fldCharType="begin" w:fldLock="1"/>
      </w:r>
      <w:r w:rsidR="0098182D">
        <w:instrText>ADDIN CSL_CITATION {"citationItems":[{"id":"ITEM-1","itemData":{"author":[{"dropping-particle":"","family":"Bentley","given":"T.","non-dropping-particle":"","parse-names":false,"suffix":""}],"id":"ITEM-1","issued":{"date-parts":[["2000"]]},"publisher":"Hayat Yayınları","publisher-place":"İstanbul","title":"Takımınızın Yeteneklerini Geliştirmede İnsanları Motive Etme","type":"book"},"uris":["http://www.mendeley.com/documents/?uuid=e3c3b9d9-95b8-3619-bbe8-fcb6984d6e46"]}],"mendeley":{"formattedCitation":"[4]","plainTextFormattedCitation":"[4]","previouslyFormattedCitation":"[4]"},"properties":{"noteIndex":0},"schema":"https://github.com/citation-style-language/schema/raw/master/csl-citation.json"}</w:instrText>
      </w:r>
      <w:r w:rsidR="00EF6E2F">
        <w:fldChar w:fldCharType="separate"/>
      </w:r>
      <w:r w:rsidR="00EF6E2F" w:rsidRPr="00EF6E2F">
        <w:rPr>
          <w:noProof/>
        </w:rPr>
        <w:t>[4]</w:t>
      </w:r>
      <w:r w:rsidR="00EF6E2F">
        <w:fldChar w:fldCharType="end"/>
      </w:r>
      <w:r>
        <w:t>. As the motivated individual will enjoy doing the job, the performance and sense of self-integration will also increase. Sercan also noted that individuals with high job motivation will have higher levels of achieving their goals</w:t>
      </w:r>
      <w:r w:rsidR="00EF6E2F">
        <w:t xml:space="preserve"> </w:t>
      </w:r>
      <w:r w:rsidR="00EF6E2F">
        <w:fldChar w:fldCharType="begin" w:fldLock="1"/>
      </w:r>
      <w:r w:rsidR="00EF6E2F">
        <w:instrText>ADDIN CSL_CITATION {"citationItems":[{"id":"ITEM-1","itemData":{"author":[{"dropping-particle":"","family":"Sercan","given":"H.","non-dropping-particle":"","parse-names":false,"suffix":""}],"id":"ITEM-1","issued":{"date-parts":[["2010"]]},"publisher":"Etap Yayınevi","publisher-place":"İstanbul","title":"Etkili motivasyon yöntemleri","type":"book"},"uris":["http://www.mendeley.com/documents/?uuid=a4b52a64-b937-3fd4-b7ad-5cb4c3ab27a8"]}],"mendeley":{"formattedCitation":"[5]","plainTextFormattedCitation":"[5]","previouslyFormattedCitation":"[5]"},"properties":{"noteIndex":0},"schema":"https://github.com/citation-style-language/schema/raw/master/csl-citation.json"}</w:instrText>
      </w:r>
      <w:r w:rsidR="00EF6E2F">
        <w:fldChar w:fldCharType="separate"/>
      </w:r>
      <w:r w:rsidR="00EF6E2F" w:rsidRPr="00EF6E2F">
        <w:rPr>
          <w:noProof/>
        </w:rPr>
        <w:t>[5]</w:t>
      </w:r>
      <w:r w:rsidR="00EF6E2F">
        <w:fldChar w:fldCharType="end"/>
      </w:r>
      <w:r>
        <w:t>.</w:t>
      </w:r>
    </w:p>
    <w:p w:rsidR="008D27F8" w:rsidRDefault="008D27F8" w:rsidP="008D27F8">
      <w:pPr>
        <w:ind w:firstLine="720"/>
        <w:jc w:val="both"/>
      </w:pPr>
      <w:r>
        <w:t xml:space="preserve">Job motivation is an internal process of creating individual willingness and mobilizing the individuals for the realization of organizational goals, depending on the fulfilment of individual needs </w:t>
      </w:r>
      <w:r w:rsidR="00EF6E2F">
        <w:fldChar w:fldCharType="begin" w:fldLock="1"/>
      </w:r>
      <w:r w:rsidR="00EF6E2F">
        <w:instrText>ADDIN CSL_CITATION {"citationItems":[{"id":"ITEM-1","itemData":{"author":[{"dropping-particle":"","family":"Lussier","given":"R.N.","non-dropping-particle":"","parse-names":false,"suffix":""}],"id":"ITEM-1","issued":{"date-parts":[["1996"]]},"publisher":"McGraw-Hill Inc.","publisher-place":"Boston","title":"Relations in Organizations: A Skill-Building Approach","type":"book"},"uris":["http://www.mendeley.com/documents/?uuid=c36e509a-7839-384b-b77c-10968ea81576"]},{"id":"ITEM-2","itemData":{"author":[{"dropping-particle":"","family":"Robbins","given":"S.P.","non-dropping-particle":"","parse-names":false,"suffix":""}],"edition":"Seven edit","id":"ITEM-2","issued":{"date-parts":[["1998"]]},"publisher":"Prentice Hall International. Inc.","publisher-place":"Englewood Cliffs. NJ","title":"Orgazinational behavior: Concepts, Controversies, Application","type":"book"},"uris":["http://www.mendeley.com/documents/?uuid=c9d46a43-c310-3cd5-a8d7-95fab2881532"]}],"mendeley":{"formattedCitation":"[6], [7]","plainTextFormattedCitation":"[6], [7]","previouslyFormattedCitation":"[6], [7]"},"properties":{"noteIndex":0},"schema":"https://github.com/citation-style-language/schema/raw/master/csl-citation.json"}</w:instrText>
      </w:r>
      <w:r w:rsidR="00EF6E2F">
        <w:fldChar w:fldCharType="separate"/>
      </w:r>
      <w:r w:rsidR="00EF6E2F" w:rsidRPr="00EF6E2F">
        <w:rPr>
          <w:noProof/>
        </w:rPr>
        <w:t>[6], [7]</w:t>
      </w:r>
      <w:r w:rsidR="00EF6E2F">
        <w:fldChar w:fldCharType="end"/>
      </w:r>
      <w:r>
        <w:t xml:space="preserve">. Motivation can be defined as the forces to conduct positively towards work and maintain them with the effect of internal and external parameters. Motivation, which is an important determinant of employee performance, has contributions of doing the best, producing quality services, being happy to be the part of the organization they work for and developing positive business attitudes. Motivation has two important features. Primarily, motivation is something related to the person, and secondly, it is an observable behaviour </w:t>
      </w:r>
      <w:r w:rsidR="00EF6E2F">
        <w:fldChar w:fldCharType="begin" w:fldLock="1"/>
      </w:r>
      <w:r w:rsidR="00EF6E2F">
        <w:instrText>ADDIN CSL_CITATION {"citationItems":[{"id":"ITEM-1","itemData":{"author":[{"dropping-particle":"","family":"Koçel","given":"T.","non-dropping-particle":"","parse-names":false,"suffix":""}],"id":"ITEM-1","issued":{"date-parts":[["2010"]]},"publisher":"Beta Yayınları","publisher-place":"İstanbul","title":"İşletme Yöneticiliği","type":"book"},"uris":["http://www.mendeley.com/documents/?uuid=a72f2fb9-56b1-3174-b329-0e16ebb84e15"]}],"mendeley":{"formattedCitation":"[8]","plainTextFormattedCitation":"[8]","previouslyFormattedCitation":"[8]"},"properties":{"noteIndex":0},"schema":"https://github.com/citation-style-language/schema/raw/master/csl-citation.json"}</w:instrText>
      </w:r>
      <w:r w:rsidR="00EF6E2F">
        <w:fldChar w:fldCharType="separate"/>
      </w:r>
      <w:r w:rsidR="00EF6E2F" w:rsidRPr="00EF6E2F">
        <w:rPr>
          <w:noProof/>
        </w:rPr>
        <w:t>[8]</w:t>
      </w:r>
      <w:r w:rsidR="00EF6E2F">
        <w:fldChar w:fldCharType="end"/>
      </w:r>
      <w:r>
        <w:t xml:space="preserve">. Although there have been studies on motivation since the 1900s, the research after 1930s have increased because of the effect of motivation on organizational psychology and theories approaching motivation from different perspectives have been put forward </w:t>
      </w:r>
      <w:r w:rsidR="00EF6E2F">
        <w:fldChar w:fldCharType="begin" w:fldLock="1"/>
      </w:r>
      <w:r w:rsidR="00EF6E2F">
        <w:instrText>ADDIN CSL_CITATION {"citationItems":[{"id":"ITEM-1","itemData":{"author":[{"dropping-particle":"","family":"Porter","given":"L.W.","non-dropping-particle":"","parse-names":false,"suffix":""},{"dropping-particle":"","family":"Bigley","given":"G.A.","non-dropping-particle":"","parse-names":false,"suffix":""},{"dropping-particle":"","family":"Steers","given":"R.M.","non-dropping-particle":"","parse-names":false,"suffix":""}],"id":"ITEM-1","issued":{"date-parts":[["2003"]]},"publisher":"McGraw-Hill","publisher-place":"New York","title":"Motivation and Work Behavior","type":"book"},"uris":["http://www.mendeley.com/documents/?uuid=82b9a850-085f-3919-8e05-2a97a6d19afc"]},{"id":"ITEM-2","itemData":{"author":[{"dropping-particle":"","family":"Kanfer","given":"R.","non-dropping-particle":"","parse-names":false,"suffix":""}],"container-title":"Handbook of industrial and organizational Psychology","edition":"Second edi","editor":[{"dropping-particle":"","family":"Dunette","given":"M.D.","non-dropping-particle":"","parse-names":false,"suffix":""},{"dropping-particle":"","family":"Hough","given":"L.M.","non-dropping-particle":"","parse-names":false,"suffix":""}],"id":"ITEM-2","issued":{"date-parts":[["1990"]]},"publisher":"CA: Consulting Psychologists Press","publisher-place":"Palo Alto","title":"Motivation theory and industrial and organizational psychology","type":"chapter"},"uris":["http://www.mendeley.com/documents/?uuid=6f806a54-bd7e-360a-ade7-eedb29e8f58a"]}],"mendeley":{"formattedCitation":"[9], [10]","plainTextFormattedCitation":"[9], [10]","previouslyFormattedCitation":"[9], [10]"},"properties":{"noteIndex":0},"schema":"https://github.com/citation-style-language/schema/raw/master/csl-citation.json"}</w:instrText>
      </w:r>
      <w:r w:rsidR="00EF6E2F">
        <w:fldChar w:fldCharType="separate"/>
      </w:r>
      <w:r w:rsidR="00EF6E2F" w:rsidRPr="00EF6E2F">
        <w:rPr>
          <w:noProof/>
        </w:rPr>
        <w:t>[9], [10]</w:t>
      </w:r>
      <w:r w:rsidR="00EF6E2F">
        <w:fldChar w:fldCharType="end"/>
      </w:r>
      <w:r>
        <w:t xml:space="preserve">. The theories attempting to explain job motivation are divided into content and process theories. Content theories focus on individual needs and try to identify the factors influencing one’s behaviours </w:t>
      </w:r>
      <w:r w:rsidR="00EF6E2F">
        <w:fldChar w:fldCharType="begin" w:fldLock="1"/>
      </w:r>
      <w:r w:rsidR="00EF6E2F">
        <w:instrText>ADDIN CSL_CITATION {"citationItems":[{"id":"ITEM-1","itemData":{"DOI":"10.5465/AMR.2004.13670978","ISSN":"03637425","author":[{"dropping-particle":"","family":"Steers","given":"Richard M.","non-dropping-particle":"","parse-names":false,"suffix":""},{"dropping-particle":"","family":"Mowday","given":"Richard T.","non-dropping-particle":"","parse-names":false,"suffix":""},{"dropping-particle":"","family":"Shapiro","given":"Debra L.","non-dropping-particle":"","parse-names":false,"suffix":""}],"container-title":"Academy of Management Review","id":"ITEM-1","issue":"3","issued":{"date-parts":[["2004"]]},"page":"379-387","publisher":"Academy of Management","title":"The future of work motivation theory","type":"article","volume":"29"},"uris":["http://www.mendeley.com/documents/?uuid=36025681-6ec4-30c9-976d-51721208d07c"]}],"mendeley":{"formattedCitation":"[11]","plainTextFormattedCitation":"[11]","previouslyFormattedCitation":"[11]"},"properties":{"noteIndex":0},"schema":"https://github.com/citation-style-language/schema/raw/master/csl-citation.json"}</w:instrText>
      </w:r>
      <w:r w:rsidR="00EF6E2F">
        <w:fldChar w:fldCharType="separate"/>
      </w:r>
      <w:r w:rsidR="00EF6E2F" w:rsidRPr="00EF6E2F">
        <w:rPr>
          <w:noProof/>
        </w:rPr>
        <w:t>[11]</w:t>
      </w:r>
      <w:r w:rsidR="00EF6E2F">
        <w:fldChar w:fldCharType="end"/>
      </w:r>
      <w:r>
        <w:t xml:space="preserve">. These theories argue that the most important determinant in providing employee motivation is the created work environment. Process theories, on the other hand, focus on the factors leading to the initiation and maintenance of behaviour. These theories focus specifically on the psychological processes underlying the behaviours </w:t>
      </w:r>
      <w:r w:rsidR="00EF6E2F">
        <w:fldChar w:fldCharType="begin" w:fldLock="1"/>
      </w:r>
      <w:r w:rsidR="00EF6E2F">
        <w:instrText>ADDIN CSL_CITATION {"citationItems":[{"id":"ITEM-1","itemData":{"author":[{"dropping-particle":"","family":"Porter","given":"L.W.","non-dropping-particle":"","parse-names":false,"suffix":""},{"dropping-particle":"","family":"Bigley","given":"G.A.","non-dropping-particle":"","parse-names":false,"suffix":""},{"dropping-particle":"","family":"Steers","given":"R.M.","non-dropping-particle":"","parse-names":false,"suffix":""}],"id":"ITEM-1","issued":{"date-parts":[["2003"]]},"publisher":"McGraw-Hill","publisher-place":"New York","title":"Motivation and Work Behavior","type":"book"},"uris":["http://www.mendeley.com/documents/?uuid=82b9a850-085f-3919-8e05-2a97a6d19afc"]}],"mendeley":{"formattedCitation":"[9]","plainTextFormattedCitation":"[9]","previouslyFormattedCitation":"[9]"},"properties":{"noteIndex":0},"schema":"https://github.com/citation-style-language/schema/raw/master/csl-citation.json"}</w:instrText>
      </w:r>
      <w:r w:rsidR="00EF6E2F">
        <w:fldChar w:fldCharType="separate"/>
      </w:r>
      <w:r w:rsidR="00EF6E2F" w:rsidRPr="00EF6E2F">
        <w:rPr>
          <w:noProof/>
        </w:rPr>
        <w:t>[9]</w:t>
      </w:r>
      <w:r w:rsidR="00EF6E2F">
        <w:fldChar w:fldCharType="end"/>
      </w:r>
      <w:r>
        <w:t>. It can be said that both content and process theories are mainly focused on increasing employees’ happiness and desire of doing business in the working environment. If the motivation elements are created to keep the employees’ willingness to do business alive, people will feel comfortable, regard themselves as a worth for the organization, and thus they develop organizational integration (Akman, 2017). Similarly, in their study, Christen, Iyer &amp; Soberman found that job motivation had a positive effect on the variables such as employee performance, commitment a</w:t>
      </w:r>
      <w:r w:rsidR="00EF6E2F">
        <w:t xml:space="preserve">nd identification while Houston </w:t>
      </w:r>
      <w:r>
        <w:t>asserted that motivation was effective on the attitudes and behaviours towards work</w:t>
      </w:r>
      <w:r w:rsidR="00EF6E2F">
        <w:t xml:space="preserve"> </w:t>
      </w:r>
      <w:r w:rsidR="00EF6E2F">
        <w:fldChar w:fldCharType="begin" w:fldLock="1"/>
      </w:r>
      <w:r w:rsidR="00E40CA9">
        <w:instrText>ADDIN CSL_CITATION {"citationItems":[{"id":"ITEM-1","itemData":{"DOI":"10.1509/jmkg.70.1.137.qxd","ISSN":"0022-2429","abstract":"The objective of this article is to clarify ambiguities in the literature regarding the relationships among three key constructs of work relationships: effort, job performance, and job satisfaction. The relationship between job perfor-mance and job satisfaction is of central interest to research in organizational psychology. However, empirical research in that area finds that the link between these constructs is weak at best. A negative effect of effort on job satisfaction is consistent with agency theory, but there is limited empirical evidence to support this assumption. Moreover, some studies have found a positive effect of effort on job satisfaction. Using a model that incorporates the main constructs from agency theory and organizational psychology, the current study finds a negative, direct effect of effort and a positive, direct effect of job performance on job satisfaction. The authors show that conflicting findings in the literature are the result of inconsistency in both the measurement and the definition of constructs across studies that do not fully account for all the relationships between constructs. The current findings empha-size the need to distinguish clearly between factors that represent employees' inputs in a work relationship (i.e., effort) and those that represent their outputs (i.e., job performance).","author":[{"dropping-particle":"","family":"Christen","given":"Markus","non-dropping-particle":"","parse-names":false,"suffix":""},{"dropping-particle":"","family":"Iyer","given":"Ganesh","non-dropping-particle":"","parse-names":false,"suffix":""},{"dropping-particle":"","family":"Soberman","given":"David","non-dropping-particle":"","parse-names":false,"suffix":""}],"container-title":"Journal of Marketing","id":"ITEM-1","issue":"1","issued":{"date-parts":[["2006","1"]]},"page":"137-150","publisher":"SAGE Publications","title":"Job Satisfaction, Job Performance, and Effort: A Reexamination Using Agency Theory","type":"article-journal","volume":"70"},"uris":["http://www.mendeley.com/documents/?uuid=b1e28bf8-dbb9-3560-a1c9-e58cf2db6fda"]},{"id":"ITEM-2","itemData":{"author":[{"dropping-particle":"","family":"Houston","given":"D.J.","non-dropping-particle":"","parse-names":false,"suffix":""}],"chapter-number":"Chapter 9","container-title":"Motivation in Public Management: The Call of Public Service","id":"ITEM-2","issued":{"date-parts":[["2008"]]},"page":"177-199","publisher":"Oxford University Press","title":"Behavior in the Public Square","type":"chapter"},"uris":["http://www.mendeley.com/documents/?uuid=3d9f1476-5895-323f-a729-bd119320665d"]}],"mendeley":{"formattedCitation":"[12], [13]","plainTextFormattedCitation":"[12], [13]","previouslyFormattedCitation":"[12], [13]"},"properties":{"noteIndex":0},"schema":"https://github.com/citation-style-language/schema/raw/master/csl-citation.json"}</w:instrText>
      </w:r>
      <w:r w:rsidR="00EF6E2F">
        <w:fldChar w:fldCharType="separate"/>
      </w:r>
      <w:r w:rsidR="00EF6E2F" w:rsidRPr="00EF6E2F">
        <w:rPr>
          <w:noProof/>
        </w:rPr>
        <w:t>[12], [13]</w:t>
      </w:r>
      <w:r w:rsidR="00EF6E2F">
        <w:fldChar w:fldCharType="end"/>
      </w:r>
      <w:r>
        <w:t xml:space="preserve">. </w:t>
      </w:r>
    </w:p>
    <w:p w:rsidR="008D27F8" w:rsidRDefault="008D27F8" w:rsidP="008D27F8">
      <w:pPr>
        <w:ind w:firstLine="720"/>
        <w:jc w:val="both"/>
      </w:pPr>
      <w:r>
        <w:t>Patchen firstly used the concept of organizational identification to describe the similarity, loyalty and membership between the employee and the organization</w:t>
      </w:r>
      <w:r w:rsidR="00EF6E2F">
        <w:t xml:space="preserve"> </w:t>
      </w:r>
      <w:r w:rsidR="00E40CA9">
        <w:fldChar w:fldCharType="begin" w:fldLock="1"/>
      </w:r>
      <w:r w:rsidR="00E40CA9">
        <w:instrText>ADDIN CSL_CITATION {"citationItems":[{"id":"ITEM-1","itemData":{"author":[{"dropping-particle":"","family":"Patchen","given":"M","non-dropping-particle":"","parse-names":false,"suffix":""}],"id":"ITEM-1","issued":{"date-parts":[["1970"]]},"publisher":"Prentice-Hall","publisher-place":"New Jersey","title":"Participation, achievement, and involvement on the job","type":"book"},"uris":["http://www.mendeley.com/documents/?uuid=958b32e4-f98f-3399-8762-b341d62dd302"]}],"mendeley":{"formattedCitation":"[14]","plainTextFormattedCitation":"[14]","previouslyFormattedCitation":"[14]"},"properties":{"noteIndex":0},"schema":"https://github.com/citation-style-language/schema/raw/master/csl-citation.json"}</w:instrText>
      </w:r>
      <w:r w:rsidR="00E40CA9">
        <w:fldChar w:fldCharType="separate"/>
      </w:r>
      <w:r w:rsidR="00E40CA9" w:rsidRPr="00E40CA9">
        <w:rPr>
          <w:noProof/>
        </w:rPr>
        <w:t>[14]</w:t>
      </w:r>
      <w:r w:rsidR="00E40CA9">
        <w:fldChar w:fldCharType="end"/>
      </w:r>
      <w:r>
        <w:t>. From then, it has not been possible to reach a consensus on the definitions although many of them have been offered for organizational identification. According to the common aspects of the definitions, identification is defined as the employee’s considering himself/herself with his/her organization as a whole, and matching the individual and organizational goals with each other to a large extent. Identification is one of the concepts based on social identity theory</w:t>
      </w:r>
      <w:r w:rsidR="00AD20F3">
        <w:rPr>
          <w:color w:val="FF0000"/>
        </w:rPr>
        <w:t xml:space="preserve"> </w:t>
      </w:r>
      <w:r w:rsidR="00AD20F3" w:rsidRPr="00AD20F3">
        <w:fldChar w:fldCharType="begin" w:fldLock="1"/>
      </w:r>
      <w:r w:rsidR="00AD20F3">
        <w:instrText>ADDIN CSL_CITATION {"citationItems":[{"id":"ITEM-1","itemData":{"author":[{"dropping-particle":"","family":"Hortaçsu","given":"N.","non-dropping-particle":"","parse-names":false,"suffix":""}],"id":"ITEM-1","issued":{"date-parts":[["2007"]]},"publisher":"İmge kitabevi yayınları","publisher-place":"İstanbul","title":"Ben Biz Siz Hepimiz: Toplumsal Kimlik ve Gruplar Arası İlişkiler","type":"book"},"uris":["http://www.mendeley.com/documents/?uuid=92675378-d128-389a-8269-b9a16bfc674a"]}],"mendeley":{"formattedCitation":"[15]","plainTextFormattedCitation":"[15]","previouslyFormattedCitation":"[15]"},"properties":{"noteIndex":0},"schema":"https://github.com/citation-style-language/schema/raw/master/csl-citation.json"}</w:instrText>
      </w:r>
      <w:r w:rsidR="00AD20F3" w:rsidRPr="00AD20F3">
        <w:fldChar w:fldCharType="separate"/>
      </w:r>
      <w:r w:rsidR="00AD20F3" w:rsidRPr="00AD20F3">
        <w:rPr>
          <w:noProof/>
        </w:rPr>
        <w:t>[15]</w:t>
      </w:r>
      <w:r w:rsidR="00AD20F3" w:rsidRPr="00AD20F3">
        <w:fldChar w:fldCharType="end"/>
      </w:r>
      <w:r>
        <w:t>. Social identity theory, which is defined as the attitudes within a group, is described as the self-concept that develops as a result of the individual’s membership in a group or groups and the value and emotional importance someone attaches to this membership. Mael &amp; Ashforth</w:t>
      </w:r>
      <w:r w:rsidR="004E07A9">
        <w:t>,</w:t>
      </w:r>
      <w:r>
        <w:t xml:space="preserve"> voiced that organizational identification has a cognitive structure unlike emotional and behavioural aspects, it becomes meaningful with the presence of groups and classifications and the individuals define themselves and their organizations as a whole to increase their self-esteem because of their tendency to perceive their social identities more positively</w:t>
      </w:r>
      <w:r w:rsidR="00E40CA9">
        <w:t xml:space="preserve"> </w:t>
      </w:r>
      <w:r w:rsidR="00E40CA9">
        <w:fldChar w:fldCharType="begin" w:fldLock="1"/>
      </w:r>
      <w:r w:rsidR="00AD20F3">
        <w:instrText>ADDIN CSL_CITATION {"citationItems":[{"id":"ITEM-1","itemData":{"DOI":"10.1002/job.4030130202","ISSN":"10991379","abstract":"Organizational identification is defined as a perceived oneness with an organization and the experience of the organization's successes and failures as one's own. While identification is considered important to the organization, it has not been clearly operationalized. The current study tests a proposed model of organizational identification. Self‐report data from 297 alumni of an all‐male religious college indicate that identification with the alma mater was associated with: (1) the hypothesized organizational antecedents of organizational distinctiveness, organizational prestige, and (absence of) intraorganizational competition, but not with interorganizational competition, (2) the hypothesized individual antecedents of satisfaction with the organization, tenure as students, and sentimentality, but not with recency of attendance, number of schools attended, or the existence of a mentor, and (3) the hypothesized outcomes of making financial contributions, willingness to advise one's offspring and others to attend the college, and participating in various school functions. The findings provide direction for academic administrators seeking to increase alumni support, as well as for corporate managers concerned about the loyalty of workers in an era of mergers and takeovers. Copyright © 1992 John Wiley &amp; Sons, Ltd.","author":[{"dropping-particle":"","family":"Mael","given":"Fred","non-dropping-particle":"","parse-names":false,"suffix":""},{"dropping-particle":"","family":"Ashforth","given":"Blake E.","non-dropping-particle":"","parse-names":false,"suffix":""}],"container-title":"Journal of Organizational Behavior","id":"ITEM-1","issue":"2","issued":{"date-parts":[["1992"]]},"page":"103-123","title":"Alumni and their alma mater: A partial test of the reformulated model of organizational identification","type":"article-journal","volume":"13"},"uris":["http://www.mendeley.com/documents/?uuid=05686d8d-6eb9-3633-bdcd-c8a5a30154dd"]}],"mendeley":{"formattedCitation":"[16]","plainTextFormattedCitation":"[16]","previouslyFormattedCitation":"[16]"},"properties":{"noteIndex":0},"schema":"https://github.com/citation-style-language/schema/raw/master/csl-citation.json"}</w:instrText>
      </w:r>
      <w:r w:rsidR="00E40CA9">
        <w:fldChar w:fldCharType="separate"/>
      </w:r>
      <w:r w:rsidR="00AD20F3" w:rsidRPr="00AD20F3">
        <w:rPr>
          <w:noProof/>
        </w:rPr>
        <w:t>[16]</w:t>
      </w:r>
      <w:r w:rsidR="00E40CA9">
        <w:fldChar w:fldCharType="end"/>
      </w:r>
      <w:r w:rsidR="00AD20F3">
        <w:t>. According to Buchanan</w:t>
      </w:r>
      <w:r w:rsidRPr="00AD20F3">
        <w:t>,</w:t>
      </w:r>
      <w:r w:rsidRPr="001C270F">
        <w:rPr>
          <w:color w:val="FF0000"/>
        </w:rPr>
        <w:t xml:space="preserve"> </w:t>
      </w:r>
      <w:r>
        <w:t xml:space="preserve">identification is an affective commitment of an individual to the organization in determining his/her own role in the realization of the aims and values of the </w:t>
      </w:r>
      <w:r w:rsidR="00E76077">
        <w:t>organization.</w:t>
      </w:r>
      <w:r>
        <w:t xml:space="preserve"> For this reason, in identification, individuals are expected to do their actions voluntarily while doing their job in the organization, believe in the aims and values of the organization and tend to maintain his/her membership of the organization. In the process of identification, the values, organizational goals and beliefs of the organization, that is the organizational culture, will be internalized by the individual, and thus</w:t>
      </w:r>
      <w:r w:rsidR="00AD20F3">
        <w:t xml:space="preserve"> the identification is realized </w:t>
      </w:r>
      <w:r w:rsidR="00AD20F3">
        <w:fldChar w:fldCharType="begin" w:fldLock="1"/>
      </w:r>
      <w:r w:rsidR="0098182D">
        <w:instrText>ADDIN CSL_CITATION {"citationItems":[{"id":"ITEM-1","itemData":{"DOI":"10.2307/2391809","ISSN":"00018392","abstract":"Based on a questionnaire survey of 279 business and government managers, this study sheds light on two questions: (a) which organizational experiences have the greatest impact on managers' organizational commitment attitudes and (b) how does the significance of such experience vary with organizational tenure, particularly at early career stages? The results identify several commitment-relevant experiences and suggest that the influence potential of particular experiences varies significantly with tenure.","author":[{"dropping-particle":"","family":"Buchanan","given":"B.","non-dropping-particle":"","parse-names":false,"suffix":""}],"container-title":"Administrative Science Quarterly","id":"ITEM-1","issue":"4","issued":{"date-parts":[["1974","12"]]},"page":"533","title":"Building Organizational Commitment: The Socialization of Managers in Work Organizations","type":"article-journal","volume":"19"},"uris":["http://www.mendeley.com/documents/?uuid=0f6e8bb8-4fcf-3f64-8941-3209d2a8f21d"]}],"mendeley":{"formattedCitation":"[17]","plainTextFormattedCitation":"[17]","previouslyFormattedCitation":"[17]"},"properties":{"noteIndex":0},"schema":"https://github.com/citation-style-language/schema/raw/master/csl-citation.json"}</w:instrText>
      </w:r>
      <w:r w:rsidR="00AD20F3">
        <w:fldChar w:fldCharType="separate"/>
      </w:r>
      <w:r w:rsidR="00AD20F3" w:rsidRPr="00AD20F3">
        <w:rPr>
          <w:noProof/>
        </w:rPr>
        <w:t>[17]</w:t>
      </w:r>
      <w:r w:rsidR="00AD20F3">
        <w:fldChar w:fldCharType="end"/>
      </w:r>
      <w:r>
        <w:t xml:space="preserve">. The employees’ perception of identification with their organizations have an important place within the areas of organizational scientists due to affecting employee performance, being a determinant of motivation and supporting human resources policies </w:t>
      </w:r>
      <w:r w:rsidR="001C270F">
        <w:fldChar w:fldCharType="begin" w:fldLock="1"/>
      </w:r>
      <w:r w:rsidR="00AD20F3">
        <w:instrText>ADDIN CSL_CITATION {"citationItems":[{"id":"ITEM-1","itemData":{"DOI":"10.1016/j.obhdp.2007.04.004","ISSN":"07495978","abstract":"This paper proposes the Neural Network Model of Organizational Identification; the model depicts organizational identification as an associative link within an organization member's social knowledge structure of self as it relates to a focal organization. Within this knowledge structure, organization identification connects self to organization via an attribute sub-network that includes self-concept and organization identity and via a valance sub-network that includes organization based self-esteem and attitudinal commitment. This model draws on the principles of balance-congruity, imbalance dissonance, and differentiation [Greenwald, A. G., Banaji, M. R., Rudman, L. A., Farnham, S. D., Nosek, B. A., &amp; Mellott, D. S. (2002). A unified theory of implicit attitudes, stereotypes, self-esteem, and self-concept. Psychological Review, 109, 3-25.] to predict relationships between these organizational constructs. The Neural Network Model of Organizational Identification is parsimonious yet it effectively integrates and synthesizes the burgeoning literature on organizational identification. By operating at a neural network level of analysis, the model departs substantially from existing organization models by (1) specifying unique construct definitions; (2) offering an alternative perspective of the affective/cognitive dimensions and interrelationships; (3) introducing the concept of implicit cognition to the literature on organizational identification, which makes apparent problems with current measures; and (4) explaining phenomena not explained in existing models. This perspective adds precision and reveals that organizational identification is interconnected within a reciprocal network of mutual causality. © 2007 Elsevier Inc. All rights reserved.","author":[{"dropping-particle":"","family":"Lane","given":"Vicki R.","non-dropping-particle":"","parse-names":false,"suffix":""},{"dropping-particle":"","family":"Scott","given":"Susanne G.","non-dropping-particle":"","parse-names":false,"suffix":""}],"container-title":"Organizational Behavior and Human Decision Processes","id":"ITEM-1","issue":"2","issued":{"date-parts":[["2007","11"]]},"page":"175-192","title":"The neural network model of organizational identification","type":"article-journal","volume":"104"},"uris":["http://www.mendeley.com/documents/?uuid=046da901-cd00-3a71-a508-3a16743b3100"]}],"mendeley":{"formattedCitation":"[18]","plainTextFormattedCitation":"[18]","previouslyFormattedCitation":"[18]"},"properties":{"noteIndex":0},"schema":"https://github.com/citation-style-language/schema/raw/master/csl-citation.json"}</w:instrText>
      </w:r>
      <w:r w:rsidR="001C270F">
        <w:fldChar w:fldCharType="separate"/>
      </w:r>
      <w:r w:rsidR="00AD20F3" w:rsidRPr="00AD20F3">
        <w:rPr>
          <w:noProof/>
        </w:rPr>
        <w:t>[18]</w:t>
      </w:r>
      <w:r w:rsidR="001C270F">
        <w:fldChar w:fldCharType="end"/>
      </w:r>
      <w:r>
        <w:t xml:space="preserve">. Therefore, we can say that the individuals with high organizational identification will prefer the expressions they use for themselves to describe their organization. Identification is an important concept for organizations. That’s why, identification is not only an integration of the individual with the institution in which s/he works, but also an indicator of organizational development activities, organizational strategies and individual or organizational socialization. Identification, as an organizational phenomenon, is the basic structure for organizations and constitutes the infrastructure for many organizational behaviors. In the literature review about organizational identification, it was found to be associated with trust, commitment, motivation, job satisfaction, administrative support and job performance. It is observed that the achievement motive of the employees who especially supported by their managers has increased, they become more creative, </w:t>
      </w:r>
      <w:r>
        <w:lastRenderedPageBreak/>
        <w:t xml:space="preserve">their courage and responsibility have enhanced and their skills to build positive relationships have improved </w:t>
      </w:r>
      <w:r w:rsidR="001C270F">
        <w:fldChar w:fldCharType="begin" w:fldLock="1"/>
      </w:r>
      <w:r w:rsidR="00AD20F3">
        <w:instrText>ADDIN CSL_CITATION {"citationItems":[{"id":"ITEM-1","itemData":{"author":[{"dropping-particle":"","family":"Karakuş","given":"K.H.","non-dropping-particle":"","parse-names":false,"suffix":""}],"id":"ITEM-1","issued":{"date-parts":[["2019"]]},"publisher":"Pamukkale Üniversitesi","title":"Okul Yöneticilerinin Koçluk Rolleri İle Öğretmenlerin Örgütsel Özdeşleşme Düzeyleri Arasındaki İlişki","type":"thesis"},"uris":["http://www.mendeley.com/documents/?uuid=b04c544a-b83d-3b59-b9ca-a3c6745ae048"]}],"mendeley":{"formattedCitation":"[19]","plainTextFormattedCitation":"[19]","previouslyFormattedCitation":"[19]"},"properties":{"noteIndex":0},"schema":"https://github.com/citation-style-language/schema/raw/master/csl-citation.json"}</w:instrText>
      </w:r>
      <w:r w:rsidR="001C270F">
        <w:fldChar w:fldCharType="separate"/>
      </w:r>
      <w:r w:rsidR="00AD20F3" w:rsidRPr="00AD20F3">
        <w:rPr>
          <w:noProof/>
        </w:rPr>
        <w:t>[19]</w:t>
      </w:r>
      <w:r w:rsidR="001C270F">
        <w:fldChar w:fldCharType="end"/>
      </w:r>
      <w:r>
        <w:t>.</w:t>
      </w:r>
    </w:p>
    <w:p w:rsidR="008D27F8" w:rsidRDefault="008D27F8" w:rsidP="008D27F8">
      <w:pPr>
        <w:ind w:firstLine="720"/>
        <w:jc w:val="both"/>
      </w:pPr>
      <w:r>
        <w:t xml:space="preserve">The concept of administrative support, which refers to positive business relationship between the manager and the employees, is defined as managers’ allowing to emerge new talents, share authority, provide feedback on organizational activities, and support the development of their existing skills while engaging in activities for employees to acquire new skills </w:t>
      </w:r>
      <w:r w:rsidR="001C270F">
        <w:fldChar w:fldCharType="begin" w:fldLock="1"/>
      </w:r>
      <w:r w:rsidR="0098182D">
        <w:instrText>ADDIN CSL_CITATION {"citationItems":[{"id":"ITEM-1","itemData":{"DOI":"10.1002/hrdq.1051","ISSN":"15321096","abstract":"The main purpose of this study was to examine the relationship between three dimensions of perceived social support from supervisor (PSSS) (emotional, informational, and material) and subordinate performance (self-report and supervisory rating). The second purpose was to study the effects of psychological and situational factors on subordinate performance. Usable data of 355 matched supervisor-subordinate pairs working in health centers in Thailand were analyzed. Results revealed that female subordinates receiving all three types of support received higher performance ratings from their supervisors than did their male counterparts. Perceived organizational support, self-efficacy, and location of workplace were also associated with subordinate performance. Discussion, recommendations for future research, implications for HRD in Thailand, and limitations are presented. © 2003 Wiley Periodicals, Inc.","author":[{"dropping-particle":"","family":"Bhanthumnavin","given":"D.","non-dropping-particle":"","parse-names":false,"suffix":""}],"container-title":"Human Resource Development Quarterly","id":"ITEM-1","issue":"1","issued":{"date-parts":[["2003"]]},"page":"79-97","title":"Perceived social support from supervisor and group members' psychological and situational characteristics as predictors of subordinate performance in Thai work units","type":"article-journal","volume":"14"},"uris":["http://www.mendeley.com/documents/?uuid=953e80d8-8f1a-3bde-9627-41cfe9bf02b5"]},{"id":"ITEM-2","itemData":{"author":[{"dropping-particle":"","family":"Broad","given":"Mary L.","non-dropping-particle":"","parse-names":false,"suffix":""}],"container-title":"Training and Development Journal","id":"ITEM-2","issue":"5","issued":{"date-parts":[["1982"]]},"page":"124-130","title":"Management Actions to support Tramsfer of Training","type":"article-journal","volume":"36"},"uris":["http://www.mendeley.com/documents/?uuid=509dedc5-befc-371e-85c5-992070f01ade"]}],"mendeley":{"formattedCitation":"[20], [21]","plainTextFormattedCitation":"[20], [21]","previouslyFormattedCitation":"[20], [21]"},"properties":{"noteIndex":0},"schema":"https://github.com/citation-style-language/schema/raw/master/csl-citation.json"}</w:instrText>
      </w:r>
      <w:r w:rsidR="001C270F">
        <w:fldChar w:fldCharType="separate"/>
      </w:r>
      <w:r w:rsidR="00AD20F3" w:rsidRPr="00AD20F3">
        <w:rPr>
          <w:noProof/>
        </w:rPr>
        <w:t>[20], [21]</w:t>
      </w:r>
      <w:r w:rsidR="001C270F">
        <w:fldChar w:fldCharType="end"/>
      </w:r>
      <w:r>
        <w:t xml:space="preserve">. Employees who feel that they receive administrative support will feel worthy, their motivation and willingness to do business will increase and they will strive more for organizational purposes </w:t>
      </w:r>
      <w:r w:rsidR="001C270F">
        <w:fldChar w:fldCharType="begin" w:fldLock="1"/>
      </w:r>
      <w:r w:rsidR="00AD20F3">
        <w:instrText>ADDIN CSL_CITATION {"citationItems":[{"id":"ITEM-1","itemData":{"author":[{"dropping-particle":"","family":"Zincirkiran","given":"Mustafa","non-dropping-particle":"","parse-names":false,"suffix":""},{"dropping-particle":"","family":"Yalçinsoy","given":"Ayhan","non-dropping-particle":"","parse-names":false,"suffix":""},{"dropping-particle":"","family":"Işik","given":"Metin","non-dropping-particle":"","parse-names":false,"suffix":""}],"container-title":"2nd International Congress on Economics and Business","id":"ITEM-1","issued":{"date-parts":[["2016"]]},"page":"976-983","publisher-place":"Sarejova / BOSNIA AND HERZEGOVINA","title":"Yönetici Desteği İle İş Memnuniyeti Arasındaki İlişkinin İncelenmesi","type":"paper-conference"},"uris":["http://www.mendeley.com/documents/?uuid=e14f7eac-313a-3a85-8884-2b851190fe21"]}],"mendeley":{"formattedCitation":"[22]","plainTextFormattedCitation":"[22]","previouslyFormattedCitation":"[22]"},"properties":{"noteIndex":0},"schema":"https://github.com/citation-style-language/schema/raw/master/csl-citation.json"}</w:instrText>
      </w:r>
      <w:r w:rsidR="001C270F">
        <w:fldChar w:fldCharType="separate"/>
      </w:r>
      <w:r w:rsidR="00AD20F3" w:rsidRPr="00AD20F3">
        <w:rPr>
          <w:noProof/>
        </w:rPr>
        <w:t>[22]</w:t>
      </w:r>
      <w:r w:rsidR="001C270F">
        <w:fldChar w:fldCharType="end"/>
      </w:r>
      <w:r>
        <w:t xml:space="preserve">. Administrative support affects many organizational behaviors such as employee performance, identification, commitment and job satisfaction. Perceived administrative support is based on social change, leader-member exchange, and psychological contract theories. According to the theory of social change, subordinates who are financially and morally supported by their managers have an increased level of organizational commitment and satisfaction with the work environment as they have more intimate and sincere ties with their managers </w:t>
      </w:r>
      <w:r w:rsidR="001C270F">
        <w:fldChar w:fldCharType="begin" w:fldLock="1"/>
      </w:r>
      <w:r w:rsidR="00AD20F3">
        <w:instrText>ADDIN CSL_CITATION {"citationItems":[{"id":"ITEM-1","itemData":{"author":[{"dropping-particle":"","family":"Göktepe","given":"E.A.","non-dropping-particle":"","parse-names":false,"suffix":""}],"container-title":"İstanbul Üniversitesi İşletme Fakültesi Dergisi","id":"ITEM-1","issue":"46","issued":{"date-parts":[["2017"]]},"page":"31-48","title":"Algılanan Yönetici Desteği Ölçeği: Geliştirilmesi, Geçerliliği ve Güvenirliliği","type":"article-journal"},"uris":["http://www.mendeley.com/documents/?uuid=487c8f7f-319a-3e63-955b-700a88529d33"]},{"id":"ITEM-2","itemData":{"author":[{"dropping-particle":"","family":"Çakar","given":"N. D.","non-dropping-particle":"","parse-names":false,"suffix":""},{"dropping-particle":"","family":"Yıldız","given":"S","non-dropping-particle":"","parse-names":false,"suffix":""}],"container-title":"Elektronik Sosyal Bilimler Dergisi","id":"ITEM-2","issue":"28","issued":{"date-parts":[["2009"]]},"page":"68-90","title":"Örgütsel Adaletin İş Tatmini Üzerindeki Etkisi: \"Algılanan Örgütsel Destek “Bir Ara Değişken Mi?,","type":"article-journal","volume":"8"},"uris":["http://www.mendeley.com/documents/?uuid=0c0c03d7-ebd6-32ef-ada0-5d3bc57a1c73"]}],"mendeley":{"formattedCitation":"[23], [24]","plainTextFormattedCitation":"[23], [24]","previouslyFormattedCitation":"[23], [24]"},"properties":{"noteIndex":0},"schema":"https://github.com/citation-style-language/schema/raw/master/csl-citation.json"}</w:instrText>
      </w:r>
      <w:r w:rsidR="001C270F">
        <w:fldChar w:fldCharType="separate"/>
      </w:r>
      <w:r w:rsidR="00AD20F3" w:rsidRPr="00AD20F3">
        <w:rPr>
          <w:noProof/>
        </w:rPr>
        <w:t>[23], [24]</w:t>
      </w:r>
      <w:r w:rsidR="001C270F">
        <w:fldChar w:fldCharType="end"/>
      </w:r>
      <w:r>
        <w:t xml:space="preserve">. Leader-member exchange theory is defined as a dual process focusing on the relationship between leader and his/her subordinates. According to this theory, high quality relationship, high level of interaction, high level of trust and respect, mutual influence and trust emerge as the roles of organization members depending on their interaction with their superiors </w:t>
      </w:r>
      <w:r w:rsidR="001C270F">
        <w:fldChar w:fldCharType="begin" w:fldLock="1"/>
      </w:r>
      <w:r w:rsidR="00AD20F3">
        <w:instrText>ADDIN CSL_CITATION {"citationItems":[{"id":"ITEM-1","itemData":{"ISSN":"1300-4646","author":[{"dropping-particle":"","family":"Özutku","given":"H.","non-dropping-particle":"","parse-names":false,"suffix":""},{"dropping-particle":"","family":"Ağca","given":"V.","non-dropping-particle":"","parse-names":false,"suffix":""},{"dropping-particle":"","family":"Cevrioğlu","given":"E.","non-dropping-particle":"","parse-names":false,"suffix":""}],"container-title":"Atatürk Üniversitesi İktisadi ve İdari Bilimler Dergisi","id":"ITEM-1","issue":"2","issued":{"date-parts":[["2008"]]},"page":"193-210","title":"Lider-Üye Etkileşim Teorisi Çerçevesinde, Yönetici-Ast Etkileşimi İle Örgütsel Bağlılık Boyutları ve İş Performansı Arasındaki İlişki: Ampirik Bir İnceleme","type":"article-journal","volume":"22"},"uris":["http://www.mendeley.com/documents/?uuid=25d9dc31-4139-3f24-82b1-926ae9bb1893"]},{"id":"ITEM-2","itemData":{"author":[{"dropping-particle":"","family":"Öztürk","given":"N.","non-dropping-particle":"","parse-names":false,"suffix":""}],"id":"ITEM-2","issued":{"date-parts":[["2015"]]},"publisher":"Gaziantep Üniversitesi","title":"Eğitim örgütlerinde örgüt kültürü ve öğretmen liderliği: Lider-üye etkileşiminin aracılık rolü","type":"thesis"},"uris":["http://www.mendeley.com/documents/?uuid=4e8acc83-769e-35ba-867f-7cd5078b210d"]}],"mendeley":{"formattedCitation":"[25], [26]","plainTextFormattedCitation":"[25], [26]","previouslyFormattedCitation":"[25], [26]"},"properties":{"noteIndex":0},"schema":"https://github.com/citation-style-language/schema/raw/master/csl-citation.json"}</w:instrText>
      </w:r>
      <w:r w:rsidR="001C270F">
        <w:fldChar w:fldCharType="separate"/>
      </w:r>
      <w:r w:rsidR="00AD20F3" w:rsidRPr="00AD20F3">
        <w:rPr>
          <w:noProof/>
        </w:rPr>
        <w:t>[25], [26]</w:t>
      </w:r>
      <w:r w:rsidR="001C270F">
        <w:fldChar w:fldCharType="end"/>
      </w:r>
      <w:r>
        <w:t xml:space="preserve">. Finally, psychological contract theory, which is a part of social change theory, is defined as the unwritten change of mutual expectations between employees and employers </w:t>
      </w:r>
      <w:r w:rsidR="001C270F">
        <w:fldChar w:fldCharType="begin" w:fldLock="1"/>
      </w:r>
      <w:r w:rsidR="00AD20F3">
        <w:instrText>ADDIN CSL_CITATION {"citationItems":[{"id":"ITEM-1","itemData":{"author":[{"dropping-particle":"","family":"Karcıoğlu","given":"F.","non-dropping-particle":"","parse-names":false,"suffix":""},{"dropping-particle":"","family":"Türker","given":"E.","non-dropping-particle":"","parse-names":false,"suffix":""}],"container-title":"Atatürk Üniversitesi İktisadi ve İdari Bilimler Dergisi","id":"ITEM-1","issue":"2","issued":{"date-parts":[["2010"]]},"page":"121-140","title":"Psikolojik Sözleşme ile Örgütsel Bağlılık İlişkisi: Sağlık Çalışanları Üzerine Bir Uygulama","type":"article-journal","volume":"24"},"uris":["http://www.mendeley.com/documents/?uuid=99a737d8-c2aa-3df5-9950-31cb2fcee83f"]}],"mendeley":{"formattedCitation":"[27]","plainTextFormattedCitation":"[27]","previouslyFormattedCitation":"[27]"},"properties":{"noteIndex":0},"schema":"https://github.com/citation-style-language/schema/raw/master/csl-citation.json"}</w:instrText>
      </w:r>
      <w:r w:rsidR="001C270F">
        <w:fldChar w:fldCharType="separate"/>
      </w:r>
      <w:r w:rsidR="00AD20F3" w:rsidRPr="00AD20F3">
        <w:rPr>
          <w:noProof/>
        </w:rPr>
        <w:t>[27]</w:t>
      </w:r>
      <w:r w:rsidR="001C270F">
        <w:fldChar w:fldCharType="end"/>
      </w:r>
      <w:r>
        <w:t xml:space="preserve">. Psychological contract is the attitude of employees towards the job and the employers and the employers’ attitude towards the job and the employees </w:t>
      </w:r>
      <w:r w:rsidR="001C270F">
        <w:fldChar w:fldCharType="begin" w:fldLock="1"/>
      </w:r>
      <w:r w:rsidR="00AD20F3">
        <w:instrText>ADDIN CSL_CITATION {"citationItems":[{"id":"ITEM-1","itemData":{"abstract":"The metaphor of the psychological contract has been very popular nowadays in the organizational behavior literature as a way of explaining the degree of balance between the employees and the employers In this study we investigated the effects of the psychological contract its sub dimensions relational and transactional psychological contracts and the psychological contract violation on the identified attitudes that are job satisfaction organizational commitment and intention to leave The data is obtained from 457 medical sales people by the survey method and is analyzed using the statistics software Results revealed that relational psychological contracts are positively correlated with job satisfaction and organizational commitment; transactional psychological contracts are positively correlated with intention to leave Keywords: Psychological contract job satisfaction organizational commitment intention to leave medical sales people","author":[{"dropping-particle":"","family":"Özgen","given":"Hande Mimaroğlu","non-dropping-particle":"","parse-names":false,"suffix":""},{"dropping-particle":"","family":"Özgen","given":"Hüseyin","non-dropping-particle":"","parse-names":false,"suffix":""}],"container-title":"Ç.Ü. Sosyal Bilimler Enstitüsü Dergisi","id":"ITEM-1","issue":"1","issued":{"date-parts":[["2010"]]},"page":"1-19","title":"Psikolojik Sözleşme ve Boyutlarının İş Tatmini, Örgütsel Bağlılık ve İşten Ayrılma Niyetine Etkileri: Tıbbi Satış Temsilcileri Üzerinde Bir Araştırma","type":"article-journal","volume":"19"},"uris":["http://www.mendeley.com/documents/?uuid=a769aef5-cee0-3b2d-a13d-efc0992422e5"]},{"id":"ITEM-2","itemData":{"DOI":"10.1177/014920630302900204","ISSN":"0149-2063","abstract":"This research examines the relationships between psychological contract fulfillment and three types of employee behavior: in-role performance, organizational citizenship behavior directed at the organization, and organizational citizenship behavior directed at individuals within the organization. Using a sample of 134 supervisor-subordinate dyads, this study suggests that the extent of psychological contract fulfillment is positively related to the performance of all three types of employee behavior. In addition, the results indicate that psychological contract fulfillment is more strongly related to citizenship behavior directed at the organization than to citizenship behavior directed at one's colleagues. Finally, this research investigates if employees' attributions regarding the reasons that psychological contract breach occurred also impact their work performance. However, the data provide only limited support for the idea that employees are most likely to reduce their work effort when they perceive that the organization has intentionally failed to live up to its commitments. ?? 2002 Elsevier Science Inc. All rights reserved.","author":[{"dropping-particle":"","family":"Turnley","given":"William H.","non-dropping-particle":"","parse-names":false,"suffix":""},{"dropping-particle":"","family":"Bolino","given":"Mark C.","non-dropping-particle":"","parse-names":false,"suffix":""},{"dropping-particle":"","family":"Lester","given":"Scott W.","non-dropping-particle":"","parse-names":false,"suffix":""},{"dropping-particle":"","family":"Bloodgood","given":"James M.","non-dropping-particle":"","parse-names":false,"suffix":""}],"container-title":"Journal of Management","id":"ITEM-2","issue":"2","issued":{"date-parts":[["2003","4"]]},"page":"187-206","publisher":"SAGE Publications","title":"The Impact of Psychological Contract Fulfillment on the Performance of In-Role and Organizational Citizenship Behaviors","type":"article-journal","volume":"29"},"uris":["http://www.mendeley.com/documents/?uuid=cf1db804-b212-3419-879a-2bc9d6843c22"]}],"mendeley":{"formattedCitation":"[28], [29]","plainTextFormattedCitation":"[28], [29]","previouslyFormattedCitation":"[28], [29]"},"properties":{"noteIndex":0},"schema":"https://github.com/citation-style-language/schema/raw/master/csl-citation.json"}</w:instrText>
      </w:r>
      <w:r w:rsidR="001C270F">
        <w:fldChar w:fldCharType="separate"/>
      </w:r>
      <w:r w:rsidR="00AD20F3" w:rsidRPr="00AD20F3">
        <w:rPr>
          <w:noProof/>
        </w:rPr>
        <w:t>[28], [29]</w:t>
      </w:r>
      <w:r w:rsidR="001C270F">
        <w:fldChar w:fldCharType="end"/>
      </w:r>
      <w:r>
        <w:t>. Manager behaviors have positive or negative effects on employees. Therefore, managers need to be aware of the impact they have on their employees and exhibit supportive behaviors. Also, it should not be ignored that employees’ feeling of worthwhile and recognizing that they are supported by their managers will create willingness to do business through increasing their motivation. According to Babin &amp; Boles, encouraging, supporting and dealing with the problems related to the employees’ work-related efforts by the manager will contribute positively to their organizational identification and job performance</w:t>
      </w:r>
      <w:r w:rsidR="001C270F">
        <w:t xml:space="preserve"> </w:t>
      </w:r>
      <w:r w:rsidR="001C270F">
        <w:fldChar w:fldCharType="begin" w:fldLock="1"/>
      </w:r>
      <w:r w:rsidR="00AD20F3">
        <w:instrText>ADDIN CSL_CITATION {"citationItems":[{"id":"ITEM-1","itemData":{"DOI":"10.1016/S0022-4359(96)90005-6","ISSN":"00224359","abstract":"Clearly, retail employees affect retail performance. Yet, organizational theory shows disproportionately little interest in retail employees. This research addresses key aspects of a retail employee's work environment, or 'climate,' and how these perceptions influence work-related outcomes. Specifically, a causal modelling approach tests relationships among front-line service providers. Results suggest that employee perceptions of co-worker involvement and supervisory support can reduce stress and increase job satisfaction. Other results indicate a positive relationship between role conflict and job performance, a positive relationship between job performance and job satisfaction, and that job performance mediates effects of role stress on satisfaction. © 1996 New York University. All rights of reproduction in any form reserved.","author":[{"dropping-particle":"","family":"Babin","given":"Barry J.","non-dropping-particle":"","parse-names":false,"suffix":""},{"dropping-particle":"","family":"Boles","given":"James S.","non-dropping-particle":"","parse-names":false,"suffix":""}],"container-title":"Journal of Retailing","id":"ITEM-1","issue":"1","issued":{"date-parts":[["1996"]]},"page":"57-75","title":"The effects of perceived co-worker involvement and supervisor support on service provider role stress, performance and job satisfaction","type":"article-journal","volume":"72"},"uris":["http://www.mendeley.com/documents/?uuid=a009bea7-2f05-315d-b21b-21d8da277c3c"]}],"mendeley":{"formattedCitation":"[30]","plainTextFormattedCitation":"[30]","previouslyFormattedCitation":"[30]"},"properties":{"noteIndex":0},"schema":"https://github.com/citation-style-language/schema/raw/master/csl-citation.json"}</w:instrText>
      </w:r>
      <w:r w:rsidR="001C270F">
        <w:fldChar w:fldCharType="separate"/>
      </w:r>
      <w:r w:rsidR="00AD20F3" w:rsidRPr="00AD20F3">
        <w:rPr>
          <w:noProof/>
        </w:rPr>
        <w:t>[30]</w:t>
      </w:r>
      <w:r w:rsidR="001C270F">
        <w:fldChar w:fldCharType="end"/>
      </w:r>
      <w:r>
        <w:t>. Regarding motivation, which is a complex process, it is very important that the managers of the organization know what they need to do in this process, understand the reasons of behaviors and realize that everyone has different characteristics and needs. Herzberg</w:t>
      </w:r>
      <w:r w:rsidR="004E07A9">
        <w:t>,</w:t>
      </w:r>
      <w:r>
        <w:t xml:space="preserve"> stated that superiors should give their subordinates the opportunity to show their talents and support them to succeed in order to increase employee motivation</w:t>
      </w:r>
      <w:r w:rsidR="001C270F">
        <w:t xml:space="preserve"> </w:t>
      </w:r>
      <w:r w:rsidR="001C270F">
        <w:fldChar w:fldCharType="begin" w:fldLock="1"/>
      </w:r>
      <w:r w:rsidR="00AD20F3">
        <w:instrText>ADDIN CSL_CITATION {"citationItems":[{"id":"ITEM-1","itemData":{"author":[{"dropping-particle":"","family":"Herzberg","given":"F.","non-dropping-particle":"","parse-names":false,"suffix":""}],"container-title":"Personal Administration","id":"ITEM-1","issue":"27","issued":{"date-parts":[["1964"]]},"page":"3-7","title":"The motivation, hygiene concept and problems of manpower personnel administration","type":"article-journal"},"uris":["http://www.mendeley.com/documents/?uuid=4019ef35-6df9-3298-8247-27e368cbfa3f"]}],"mendeley":{"formattedCitation":"[31]","plainTextFormattedCitation":"[31]","previouslyFormattedCitation":"[31]"},"properties":{"noteIndex":0},"schema":"https://github.com/citation-style-language/schema/raw/master/csl-citation.json"}</w:instrText>
      </w:r>
      <w:r w:rsidR="001C270F">
        <w:fldChar w:fldCharType="separate"/>
      </w:r>
      <w:r w:rsidR="00AD20F3" w:rsidRPr="00AD20F3">
        <w:rPr>
          <w:noProof/>
        </w:rPr>
        <w:t>[31]</w:t>
      </w:r>
      <w:r w:rsidR="001C270F">
        <w:fldChar w:fldCharType="end"/>
      </w:r>
      <w:r>
        <w:t xml:space="preserve">. That’s why, the increase in employee performance, the integration of individual and organizational values and productive working depends on job satisfaction and motivation </w:t>
      </w:r>
      <w:r w:rsidR="001C270F">
        <w:fldChar w:fldCharType="begin" w:fldLock="1"/>
      </w:r>
      <w:r w:rsidR="00AD20F3">
        <w:instrText>ADDIN CSL_CITATION {"citationItems":[{"id":"ITEM-1","itemData":{"author":[{"dropping-particle":"","family":"Eren","given":"E.","non-dropping-particle":"","parse-names":false,"suffix":""}],"id":"ITEM-1","issued":{"date-parts":[["2001"]]},"publisher":"Beta Yayınları","publisher-place":"İstanbul","title":"Örgütsel davranış ve yönetim psikolojisi (7. baskı)","type":"book"},"uris":["http://www.mendeley.com/documents/?uuid=55636d0d-88c7-3d1d-9146-89726dc7bb37"]}],"mendeley":{"formattedCitation":"[32]","plainTextFormattedCitation":"[32]","previouslyFormattedCitation":"[32]"},"properties":{"noteIndex":0},"schema":"https://github.com/citation-style-language/schema/raw/master/csl-citation.json"}</w:instrText>
      </w:r>
      <w:r w:rsidR="001C270F">
        <w:fldChar w:fldCharType="separate"/>
      </w:r>
      <w:r w:rsidR="00AD20F3" w:rsidRPr="00AD20F3">
        <w:rPr>
          <w:noProof/>
        </w:rPr>
        <w:t>[32]</w:t>
      </w:r>
      <w:r w:rsidR="001C270F">
        <w:fldChar w:fldCharType="end"/>
      </w:r>
      <w:r>
        <w:t>.</w:t>
      </w:r>
    </w:p>
    <w:p w:rsidR="008D27F8" w:rsidRDefault="008D27F8" w:rsidP="008D27F8">
      <w:pPr>
        <w:ind w:firstLine="720"/>
        <w:jc w:val="both"/>
      </w:pPr>
      <w:r>
        <w:t xml:space="preserve">In the profession of teaching, which requires sacrifice and high professional commitment, the emotions and excitement of teachers must also be kept alive. The continuity of teachers’ willingness and happiness, especially their motivation, may contribute to the feeling of being comfortable in the work environment, doing the job with enthusiasm, feeling that they are worthwhile, and thus integrating with the organizations. In this way, they can regard themselves as the part of both their job and their work environment. That’s why, not only meeting the educational needs, but also knowing that they are allocated responsibility and authority, feeling important and considering that they are accepted by their colleagues will increase the motivation of the employees, and so make more efforts to realize the organizational goals </w:t>
      </w:r>
      <w:r w:rsidR="001C270F">
        <w:fldChar w:fldCharType="begin" w:fldLock="1"/>
      </w:r>
      <w:r w:rsidR="00AD20F3">
        <w:instrText>ADDIN CSL_CITATION {"citationItems":[{"id":"ITEM-1","itemData":{"author":[{"dropping-particle":"","family":"Öztay","given":"F.E.","non-dropping-particle":"","parse-names":false,"suffix":""}],"id":"ITEM-1","issued":{"date-parts":[["2006"]]},"publisher":"Yeditepe Üniversitesi","title":"Eğitim örgütlerinde insan kaynakları yönetimi ile oluşturulmuş kurum kültürünün öğretmen motivasyonuna etkisi","type":"thesis"},"uris":["http://www.mendeley.com/documents/?uuid=cae0a5ea-e19f-31be-b085-3201a76ea9d6"]}],"mendeley":{"formattedCitation":"[33]","plainTextFormattedCitation":"[33]","previouslyFormattedCitation":"[33]"},"properties":{"noteIndex":0},"schema":"https://github.com/citation-style-language/schema/raw/master/csl-citation.json"}</w:instrText>
      </w:r>
      <w:r w:rsidR="001C270F">
        <w:fldChar w:fldCharType="separate"/>
      </w:r>
      <w:r w:rsidR="00AD20F3" w:rsidRPr="00AD20F3">
        <w:rPr>
          <w:noProof/>
        </w:rPr>
        <w:t>[33]</w:t>
      </w:r>
      <w:r w:rsidR="001C270F">
        <w:fldChar w:fldCharType="end"/>
      </w:r>
      <w:r>
        <w:t>. It is thought that this study will give teachers the opportunity to become aware of their attitudes towards the institutions they work for, and will provide data on the effects of teacher motivation and administrative behaviors on the employees. It is believed that the research results will guide the planning of activities while making organizational development plans to increase the productivity of employees. In addition, it is expected that the study will contribute to the literature as there is no three-variable study related to job motivation, organizational identification and perceived administrative support. Based on these, the aim of the research was to determine teachers’ opinions about job motivation, organizational identification and perceived administrative support and to find out whether job motivation has a significant effect on organizational identification through perceived administrative support.</w:t>
      </w:r>
    </w:p>
    <w:p w:rsidR="00904D6D" w:rsidRPr="003D5B84" w:rsidRDefault="00904D6D" w:rsidP="0010046E">
      <w:pPr>
        <w:jc w:val="both"/>
      </w:pP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60208D">
        <w:rPr>
          <w:b/>
          <w:bCs/>
        </w:rPr>
        <w:t xml:space="preserve"> </w:t>
      </w:r>
    </w:p>
    <w:p w:rsidR="00BD34A6" w:rsidRPr="00BD34A6" w:rsidRDefault="00BD34A6" w:rsidP="00BD34A6">
      <w:pPr>
        <w:ind w:firstLine="720"/>
        <w:jc w:val="both"/>
        <w:rPr>
          <w:lang w:val="id-ID"/>
        </w:rPr>
      </w:pPr>
      <w:r w:rsidRPr="00BD34A6">
        <w:rPr>
          <w:lang w:val="id-ID"/>
        </w:rPr>
        <w:t xml:space="preserve">The study was designed as a quantitative research that can be measured, counted, and often expressed in concrete words. In the study, relational survey model, one of the quantitative research methods, was used. Relational survey research are those in which the relationship between two or more variables is determined according to the opinions of participants </w:t>
      </w:r>
      <w:r w:rsidR="001C270F">
        <w:rPr>
          <w:lang w:val="id-ID"/>
        </w:rPr>
        <w:fldChar w:fldCharType="begin" w:fldLock="1"/>
      </w:r>
      <w:r w:rsidR="00AD20F3">
        <w:rPr>
          <w:lang w:val="id-ID"/>
        </w:rPr>
        <w:instrText>ADDIN CSL_CITATION {"citationItems":[{"id":"ITEM-1","itemData":{"author":[{"dropping-particle":"","family":"Karasar","given":"N.","non-dropping-particle":"","parse-names":false,"suffix":""}],"id":"ITEM-1","issued":{"date-parts":[["2015"]]},"publisher":"Nobel Yayıncılık","publisher-place":"2015","title":"Bilimsel Araştırma Yöntemi.","type":"book"},"uris":["http://www.mendeley.com/documents/?uuid=aa3627b0-dd7f-35b9-9dd9-1659bc286560"]}],"mendeley":{"formattedCitation":"[34]","plainTextFormattedCitation":"[34]","previouslyFormattedCitation":"[34]"},"properties":{"noteIndex":0},"schema":"https://github.com/citation-style-language/schema/raw/master/csl-citation.json"}</w:instrText>
      </w:r>
      <w:r w:rsidR="001C270F">
        <w:rPr>
          <w:lang w:val="id-ID"/>
        </w:rPr>
        <w:fldChar w:fldCharType="separate"/>
      </w:r>
      <w:r w:rsidR="00AD20F3" w:rsidRPr="00AD20F3">
        <w:rPr>
          <w:noProof/>
          <w:lang w:val="id-ID"/>
        </w:rPr>
        <w:t>[34]</w:t>
      </w:r>
      <w:r w:rsidR="001C270F">
        <w:rPr>
          <w:lang w:val="id-ID"/>
        </w:rPr>
        <w:fldChar w:fldCharType="end"/>
      </w:r>
      <w:r w:rsidRPr="00BD34A6">
        <w:rPr>
          <w:lang w:val="id-ID"/>
        </w:rPr>
        <w:t>. The present study was designed in a relational survey model as it was attempted to reveal the relationships between job motivation, organizational identification and perceived executive support.</w:t>
      </w:r>
    </w:p>
    <w:p w:rsidR="00BD34A6" w:rsidRDefault="00BD34A6" w:rsidP="00BD34A6">
      <w:pPr>
        <w:jc w:val="both"/>
        <w:rPr>
          <w:i/>
          <w:lang w:val="id-ID"/>
        </w:rPr>
      </w:pPr>
    </w:p>
    <w:p w:rsidR="00BD34A6" w:rsidRPr="00BD34A6" w:rsidRDefault="00BD34A6" w:rsidP="00BD34A6">
      <w:pPr>
        <w:pStyle w:val="ListeParagraf"/>
        <w:numPr>
          <w:ilvl w:val="1"/>
          <w:numId w:val="15"/>
        </w:numPr>
        <w:jc w:val="both"/>
        <w:rPr>
          <w:rFonts w:ascii="Times New Roman" w:hAnsi="Times New Roman"/>
          <w:b/>
          <w:lang w:val="id-ID"/>
        </w:rPr>
      </w:pPr>
      <w:r w:rsidRPr="00BD34A6">
        <w:rPr>
          <w:rFonts w:ascii="Times New Roman" w:hAnsi="Times New Roman"/>
          <w:b/>
          <w:lang w:val="id-ID"/>
        </w:rPr>
        <w:t>Working group</w:t>
      </w:r>
    </w:p>
    <w:p w:rsidR="00BD34A6" w:rsidRPr="00BD34A6" w:rsidRDefault="00BD34A6" w:rsidP="00BD34A6">
      <w:pPr>
        <w:ind w:firstLine="720"/>
        <w:jc w:val="both"/>
        <w:rPr>
          <w:lang w:val="id-ID"/>
        </w:rPr>
      </w:pPr>
      <w:r w:rsidRPr="00BD34A6">
        <w:rPr>
          <w:lang w:val="id-ID"/>
        </w:rPr>
        <w:lastRenderedPageBreak/>
        <w:t>The working group of the study consisted of 320 kindergarten teachers in 304 schools located in 13 different school districts in Şahinbey/Gaziantep. No sampling was taken in the study and the scales were applied to all 320 kindergarten teachers in 304 schools. 50 of the scales were not returned and 37 of them were excluded as they were not filled in properly. A total of 233 scales were taken into consideration for analysis. 26 (11.2%) of the participants were male and 207 (88.8%) were female. Of the participants, 16 (6.9%) were aged 24 and under, 74 (31.8%) were between 25-30 years old, 95 (40.8%) were between 31-40 years old, and 48 (20.6%) were 41 years and older. In addition, 16 (6.9%) of the participating teachers had 1-year, 74 (31.8%) had 2-5 years, 95 (40.8%) had 6-10 years, and 48 (%) 20,6) had 11 and more years of professional seniority.</w:t>
      </w:r>
    </w:p>
    <w:p w:rsidR="00BD34A6" w:rsidRDefault="00BD34A6" w:rsidP="00BD34A6">
      <w:pPr>
        <w:ind w:firstLine="720"/>
        <w:jc w:val="both"/>
        <w:rPr>
          <w:b/>
          <w:i/>
          <w:lang w:val="id-ID"/>
        </w:rPr>
      </w:pPr>
    </w:p>
    <w:p w:rsidR="00BD34A6" w:rsidRPr="00BD34A6" w:rsidRDefault="00BD34A6" w:rsidP="00BD34A6">
      <w:pPr>
        <w:pStyle w:val="ListeParagraf"/>
        <w:numPr>
          <w:ilvl w:val="1"/>
          <w:numId w:val="15"/>
        </w:numPr>
        <w:jc w:val="both"/>
        <w:rPr>
          <w:rFonts w:ascii="Times New Roman" w:hAnsi="Times New Roman"/>
          <w:b/>
          <w:lang w:val="id-ID"/>
        </w:rPr>
      </w:pPr>
      <w:r w:rsidRPr="00BD34A6">
        <w:rPr>
          <w:rFonts w:ascii="Times New Roman" w:hAnsi="Times New Roman"/>
          <w:b/>
          <w:lang w:val="id-ID"/>
        </w:rPr>
        <w:t>Data Collection Instruments</w:t>
      </w:r>
    </w:p>
    <w:p w:rsidR="00BD34A6" w:rsidRPr="00BD34A6" w:rsidRDefault="00BD34A6" w:rsidP="00BD34A6">
      <w:pPr>
        <w:ind w:firstLine="720"/>
        <w:jc w:val="both"/>
        <w:rPr>
          <w:lang w:val="id-ID"/>
        </w:rPr>
      </w:pPr>
      <w:r w:rsidRPr="00BD34A6">
        <w:rPr>
          <w:lang w:val="id-ID"/>
        </w:rPr>
        <w:t>The research data were collected through job motivation, organizational identification and perceived administrative support scales.</w:t>
      </w:r>
    </w:p>
    <w:p w:rsidR="00BD34A6" w:rsidRPr="00BD34A6" w:rsidRDefault="00BD34A6" w:rsidP="00BD34A6">
      <w:pPr>
        <w:ind w:firstLine="720"/>
        <w:jc w:val="both"/>
        <w:rPr>
          <w:lang w:val="id-ID"/>
        </w:rPr>
      </w:pPr>
      <w:r w:rsidRPr="00BD34A6">
        <w:rPr>
          <w:lang w:val="id-ID"/>
        </w:rPr>
        <w:t>Job motivation scale: The scale developed by Yılmaz</w:t>
      </w:r>
      <w:r w:rsidR="001C270F">
        <w:rPr>
          <w:lang w:val="tr-TR"/>
        </w:rPr>
        <w:t>,</w:t>
      </w:r>
      <w:r w:rsidRPr="00BD34A6">
        <w:rPr>
          <w:lang w:val="id-ID"/>
        </w:rPr>
        <w:t xml:space="preserve"> consists of 4 dimensions and 14 items</w:t>
      </w:r>
      <w:r w:rsidR="001C270F">
        <w:rPr>
          <w:lang w:val="tr-TR"/>
        </w:rPr>
        <w:t xml:space="preserve"> </w:t>
      </w:r>
      <w:r w:rsidR="001C270F">
        <w:rPr>
          <w:lang w:val="tr-TR"/>
        </w:rPr>
        <w:fldChar w:fldCharType="begin" w:fldLock="1"/>
      </w:r>
      <w:r w:rsidR="00AD20F3">
        <w:rPr>
          <w:lang w:val="tr-TR"/>
        </w:rPr>
        <w:instrText>ADDIN CSL_CITATION {"citationItems":[{"id":"ITEM-1","itemData":{"author":[{"dropping-particle":"","family":"Yılmaz","given":"F.","non-dropping-particle":"","parse-names":false,"suffix":""}],"id":"ITEM-1","issued":{"date-parts":[["2009"]]},"publisher":"Selçuk Üniversitesi","title":"Eğitim örgütlerinde örgüt kültürünün öğretmenlerin iş motivasyonu üzerindeki etkisi","type":"thesis"},"uris":["http://www.mendeley.com/documents/?uuid=f721d2e7-df88-3de0-bcde-15edb3aca1bb"]}],"mendeley":{"formattedCitation":"[35]","plainTextFormattedCitation":"[35]","previouslyFormattedCitation":"[35]"},"properties":{"noteIndex":0},"schema":"https://github.com/citation-style-language/schema/raw/master/csl-citation.json"}</w:instrText>
      </w:r>
      <w:r w:rsidR="001C270F">
        <w:rPr>
          <w:lang w:val="tr-TR"/>
        </w:rPr>
        <w:fldChar w:fldCharType="separate"/>
      </w:r>
      <w:r w:rsidR="00AD20F3" w:rsidRPr="00AD20F3">
        <w:rPr>
          <w:noProof/>
          <w:lang w:val="tr-TR"/>
        </w:rPr>
        <w:t>[35]</w:t>
      </w:r>
      <w:r w:rsidR="001C270F">
        <w:rPr>
          <w:lang w:val="tr-TR"/>
        </w:rPr>
        <w:fldChar w:fldCharType="end"/>
      </w:r>
      <w:r w:rsidRPr="00BD34A6">
        <w:rPr>
          <w:lang w:val="id-ID"/>
        </w:rPr>
        <w:t>. The JMS is a 5-point Likert-type data collection instrument ranging from “not satisfied at all’ to ‘completely satisfied’. In his study, Yılmaz found the Cronbach’s alpha for the overall scale as .81, for the sub-dimension of team cohesion as .71, for the sub-dimension of job integration as .69, for the sub-dimension of corporate commitment as .66, for the sub-dimension of personal development as .63. Within the scope of this study, Cronbach’s alpha of the overall scale was estimated to be .96, the sub-dimension of team cohesion .87, he sub-dimension of job integration .85, the sub-dimension of corporate commitment as .83, the sub-dimension of personal development .83.</w:t>
      </w:r>
    </w:p>
    <w:p w:rsidR="00BD34A6" w:rsidRPr="00BD34A6" w:rsidRDefault="00BD34A6" w:rsidP="00BD34A6">
      <w:pPr>
        <w:ind w:firstLine="720"/>
        <w:jc w:val="both"/>
        <w:rPr>
          <w:lang w:val="id-ID"/>
        </w:rPr>
      </w:pPr>
      <w:r w:rsidRPr="00BD34A6">
        <w:rPr>
          <w:lang w:val="id-ID"/>
        </w:rPr>
        <w:t>Organizational identification scale: The scale, which was adapted to Turkish by Loğa, consists of 11 items in one dimension</w:t>
      </w:r>
      <w:r w:rsidR="001C270F">
        <w:rPr>
          <w:lang w:val="tr-TR"/>
        </w:rPr>
        <w:t xml:space="preserve"> </w:t>
      </w:r>
      <w:r w:rsidR="001C270F">
        <w:rPr>
          <w:lang w:val="tr-TR"/>
        </w:rPr>
        <w:fldChar w:fldCharType="begin" w:fldLock="1"/>
      </w:r>
      <w:r w:rsidR="0098182D">
        <w:rPr>
          <w:lang w:val="tr-TR"/>
        </w:rPr>
        <w:instrText>ADDIN CSL_CITATION {"citationItems":[{"id":"ITEM-1","itemData":{"author":[{"dropping-particle":"","family":"Loğa","given":"A.","non-dropping-particle":"","parse-names":false,"suffix":""}],"id":"ITEM-1","issued":{"date-parts":[["2003"]]},"publisher":"Başkent Üniversitesi","title":"Çalışanların demografik özelliklerinin örgütsel özdeşim, örgütsel bağlılık ve örgütsel vatandaşlık davranışına etkileri: Askeri birimlerde bir araştırma","type":"thesis"},"uris":["http://www.mendeley.com/documents/?uuid=f5894628-5c62-325c-a5fd-a14e15c60b18"]}],"mendeley":{"formattedCitation":"[36]","plainTextFormattedCitation":"[36]","previouslyFormattedCitation":"[36]"},"properties":{"noteIndex":0},"schema":"https://github.com/citation-style-language/schema/raw/master/csl-citation.json"}</w:instrText>
      </w:r>
      <w:r w:rsidR="001C270F">
        <w:rPr>
          <w:lang w:val="tr-TR"/>
        </w:rPr>
        <w:fldChar w:fldCharType="separate"/>
      </w:r>
      <w:r w:rsidR="00AD20F3" w:rsidRPr="00AD20F3">
        <w:rPr>
          <w:noProof/>
          <w:lang w:val="tr-TR"/>
        </w:rPr>
        <w:t>[36]</w:t>
      </w:r>
      <w:r w:rsidR="001C270F">
        <w:rPr>
          <w:lang w:val="tr-TR"/>
        </w:rPr>
        <w:fldChar w:fldCharType="end"/>
      </w:r>
      <w:r w:rsidRPr="00BD34A6">
        <w:rPr>
          <w:lang w:val="id-ID"/>
        </w:rPr>
        <w:t xml:space="preserve">. The OIS is a 5-point Likert-type data collection instrument with the points between ‘totally disagree’ and ‘totally agree’. While the Cronbach’s alpha of the original scale was .87, it was found to be .86 for the present study. </w:t>
      </w:r>
    </w:p>
    <w:p w:rsidR="00BD34A6" w:rsidRPr="00BD34A6" w:rsidRDefault="00BD34A6" w:rsidP="00BD34A6">
      <w:pPr>
        <w:ind w:firstLine="720"/>
        <w:jc w:val="both"/>
        <w:rPr>
          <w:lang w:val="id-ID"/>
        </w:rPr>
      </w:pPr>
      <w:r w:rsidRPr="00BD34A6">
        <w:rPr>
          <w:lang w:val="id-ID"/>
        </w:rPr>
        <w:t>Perceived administrative support scale: The scale, which was developed by Kottke &amp; Sharafinski (1988)</w:t>
      </w:r>
      <w:r w:rsidR="004E07A9">
        <w:rPr>
          <w:lang w:val="tr-TR"/>
        </w:rPr>
        <w:t>,</w:t>
      </w:r>
      <w:r w:rsidRPr="00BD34A6">
        <w:rPr>
          <w:lang w:val="id-ID"/>
        </w:rPr>
        <w:t xml:space="preserve"> and translated into Turkish and adapted to educational settings by Özdemir, is composed of one dimension and 14 items</w:t>
      </w:r>
      <w:r w:rsidR="001C270F">
        <w:rPr>
          <w:lang w:val="tr-TR"/>
        </w:rPr>
        <w:t xml:space="preserve"> </w:t>
      </w:r>
      <w:r w:rsidR="001C270F">
        <w:rPr>
          <w:lang w:val="tr-TR"/>
        </w:rPr>
        <w:fldChar w:fldCharType="begin" w:fldLock="1"/>
      </w:r>
      <w:r w:rsidR="00AD20F3">
        <w:rPr>
          <w:lang w:val="tr-TR"/>
        </w:rPr>
        <w:instrText>ADDIN CSL_CITATION {"citationItems":[{"id":"ITEM-1","itemData":{"author":[{"dropping-particle":"","family":"Özdemir","given":"A.","non-dropping-particle":"","parse-names":false,"suffix":""}],"container-title":"Kuram ve Uygulamada Eğitim Yönetimi","id":"ITEM-1","issue":"1","issued":{"date-parts":[["2010"]]},"page":"93-112","title":"İlköğretim Okullarında Algılanan Yönetici Desteğinin ve Bireycilik-Ortaklaşa Davranışçılığın Örgütsel Vatandaşlık Davranışı ile İlişkisi 1","type":"article-journal","volume":"16"},"uris":["http://www.mendeley.com/documents/?uuid=aa242072-60f0-3070-b83c-61cb6f3db37c"]}],"mendeley":{"formattedCitation":"[37]","plainTextFormattedCitation":"[37]","previouslyFormattedCitation":"[37]"},"properties":{"noteIndex":0},"schema":"https://github.com/citation-style-language/schema/raw/master/csl-citation.json"}</w:instrText>
      </w:r>
      <w:r w:rsidR="001C270F">
        <w:rPr>
          <w:lang w:val="tr-TR"/>
        </w:rPr>
        <w:fldChar w:fldCharType="separate"/>
      </w:r>
      <w:r w:rsidR="00AD20F3" w:rsidRPr="00AD20F3">
        <w:rPr>
          <w:noProof/>
          <w:lang w:val="tr-TR"/>
        </w:rPr>
        <w:t>[37]</w:t>
      </w:r>
      <w:r w:rsidR="001C270F">
        <w:rPr>
          <w:lang w:val="tr-TR"/>
        </w:rPr>
        <w:fldChar w:fldCharType="end"/>
      </w:r>
      <w:r w:rsidRPr="00BD34A6">
        <w:rPr>
          <w:lang w:val="id-ID"/>
        </w:rPr>
        <w:t>. The PASS is a 5-point Likert-type data collection tool ranging from ‘strongly disagree’ to ‘strongly agree’. The Cronbach’s alpha coefficient of the scale estimated as .96. Based on this study, Cronbach’s alpha was found to be .94.</w:t>
      </w:r>
    </w:p>
    <w:p w:rsidR="00BD34A6" w:rsidRDefault="00BD34A6" w:rsidP="00BD34A6">
      <w:pPr>
        <w:ind w:firstLine="720"/>
        <w:jc w:val="both"/>
        <w:rPr>
          <w:b/>
          <w:i/>
          <w:lang w:val="id-ID"/>
        </w:rPr>
      </w:pPr>
    </w:p>
    <w:p w:rsidR="00BD34A6" w:rsidRPr="00BD34A6" w:rsidRDefault="00BD34A6" w:rsidP="00BD34A6">
      <w:pPr>
        <w:pStyle w:val="ListeParagraf"/>
        <w:numPr>
          <w:ilvl w:val="1"/>
          <w:numId w:val="15"/>
        </w:numPr>
        <w:jc w:val="both"/>
        <w:rPr>
          <w:rFonts w:ascii="Times New Roman" w:hAnsi="Times New Roman"/>
          <w:b/>
          <w:lang w:val="id-ID"/>
        </w:rPr>
      </w:pPr>
      <w:r w:rsidRPr="00BD34A6">
        <w:rPr>
          <w:rFonts w:ascii="Times New Roman" w:hAnsi="Times New Roman"/>
          <w:b/>
          <w:lang w:val="id-ID"/>
        </w:rPr>
        <w:t>Data analysis</w:t>
      </w:r>
    </w:p>
    <w:p w:rsidR="00BD34A6" w:rsidRDefault="00BD34A6" w:rsidP="007432FD">
      <w:pPr>
        <w:ind w:firstLine="720"/>
        <w:jc w:val="both"/>
        <w:rPr>
          <w:lang w:val="id-ID"/>
        </w:rPr>
      </w:pPr>
      <w:r w:rsidRPr="00BD34A6">
        <w:rPr>
          <w:lang w:val="id-ID"/>
        </w:rPr>
        <w:t xml:space="preserve">SPSS 22.0 software package was used for the analysis of research data and LISREL 8.80 was preferred for structural equation modelling. Frequency and percentage distributions were estimated to describe the demographic characteristics of the participants. The assumptions of the relevant method should first be tested in order to determine whether statistical methods are suitable for the data under investigation. Therefore, the assumptions of regression analysis were checked in the first place. One of the assumptions of the analysis is that dependent and independent variables should be continuous ones at least on interval scale and distribute normally </w:t>
      </w:r>
      <w:r w:rsidR="001C270F">
        <w:rPr>
          <w:lang w:val="id-ID"/>
        </w:rPr>
        <w:fldChar w:fldCharType="begin" w:fldLock="1"/>
      </w:r>
      <w:r w:rsidR="0098182D">
        <w:rPr>
          <w:lang w:val="id-ID"/>
        </w:rPr>
        <w:instrText>ADDIN CSL_CITATION {"citationItems":[{"id":"ITEM-1","itemData":{"DOI":"10.14527/9789944919289","ISBN":"9789944919289","abstract":"http://www.pegem.net/kitabevi/4276-Bilimsel-Arastirma-Yontemleri-kitabi.aspx","author":[{"dropping-particle":"","family":"Büyüköztürk","given":"Ş.","non-dropping-particle":"","parse-names":false,"suffix":""},{"dropping-particle":"","family":"Kılıç Çakmak","given":"E.","non-dropping-particle":"","parse-names":false,"suffix":""},{"dropping-particle":"","family":"Erkan Akgün","given":"Ö.","non-dropping-particle":"","parse-names":false,"suffix":""},{"dropping-particle":"","family":"Karadeniz","given":"Ş.","non-dropping-particle":"","parse-names":false,"suffix":""},{"dropping-particle":"","family":"Demirel","given":"F.","non-dropping-particle":"","parse-names":false,"suffix":""}],"container-title":"Bilimsel araştırma yöntemleri","id":"ITEM-1","issued":{"date-parts":[["2017"]]},"title":"Bilimsel araştırma yöntemleri","type":"book"},"uris":["http://www.mendeley.com/documents/?uuid=4123d0e9-120f-3cb5-9e76-cc1330041845"]}],"mendeley":{"formattedCitation":"[38]","plainTextFormattedCitation":"[38]","previouslyFormattedCitation":"[38]"},"properties":{"noteIndex":0},"schema":"https://github.com/citation-style-language/schema/raw/master/csl-citation.json"}</w:instrText>
      </w:r>
      <w:r w:rsidR="001C270F">
        <w:rPr>
          <w:lang w:val="id-ID"/>
        </w:rPr>
        <w:fldChar w:fldCharType="separate"/>
      </w:r>
      <w:r w:rsidR="00AD20F3" w:rsidRPr="00AD20F3">
        <w:rPr>
          <w:noProof/>
          <w:lang w:val="id-ID"/>
        </w:rPr>
        <w:t>[38]</w:t>
      </w:r>
      <w:r w:rsidR="001C270F">
        <w:rPr>
          <w:lang w:val="id-ID"/>
        </w:rPr>
        <w:fldChar w:fldCharType="end"/>
      </w:r>
      <w:r w:rsidRPr="00BD34A6">
        <w:rPr>
          <w:lang w:val="id-ID"/>
        </w:rPr>
        <w:t xml:space="preserve">. The measures of central tendency and skewness and kurtosis coefficients were examined to investigate whether the predictor and predicted variables show normal distribution. As a result of the analysis, the skewness coefficient of the organizational identification was found to be -, 270, and its kurtosis coefficient -, 278, the skewness coefficient of the work motivation was found to be -, 261, and its kurtosis coefficient -, 259, the skewness coefficient of perceived administrative support was found to be -, 880, and its kurtosis coefficient -, 127. As skewness and kurtosis coefficients are within the values of ± 1, it can be claimed that the data show normal distribution </w:t>
      </w:r>
      <w:r w:rsidR="001C270F">
        <w:rPr>
          <w:lang w:val="id-ID"/>
        </w:rPr>
        <w:fldChar w:fldCharType="begin" w:fldLock="1"/>
      </w:r>
      <w:r w:rsidR="0098182D">
        <w:rPr>
          <w:lang w:val="id-ID"/>
        </w:rPr>
        <w:instrText>ADDIN CSL_CITATION {"citationItems":[{"id":"ITEM-1","itemData":{"DOI":"10.14527/9789944919289","ISBN":"9789944919289","abstract":"http://www.pegem.net/kitabevi/4276-Bilimsel-Arastirma-Yontemleri-kitabi.aspx","author":[{"dropping-particle":"","family":"Büyüköztürk","given":"Ş.","non-dropping-particle":"","parse-names":false,"suffix":""},{"dropping-particle":"","family":"Kılıç Çakmak","given":"E.","non-dropping-particle":"","parse-names":false,"suffix":""},{"dropping-particle":"","family":"Erkan Akgün","given":"Ö.","non-dropping-particle":"","parse-names":false,"suffix":""},{"dropping-particle":"","family":"Karadeniz","given":"Ş.","non-dropping-particle":"","parse-names":false,"suffix":""},{"dropping-particle":"","family":"Demirel","given":"F.","non-dropping-particle":"","parse-names":false,"suffix":""}],"container-title":"Bilimsel araştırma yöntemleri","id":"ITEM-1","issued":{"date-parts":[["2017"]]},"title":"Bilimsel araştırma yöntemleri","type":"book"},"uris":["http://www.mendeley.com/documents/?uuid=4123d0e9-120f-3cb5-9e76-cc1330041845"]}],"mendeley":{"formattedCitation":"[38]","plainTextFormattedCitation":"[38]","previouslyFormattedCitation":"[38]"},"properties":{"noteIndex":0},"schema":"https://github.com/citation-style-language/schema/raw/master/csl-citation.json"}</w:instrText>
      </w:r>
      <w:r w:rsidR="001C270F">
        <w:rPr>
          <w:lang w:val="id-ID"/>
        </w:rPr>
        <w:fldChar w:fldCharType="separate"/>
      </w:r>
      <w:r w:rsidR="00AD20F3" w:rsidRPr="00AD20F3">
        <w:rPr>
          <w:noProof/>
          <w:lang w:val="id-ID"/>
        </w:rPr>
        <w:t>[38]</w:t>
      </w:r>
      <w:r w:rsidR="001C270F">
        <w:rPr>
          <w:lang w:val="id-ID"/>
        </w:rPr>
        <w:fldChar w:fldCharType="end"/>
      </w:r>
      <w:r w:rsidRPr="00BD34A6">
        <w:rPr>
          <w:lang w:val="id-ID"/>
        </w:rPr>
        <w:t xml:space="preserve">. Another assumption of multiple regression analysis is to examine whether the relationship between the predictor variables and the predicted ones is linear. The scatter plot was drawn to control this assumption. When the linear graph for the presence of linear relationship was examined, it was concluded that the scatter plot created for the standardized residual values and the standardized predicted values defined a linear relationship and the normal distribution curves showed a normal distribution. In addition, variance inflation factors (VIF) and tolerance values were examined to determine the correlation between the predictor variables. As there were no estimations less than 10 among VIF values (3.360) and less than 0.2 among tolerance values (.298), it can be asserted that there was no multiple correlation </w:t>
      </w:r>
      <w:r w:rsidR="001C270F">
        <w:rPr>
          <w:lang w:val="id-ID"/>
        </w:rPr>
        <w:fldChar w:fldCharType="begin" w:fldLock="1"/>
      </w:r>
      <w:r w:rsidR="00AD20F3">
        <w:rPr>
          <w:lang w:val="id-ID"/>
        </w:rPr>
        <w:instrText>ADDIN CSL_CITATION {"citationItems":[{"id":"ITEM-1","itemData":{"author":[{"dropping-particle":"","family":"Gujarati","given":"D.N.","non-dropping-particle":"","parse-names":false,"suffix":""}],"edition":"fourth edi","id":"ITEM-1","issued":{"date-parts":[["2004"]]},"publisher":"McGraw-Hill","publisher-place":"New York City","title":"Basic Econometrics","type":"book"},"uris":["http://www.mendeley.com/documents/?uuid=656cec29-8faf-331e-b826-061603e8a316"]}],"mendeley":{"formattedCitation":"[39]","plainTextFormattedCitation":"[39]","previouslyFormattedCitation":"[39]"},"properties":{"noteIndex":0},"schema":"https://github.com/citation-style-language/schema/raw/master/csl-citation.json"}</w:instrText>
      </w:r>
      <w:r w:rsidR="001C270F">
        <w:rPr>
          <w:lang w:val="id-ID"/>
        </w:rPr>
        <w:fldChar w:fldCharType="separate"/>
      </w:r>
      <w:r w:rsidR="00AD20F3" w:rsidRPr="00AD20F3">
        <w:rPr>
          <w:noProof/>
          <w:lang w:val="id-ID"/>
        </w:rPr>
        <w:t>[39]</w:t>
      </w:r>
      <w:r w:rsidR="001C270F">
        <w:rPr>
          <w:lang w:val="id-ID"/>
        </w:rPr>
        <w:fldChar w:fldCharType="end"/>
      </w:r>
      <w:r w:rsidRPr="00BD34A6">
        <w:rPr>
          <w:lang w:val="id-ID"/>
        </w:rPr>
        <w:t xml:space="preserve">. Mahalanobis distances were also calculated as the outliers of data would impair the compatibility of the regression model with the required model in the regression analysis. In the study, since the number of independent variables was two and the values with Mahalanobis distance over 9.210 for p=0.01 were outliers, no data deletion was performed as there were no estimations more than 9.210 in the data set. Following these processes, correlation analysis was performed for multi-collinearity between the variables. After the correlation analysis, a regression analysis was conducted by creating a 2-stage model to test the role of perceived administrative support in the </w:t>
      </w:r>
      <w:r w:rsidRPr="00BD34A6">
        <w:rPr>
          <w:lang w:val="id-ID"/>
        </w:rPr>
        <w:lastRenderedPageBreak/>
        <w:t>effect of job motivation on organizational identification. In the analysis, the organizational identification factor was included in the equation in the first step and its effects were controlled. In the second step, hierarchical multiple regression analysis was conducted to measure the effects of perceived administrative support variable. After the regression analysis, the theoretical model for the relationships between job motivation, organizational identification and perceived administrative support was tested with the structural equation modelling using LISREL 8.80 program.</w:t>
      </w:r>
    </w:p>
    <w:p w:rsidR="00BD34A6" w:rsidRDefault="00BD34A6" w:rsidP="002622CD">
      <w:pPr>
        <w:ind w:firstLine="720"/>
        <w:jc w:val="both"/>
        <w:rPr>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BD34A6">
        <w:rPr>
          <w:b/>
          <w:bCs/>
        </w:rPr>
        <w:t xml:space="preserve"> </w:t>
      </w:r>
    </w:p>
    <w:p w:rsidR="008E2E32" w:rsidRPr="008E2E32" w:rsidRDefault="008E2E32" w:rsidP="007432FD">
      <w:pPr>
        <w:autoSpaceDE w:val="0"/>
        <w:autoSpaceDN w:val="0"/>
        <w:adjustRightInd w:val="0"/>
        <w:spacing w:before="120" w:after="120"/>
        <w:ind w:firstLine="720"/>
        <w:jc w:val="both"/>
        <w:rPr>
          <w:lang w:val="en-GB"/>
        </w:rPr>
      </w:pPr>
      <w:r w:rsidRPr="008E2E32">
        <w:rPr>
          <w:lang w:val="en-GB"/>
        </w:rPr>
        <w:t>After descriptive statistics, correlation coefficients between variables were estimated to determine teachers’ opinions on job motivation, organizational identification and perceived administrative support. The findings are submitted in Table 1.</w:t>
      </w:r>
    </w:p>
    <w:p w:rsidR="008E2E32" w:rsidRPr="008E2E32" w:rsidRDefault="008E2E32" w:rsidP="008E2E32">
      <w:pPr>
        <w:autoSpaceDE w:val="0"/>
        <w:autoSpaceDN w:val="0"/>
        <w:adjustRightInd w:val="0"/>
        <w:spacing w:before="120" w:after="120"/>
        <w:jc w:val="center"/>
        <w:rPr>
          <w:lang w:val="en-GB"/>
        </w:rPr>
      </w:pPr>
      <w:r w:rsidRPr="008E2E32">
        <w:rPr>
          <w:lang w:val="en-GB"/>
        </w:rPr>
        <w:t>Table 1.  Descriptive statistics for variables and correlation matrix showing the relationship between variables</w:t>
      </w:r>
    </w:p>
    <w:tbl>
      <w:tblPr>
        <w:tblW w:w="5530" w:type="dxa"/>
        <w:jc w:val="center"/>
        <w:tblCellMar>
          <w:left w:w="70" w:type="dxa"/>
          <w:right w:w="70" w:type="dxa"/>
        </w:tblCellMar>
        <w:tblLook w:val="04A0" w:firstRow="1" w:lastRow="0" w:firstColumn="1" w:lastColumn="0" w:noHBand="0" w:noVBand="1"/>
      </w:tblPr>
      <w:tblGrid>
        <w:gridCol w:w="1340"/>
        <w:gridCol w:w="490"/>
        <w:gridCol w:w="490"/>
        <w:gridCol w:w="1007"/>
        <w:gridCol w:w="1218"/>
        <w:gridCol w:w="1340"/>
      </w:tblGrid>
      <w:tr w:rsidR="005C5728" w:rsidRPr="008E2E32" w:rsidTr="005C5728">
        <w:trPr>
          <w:cantSplit/>
          <w:trHeight w:val="216"/>
          <w:jc w:val="center"/>
        </w:trPr>
        <w:tc>
          <w:tcPr>
            <w:tcW w:w="1036" w:type="dxa"/>
            <w:tcBorders>
              <w:top w:val="single" w:sz="4" w:space="0" w:color="auto"/>
              <w:left w:val="nil"/>
              <w:bottom w:val="nil"/>
              <w:right w:val="nil"/>
            </w:tcBorders>
            <w:shd w:val="clear" w:color="000000" w:fill="FFFFFF"/>
          </w:tcPr>
          <w:p w:rsidR="008E2E32" w:rsidRPr="008E2E32" w:rsidRDefault="008E2E32" w:rsidP="00A210AA">
            <w:pPr>
              <w:rPr>
                <w:color w:val="000000"/>
              </w:rPr>
            </w:pPr>
          </w:p>
        </w:tc>
        <w:tc>
          <w:tcPr>
            <w:tcW w:w="605" w:type="dxa"/>
            <w:tcBorders>
              <w:top w:val="single" w:sz="4" w:space="0" w:color="auto"/>
              <w:left w:val="nil"/>
              <w:bottom w:val="nil"/>
              <w:right w:val="nil"/>
            </w:tcBorders>
            <w:shd w:val="clear" w:color="000000" w:fill="FFFFFF"/>
            <w:vAlign w:val="center"/>
          </w:tcPr>
          <w:p w:rsidR="008E2E32" w:rsidRPr="008E2E32" w:rsidRDefault="008E2E32" w:rsidP="00A210AA">
            <w:pPr>
              <w:jc w:val="center"/>
              <w:rPr>
                <w:b/>
                <w:color w:val="000000"/>
              </w:rPr>
            </w:pPr>
            <w:r w:rsidRPr="008E2E32">
              <w:rPr>
                <w:b/>
                <w:color w:val="000000"/>
              </w:rPr>
              <w:t>X̅</w:t>
            </w:r>
          </w:p>
        </w:tc>
        <w:tc>
          <w:tcPr>
            <w:tcW w:w="754" w:type="dxa"/>
            <w:tcBorders>
              <w:top w:val="single" w:sz="4" w:space="0" w:color="auto"/>
              <w:left w:val="nil"/>
              <w:bottom w:val="nil"/>
              <w:right w:val="nil"/>
            </w:tcBorders>
            <w:shd w:val="clear" w:color="000000" w:fill="FFFFFF"/>
            <w:vAlign w:val="center"/>
          </w:tcPr>
          <w:p w:rsidR="008E2E32" w:rsidRPr="008E2E32" w:rsidRDefault="008E2E32" w:rsidP="00A210AA">
            <w:pPr>
              <w:jc w:val="center"/>
              <w:rPr>
                <w:b/>
                <w:color w:val="000000"/>
              </w:rPr>
            </w:pPr>
            <w:r w:rsidRPr="008E2E32">
              <w:rPr>
                <w:b/>
                <w:color w:val="000000"/>
              </w:rPr>
              <w:t>SD</w:t>
            </w:r>
          </w:p>
        </w:tc>
        <w:tc>
          <w:tcPr>
            <w:tcW w:w="951" w:type="dxa"/>
            <w:tcBorders>
              <w:top w:val="single" w:sz="4" w:space="0" w:color="auto"/>
              <w:left w:val="nil"/>
              <w:bottom w:val="nil"/>
              <w:right w:val="nil"/>
            </w:tcBorders>
            <w:shd w:val="clear" w:color="000000" w:fill="FFFFFF"/>
            <w:vAlign w:val="center"/>
          </w:tcPr>
          <w:p w:rsidR="008E2E32" w:rsidRPr="008E2E32" w:rsidRDefault="008E2E32" w:rsidP="00A210AA">
            <w:pPr>
              <w:jc w:val="center"/>
              <w:rPr>
                <w:color w:val="000000"/>
              </w:rPr>
            </w:pPr>
            <w:r w:rsidRPr="008E2E32">
              <w:rPr>
                <w:lang w:val="en-GB"/>
              </w:rPr>
              <w:t>Job motivation</w:t>
            </w:r>
          </w:p>
        </w:tc>
        <w:tc>
          <w:tcPr>
            <w:tcW w:w="1132" w:type="dxa"/>
            <w:tcBorders>
              <w:top w:val="single" w:sz="4" w:space="0" w:color="auto"/>
              <w:left w:val="nil"/>
              <w:bottom w:val="nil"/>
              <w:right w:val="nil"/>
            </w:tcBorders>
            <w:shd w:val="clear" w:color="000000" w:fill="FFFFFF"/>
            <w:vAlign w:val="center"/>
          </w:tcPr>
          <w:p w:rsidR="008E2E32" w:rsidRPr="008E2E32" w:rsidRDefault="008E2E32" w:rsidP="00A210AA">
            <w:pPr>
              <w:jc w:val="center"/>
              <w:rPr>
                <w:color w:val="000000"/>
              </w:rPr>
            </w:pPr>
            <w:r w:rsidRPr="008E2E32">
              <w:rPr>
                <w:lang w:val="en-GB"/>
              </w:rPr>
              <w:t>Identification</w:t>
            </w:r>
          </w:p>
        </w:tc>
        <w:tc>
          <w:tcPr>
            <w:tcW w:w="1052" w:type="dxa"/>
            <w:tcBorders>
              <w:top w:val="single" w:sz="4" w:space="0" w:color="auto"/>
              <w:left w:val="nil"/>
              <w:bottom w:val="nil"/>
              <w:right w:val="nil"/>
            </w:tcBorders>
            <w:shd w:val="clear" w:color="000000" w:fill="FFFFFF"/>
            <w:vAlign w:val="center"/>
          </w:tcPr>
          <w:p w:rsidR="008E2E32" w:rsidRPr="008E2E32" w:rsidRDefault="008E2E32" w:rsidP="00A210AA">
            <w:pPr>
              <w:jc w:val="center"/>
              <w:rPr>
                <w:color w:val="000000"/>
              </w:rPr>
            </w:pPr>
            <w:r w:rsidRPr="008E2E32">
              <w:rPr>
                <w:lang w:val="en-GB"/>
              </w:rPr>
              <w:t>Administrative support</w:t>
            </w:r>
          </w:p>
        </w:tc>
      </w:tr>
      <w:tr w:rsidR="005C5728" w:rsidRPr="008E2E32" w:rsidTr="005C5728">
        <w:trPr>
          <w:cantSplit/>
          <w:trHeight w:val="216"/>
          <w:jc w:val="center"/>
        </w:trPr>
        <w:tc>
          <w:tcPr>
            <w:tcW w:w="1036" w:type="dxa"/>
            <w:tcBorders>
              <w:top w:val="single" w:sz="4" w:space="0" w:color="auto"/>
              <w:left w:val="nil"/>
              <w:bottom w:val="single" w:sz="4" w:space="0" w:color="auto"/>
              <w:right w:val="nil"/>
            </w:tcBorders>
            <w:shd w:val="clear" w:color="000000" w:fill="FFFFFF"/>
            <w:hideMark/>
          </w:tcPr>
          <w:p w:rsidR="008E2E32" w:rsidRPr="008E2E32" w:rsidRDefault="008E2E32" w:rsidP="00A210AA">
            <w:pPr>
              <w:rPr>
                <w:color w:val="000000"/>
              </w:rPr>
            </w:pPr>
            <w:r w:rsidRPr="008E2E32">
              <w:rPr>
                <w:lang w:val="en-GB"/>
              </w:rPr>
              <w:t>Job motivation</w:t>
            </w:r>
          </w:p>
        </w:tc>
        <w:tc>
          <w:tcPr>
            <w:tcW w:w="605"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r w:rsidRPr="008E2E32">
              <w:rPr>
                <w:color w:val="000000"/>
              </w:rPr>
              <w:t>3.54</w:t>
            </w:r>
          </w:p>
        </w:tc>
        <w:tc>
          <w:tcPr>
            <w:tcW w:w="754"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r w:rsidRPr="008E2E32">
              <w:rPr>
                <w:color w:val="000000"/>
              </w:rPr>
              <w:t>.742</w:t>
            </w:r>
          </w:p>
        </w:tc>
        <w:tc>
          <w:tcPr>
            <w:tcW w:w="951" w:type="dxa"/>
            <w:tcBorders>
              <w:top w:val="single" w:sz="4" w:space="0" w:color="auto"/>
              <w:left w:val="nil"/>
              <w:bottom w:val="single" w:sz="4" w:space="0" w:color="auto"/>
              <w:right w:val="nil"/>
            </w:tcBorders>
            <w:shd w:val="clear" w:color="000000" w:fill="FFFFFF"/>
            <w:vAlign w:val="center"/>
            <w:hideMark/>
          </w:tcPr>
          <w:p w:rsidR="008E2E32" w:rsidRPr="008E2E32" w:rsidRDefault="008E2E32" w:rsidP="00A210AA">
            <w:pPr>
              <w:jc w:val="center"/>
              <w:rPr>
                <w:color w:val="000000"/>
              </w:rPr>
            </w:pPr>
            <w:r w:rsidRPr="008E2E32">
              <w:rPr>
                <w:color w:val="000000"/>
              </w:rPr>
              <w:t>1</w:t>
            </w:r>
          </w:p>
        </w:tc>
        <w:tc>
          <w:tcPr>
            <w:tcW w:w="1132"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p>
        </w:tc>
        <w:tc>
          <w:tcPr>
            <w:tcW w:w="1052"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p>
        </w:tc>
      </w:tr>
      <w:tr w:rsidR="005C5728" w:rsidRPr="008E2E32" w:rsidTr="005C5728">
        <w:trPr>
          <w:cantSplit/>
          <w:trHeight w:val="216"/>
          <w:jc w:val="center"/>
        </w:trPr>
        <w:tc>
          <w:tcPr>
            <w:tcW w:w="1036" w:type="dxa"/>
            <w:tcBorders>
              <w:top w:val="single" w:sz="4" w:space="0" w:color="auto"/>
              <w:left w:val="nil"/>
              <w:bottom w:val="single" w:sz="4" w:space="0" w:color="auto"/>
              <w:right w:val="nil"/>
            </w:tcBorders>
            <w:shd w:val="clear" w:color="000000" w:fill="FFFFFF"/>
          </w:tcPr>
          <w:p w:rsidR="008E2E32" w:rsidRPr="008E2E32" w:rsidRDefault="008E2E32" w:rsidP="00A210AA">
            <w:pPr>
              <w:rPr>
                <w:color w:val="000000"/>
              </w:rPr>
            </w:pPr>
            <w:r w:rsidRPr="008E2E32">
              <w:rPr>
                <w:lang w:val="en-GB"/>
              </w:rPr>
              <w:t>Identification</w:t>
            </w:r>
          </w:p>
        </w:tc>
        <w:tc>
          <w:tcPr>
            <w:tcW w:w="605"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r w:rsidRPr="008E2E32">
              <w:rPr>
                <w:color w:val="000000"/>
              </w:rPr>
              <w:t>3.94</w:t>
            </w:r>
          </w:p>
        </w:tc>
        <w:tc>
          <w:tcPr>
            <w:tcW w:w="754"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r w:rsidRPr="008E2E32">
              <w:rPr>
                <w:color w:val="000000"/>
              </w:rPr>
              <w:t>.625</w:t>
            </w:r>
          </w:p>
        </w:tc>
        <w:tc>
          <w:tcPr>
            <w:tcW w:w="951"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r w:rsidRPr="008E2E32">
              <w:rPr>
                <w:color w:val="000000"/>
              </w:rPr>
              <w:t>.390*</w:t>
            </w:r>
          </w:p>
        </w:tc>
        <w:tc>
          <w:tcPr>
            <w:tcW w:w="1132"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r w:rsidRPr="008E2E32">
              <w:rPr>
                <w:color w:val="000000"/>
              </w:rPr>
              <w:t>1</w:t>
            </w:r>
          </w:p>
        </w:tc>
        <w:tc>
          <w:tcPr>
            <w:tcW w:w="1052"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p>
        </w:tc>
      </w:tr>
      <w:tr w:rsidR="005C5728" w:rsidRPr="008E2E32" w:rsidTr="005C5728">
        <w:trPr>
          <w:cantSplit/>
          <w:trHeight w:val="216"/>
          <w:jc w:val="center"/>
        </w:trPr>
        <w:tc>
          <w:tcPr>
            <w:tcW w:w="1036" w:type="dxa"/>
            <w:tcBorders>
              <w:top w:val="single" w:sz="4" w:space="0" w:color="auto"/>
              <w:left w:val="nil"/>
              <w:bottom w:val="single" w:sz="4" w:space="0" w:color="auto"/>
              <w:right w:val="nil"/>
            </w:tcBorders>
            <w:shd w:val="clear" w:color="000000" w:fill="FFFFFF"/>
            <w:hideMark/>
          </w:tcPr>
          <w:p w:rsidR="008E2E32" w:rsidRPr="008E2E32" w:rsidRDefault="008E2E32" w:rsidP="00A210AA">
            <w:pPr>
              <w:rPr>
                <w:color w:val="000000"/>
              </w:rPr>
            </w:pPr>
            <w:r w:rsidRPr="008E2E32">
              <w:rPr>
                <w:lang w:val="en-GB"/>
              </w:rPr>
              <w:t>Administrative support</w:t>
            </w:r>
          </w:p>
        </w:tc>
        <w:tc>
          <w:tcPr>
            <w:tcW w:w="605"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r w:rsidRPr="008E2E32">
              <w:rPr>
                <w:color w:val="000000"/>
              </w:rPr>
              <w:t>3.82</w:t>
            </w:r>
          </w:p>
        </w:tc>
        <w:tc>
          <w:tcPr>
            <w:tcW w:w="754"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r w:rsidRPr="008E2E32">
              <w:rPr>
                <w:color w:val="000000"/>
              </w:rPr>
              <w:t>.687</w:t>
            </w:r>
          </w:p>
        </w:tc>
        <w:tc>
          <w:tcPr>
            <w:tcW w:w="951" w:type="dxa"/>
            <w:tcBorders>
              <w:top w:val="single" w:sz="4" w:space="0" w:color="auto"/>
              <w:left w:val="nil"/>
              <w:bottom w:val="single" w:sz="4" w:space="0" w:color="auto"/>
              <w:right w:val="nil"/>
            </w:tcBorders>
            <w:shd w:val="clear" w:color="000000" w:fill="FFFFFF"/>
            <w:vAlign w:val="center"/>
            <w:hideMark/>
          </w:tcPr>
          <w:p w:rsidR="008E2E32" w:rsidRPr="008E2E32" w:rsidRDefault="008E2E32" w:rsidP="00A210AA">
            <w:pPr>
              <w:jc w:val="center"/>
              <w:rPr>
                <w:color w:val="000000"/>
              </w:rPr>
            </w:pPr>
            <w:r w:rsidRPr="008E2E32">
              <w:rPr>
                <w:color w:val="000000"/>
              </w:rPr>
              <w:t>.319*</w:t>
            </w:r>
          </w:p>
        </w:tc>
        <w:tc>
          <w:tcPr>
            <w:tcW w:w="1132"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r w:rsidRPr="008E2E32">
              <w:rPr>
                <w:color w:val="000000"/>
              </w:rPr>
              <w:t>.482*</w:t>
            </w:r>
          </w:p>
        </w:tc>
        <w:tc>
          <w:tcPr>
            <w:tcW w:w="1052" w:type="dxa"/>
            <w:tcBorders>
              <w:top w:val="single" w:sz="4" w:space="0" w:color="auto"/>
              <w:left w:val="nil"/>
              <w:bottom w:val="single" w:sz="4" w:space="0" w:color="auto"/>
              <w:right w:val="nil"/>
            </w:tcBorders>
            <w:shd w:val="clear" w:color="000000" w:fill="FFFFFF"/>
            <w:vAlign w:val="center"/>
          </w:tcPr>
          <w:p w:rsidR="008E2E32" w:rsidRPr="008E2E32" w:rsidRDefault="008E2E32" w:rsidP="00A210AA">
            <w:pPr>
              <w:jc w:val="center"/>
              <w:rPr>
                <w:color w:val="000000"/>
              </w:rPr>
            </w:pPr>
            <w:r w:rsidRPr="008E2E32">
              <w:rPr>
                <w:color w:val="000000"/>
              </w:rPr>
              <w:t>1</w:t>
            </w:r>
          </w:p>
        </w:tc>
      </w:tr>
    </w:tbl>
    <w:p w:rsidR="008E2E32" w:rsidRPr="008E2E32" w:rsidRDefault="008E2E32" w:rsidP="00DA5717">
      <w:pPr>
        <w:spacing w:line="360" w:lineRule="auto"/>
        <w:ind w:left="1440"/>
        <w:rPr>
          <w:i/>
        </w:rPr>
      </w:pPr>
      <w:r w:rsidRPr="008E2E32">
        <w:rPr>
          <w:i/>
        </w:rPr>
        <w:t>*p&lt;.01</w:t>
      </w:r>
    </w:p>
    <w:p w:rsidR="008E2E32" w:rsidRPr="008E2E32" w:rsidRDefault="008E2E32" w:rsidP="007A2EC8">
      <w:pPr>
        <w:ind w:firstLine="708"/>
        <w:jc w:val="both"/>
        <w:rPr>
          <w:lang w:val="en-GB"/>
        </w:rPr>
      </w:pPr>
      <w:r w:rsidRPr="008E2E32">
        <w:rPr>
          <w:lang w:val="en-GB"/>
        </w:rPr>
        <w:t>As can be seen in Table 1, teachers’ opinions on job motivation (</w:t>
      </w:r>
      <w:r w:rsidRPr="008E2E32">
        <w:rPr>
          <w:b/>
          <w:lang w:val="en-GB"/>
        </w:rPr>
        <w:t>X̅</w:t>
      </w:r>
      <w:r w:rsidRPr="008E2E32">
        <w:rPr>
          <w:lang w:val="en-GB"/>
        </w:rPr>
        <w:t xml:space="preserve"> = 3.54), organizational identification (</w:t>
      </w:r>
      <w:r w:rsidRPr="008E2E32">
        <w:rPr>
          <w:b/>
          <w:lang w:val="en-GB"/>
        </w:rPr>
        <w:t>X̅</w:t>
      </w:r>
      <w:r w:rsidRPr="008E2E32">
        <w:rPr>
          <w:lang w:val="en-GB"/>
        </w:rPr>
        <w:t xml:space="preserve"> = 3.94) and perceived administrative support </w:t>
      </w:r>
      <w:r w:rsidRPr="008E2E32">
        <w:t>(</w:t>
      </w:r>
      <w:r w:rsidRPr="008E2E32">
        <w:rPr>
          <w:b/>
          <w:color w:val="000000"/>
        </w:rPr>
        <w:t>X̅</w:t>
      </w:r>
      <w:r w:rsidRPr="008E2E32">
        <w:t xml:space="preserve"> = 3.82) </w:t>
      </w:r>
      <w:r w:rsidR="00AD20F3">
        <w:rPr>
          <w:lang w:val="en-GB"/>
        </w:rPr>
        <w:t xml:space="preserve">are at ‘high’ level.  As Balcı </w:t>
      </w:r>
      <w:r w:rsidRPr="008E2E32">
        <w:rPr>
          <w:lang w:val="en-GB"/>
        </w:rPr>
        <w:t>declares, the scores between 3.40 and 4.19 on a 5-point Likert-type scale correspond to “high” level</w:t>
      </w:r>
      <w:r w:rsidR="001C270F">
        <w:rPr>
          <w:lang w:val="en-GB"/>
        </w:rPr>
        <w:t xml:space="preserve"> </w:t>
      </w:r>
      <w:r w:rsidR="00AD20F3">
        <w:rPr>
          <w:lang w:val="en-GB"/>
        </w:rPr>
        <w:fldChar w:fldCharType="begin" w:fldLock="1"/>
      </w:r>
      <w:r w:rsidR="0098182D">
        <w:rPr>
          <w:lang w:val="en-GB"/>
        </w:rPr>
        <w:instrText>ADDIN CSL_CITATION {"citationItems":[{"id":"ITEM-1","itemData":{"ISBN":"9789756802465","abstract":"4.baskı","author":[{"dropping-particle":"","family":"Balcı","given":"A.","non-dropping-particle":"","parse-names":false,"suffix":""}],"id":"ITEM-1","issued":{"date-parts":[["2007"]]},"publisher":"Pegem A Yayıncılık","publisher-place":"Ankara","title":"Etkili okul ve okul geliştirme : kuram uygulama ve araştırma","type":"book"},"uris":["http://www.mendeley.com/documents/?uuid=4b8651fb-9c6c-3833-ba8d-374f12d64b75"]}],"mendeley":{"formattedCitation":"[40]","plainTextFormattedCitation":"[40]","previouslyFormattedCitation":"[40]"},"properties":{"noteIndex":0},"schema":"https://github.com/citation-style-language/schema/raw/master/csl-citation.json"}</w:instrText>
      </w:r>
      <w:r w:rsidR="00AD20F3">
        <w:rPr>
          <w:lang w:val="en-GB"/>
        </w:rPr>
        <w:fldChar w:fldCharType="separate"/>
      </w:r>
      <w:r w:rsidR="00AD20F3" w:rsidRPr="00AD20F3">
        <w:rPr>
          <w:noProof/>
          <w:lang w:val="en-GB"/>
        </w:rPr>
        <w:t>[40]</w:t>
      </w:r>
      <w:r w:rsidR="00AD20F3">
        <w:rPr>
          <w:lang w:val="en-GB"/>
        </w:rPr>
        <w:fldChar w:fldCharType="end"/>
      </w:r>
      <w:r w:rsidRPr="008E2E32">
        <w:rPr>
          <w:lang w:val="en-GB"/>
        </w:rPr>
        <w:t>. Based on these findings, it can be affirmed that teachers’ opinions about job motivation, organizational identification and perceived administrative support are in positive manner. Again, as can be seen in Table 1, there is a positive, moderate and significant relationship between job motivation and organizational identification (r= .39, p &lt; .001).</w:t>
      </w:r>
      <w:r w:rsidRPr="008E2E32">
        <w:t xml:space="preserve"> </w:t>
      </w:r>
      <w:r w:rsidRPr="008E2E32">
        <w:rPr>
          <w:lang w:val="en-GB"/>
        </w:rPr>
        <w:t>Similarly, there is a positive, moderate and significant relationship between job motivation and perceived administrative support (r= .31, p &lt; .001). Finally, there is a positive, moderate and significant relationship between perceived administrative support and organizational identification (r= .48, p &lt; .001). The findings indicate that there is a moderate and positive relationship pattern among the variables of the present study. Based on the expression that values less than 0.30, those between 0.30-0.69 and those more than 0.70 can be interpreted as low, medium and high lev</w:t>
      </w:r>
      <w:r w:rsidR="00A210AA">
        <w:rPr>
          <w:lang w:val="en-GB"/>
        </w:rPr>
        <w:t>el of relationship respectively</w:t>
      </w:r>
      <w:r w:rsidRPr="008E2E32">
        <w:rPr>
          <w:lang w:val="en-GB"/>
        </w:rPr>
        <w:t xml:space="preserve"> for the relationships between the variables, moderate and positive relationships were observed between all the variables</w:t>
      </w:r>
      <w:r w:rsidR="00A210AA">
        <w:rPr>
          <w:lang w:val="en-GB"/>
        </w:rPr>
        <w:t xml:space="preserve"> </w:t>
      </w:r>
      <w:r w:rsidR="00A210AA">
        <w:rPr>
          <w:lang w:val="en-GB"/>
        </w:rPr>
        <w:fldChar w:fldCharType="begin" w:fldLock="1"/>
      </w:r>
      <w:r w:rsidR="00462A4C">
        <w:rPr>
          <w:lang w:val="en-GB"/>
        </w:rPr>
        <w:instrText>ADDIN CSL_CITATION {"citationItems":[{"id":"ITEM-1","itemData":{"author":[{"dropping-particle":"","family":"Çokluk","given":"O.","non-dropping-particle":"","parse-names":false,"suffix":""},{"dropping-particle":"","family":"Şekercioglu","given":"G.","non-dropping-particle":"","parse-names":false,"suffix":""},{"dropping-particle":"","family":"Büyüköztürk","given":"Ş.","non-dropping-particle":"","parse-names":false,"suffix":""}],"id":"ITEM-1","issued":{"date-parts":[["2012"]]},"publisher":"Pegem","publisher-place":"Ankara","title":"Sosyal bilimler icin cok degiskenli SPSS ve LISREL uygulamalari","type":"book"},"uris":["http://www.mendeley.com/documents/?uuid=31596d7d-3c9e-3ea5-8098-a9d2f7038eb5"]}],"mendeley":{"formattedCitation":"[41]","plainTextFormattedCitation":"[41]","previouslyFormattedCitation":"[41]"},"properties":{"noteIndex":0},"schema":"https://github.com/citation-style-language/schema/raw/master/csl-citation.json"}</w:instrText>
      </w:r>
      <w:r w:rsidR="00A210AA">
        <w:rPr>
          <w:lang w:val="en-GB"/>
        </w:rPr>
        <w:fldChar w:fldCharType="separate"/>
      </w:r>
      <w:r w:rsidR="00AD20F3" w:rsidRPr="00AD20F3">
        <w:rPr>
          <w:noProof/>
          <w:lang w:val="en-GB"/>
        </w:rPr>
        <w:t>[41]</w:t>
      </w:r>
      <w:r w:rsidR="00A210AA">
        <w:rPr>
          <w:lang w:val="en-GB"/>
        </w:rPr>
        <w:fldChar w:fldCharType="end"/>
      </w:r>
      <w:r w:rsidRPr="008E2E32">
        <w:rPr>
          <w:lang w:val="en-GB"/>
        </w:rPr>
        <w:t>.</w:t>
      </w:r>
    </w:p>
    <w:p w:rsidR="008E2E32" w:rsidRPr="008E2E32" w:rsidRDefault="008E2E32" w:rsidP="00694523">
      <w:pPr>
        <w:ind w:firstLine="708"/>
        <w:jc w:val="both"/>
        <w:rPr>
          <w:lang w:val="en-GB"/>
        </w:rPr>
      </w:pPr>
      <w:r w:rsidRPr="008E2E32">
        <w:rPr>
          <w:lang w:val="en-GB"/>
        </w:rPr>
        <w:t>Multiple regression was performed to determine whether the variables of job motivation and administrative support predict organizational identification. The results of regression analysis are presented in Table 2.</w:t>
      </w:r>
    </w:p>
    <w:p w:rsidR="005C5728" w:rsidRDefault="005C5728" w:rsidP="008E2E32">
      <w:pPr>
        <w:jc w:val="center"/>
        <w:rPr>
          <w:lang w:val="en-GB"/>
        </w:rPr>
      </w:pPr>
    </w:p>
    <w:p w:rsidR="008E2E32" w:rsidRPr="008E2E32" w:rsidRDefault="008E2E32" w:rsidP="008E2E32">
      <w:pPr>
        <w:jc w:val="center"/>
        <w:rPr>
          <w:lang w:val="en-GB"/>
        </w:rPr>
      </w:pPr>
      <w:r w:rsidRPr="008E2E32">
        <w:rPr>
          <w:lang w:val="en-GB"/>
        </w:rPr>
        <w:t>Table 2. Structural models between the variables</w:t>
      </w:r>
    </w:p>
    <w:tbl>
      <w:tblPr>
        <w:tblStyle w:val="TabloKlavuzu1"/>
        <w:tblW w:w="7162" w:type="dxa"/>
        <w:jc w:val="center"/>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27"/>
        <w:gridCol w:w="2048"/>
        <w:gridCol w:w="595"/>
        <w:gridCol w:w="687"/>
        <w:gridCol w:w="917"/>
        <w:gridCol w:w="688"/>
      </w:tblGrid>
      <w:tr w:rsidR="008E2E32" w:rsidRPr="008E2E32" w:rsidTr="005C5728">
        <w:trPr>
          <w:trHeight w:val="78"/>
          <w:jc w:val="center"/>
        </w:trPr>
        <w:tc>
          <w:tcPr>
            <w:tcW w:w="2227" w:type="dxa"/>
            <w:tcBorders>
              <w:bottom w:val="single" w:sz="4" w:space="0" w:color="auto"/>
            </w:tcBorders>
          </w:tcPr>
          <w:p w:rsidR="008E2E32" w:rsidRPr="008E2E32" w:rsidRDefault="008E2E32" w:rsidP="00A210AA">
            <w:pPr>
              <w:autoSpaceDE w:val="0"/>
              <w:autoSpaceDN w:val="0"/>
              <w:adjustRightInd w:val="0"/>
              <w:ind w:left="60" w:right="60"/>
              <w:rPr>
                <w:color w:val="000000"/>
                <w:lang w:val="en-GB"/>
              </w:rPr>
            </w:pPr>
            <w:r w:rsidRPr="008E2E32">
              <w:rPr>
                <w:color w:val="000000"/>
                <w:lang w:val="en-GB"/>
              </w:rPr>
              <w:t>Model</w:t>
            </w:r>
          </w:p>
        </w:tc>
        <w:tc>
          <w:tcPr>
            <w:tcW w:w="2048" w:type="dxa"/>
            <w:tcBorders>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Variables</w:t>
            </w:r>
          </w:p>
        </w:tc>
        <w:tc>
          <w:tcPr>
            <w:tcW w:w="595" w:type="dxa"/>
            <w:tcBorders>
              <w:bottom w:val="single" w:sz="4" w:space="0" w:color="auto"/>
            </w:tcBorders>
          </w:tcPr>
          <w:p w:rsidR="008E2E32" w:rsidRPr="008E2E32" w:rsidRDefault="008E2E32" w:rsidP="00A210AA">
            <w:pPr>
              <w:jc w:val="center"/>
              <w:textAlignment w:val="baseline"/>
              <w:rPr>
                <w:lang w:val="en-GB"/>
              </w:rPr>
            </w:pPr>
            <w:r w:rsidRPr="008E2E32">
              <w:rPr>
                <w:lang w:val="en-GB"/>
              </w:rPr>
              <w:t>β </w:t>
            </w:r>
          </w:p>
        </w:tc>
        <w:tc>
          <w:tcPr>
            <w:tcW w:w="687" w:type="dxa"/>
            <w:tcBorders>
              <w:bottom w:val="single" w:sz="4" w:space="0" w:color="auto"/>
            </w:tcBorders>
          </w:tcPr>
          <w:p w:rsidR="008E2E32" w:rsidRPr="008E2E32" w:rsidRDefault="008E2E32" w:rsidP="00A210AA">
            <w:pPr>
              <w:jc w:val="center"/>
              <w:textAlignment w:val="baseline"/>
              <w:rPr>
                <w:lang w:val="en-GB"/>
              </w:rPr>
            </w:pPr>
            <w:r w:rsidRPr="008E2E32">
              <w:rPr>
                <w:lang w:val="en-GB"/>
              </w:rPr>
              <w:t>t </w:t>
            </w:r>
          </w:p>
        </w:tc>
        <w:tc>
          <w:tcPr>
            <w:tcW w:w="917" w:type="dxa"/>
            <w:tcBorders>
              <w:bottom w:val="single" w:sz="4" w:space="0" w:color="auto"/>
            </w:tcBorders>
          </w:tcPr>
          <w:p w:rsidR="008E2E32" w:rsidRPr="008E2E32" w:rsidRDefault="008E2E32" w:rsidP="00A210AA">
            <w:pPr>
              <w:jc w:val="center"/>
              <w:textAlignment w:val="baseline"/>
              <w:rPr>
                <w:lang w:val="en-GB"/>
              </w:rPr>
            </w:pPr>
            <w:r w:rsidRPr="008E2E32">
              <w:rPr>
                <w:lang w:val="en-GB"/>
              </w:rPr>
              <w:t>p </w:t>
            </w:r>
          </w:p>
        </w:tc>
        <w:tc>
          <w:tcPr>
            <w:tcW w:w="688" w:type="dxa"/>
            <w:tcBorders>
              <w:bottom w:val="single" w:sz="4" w:space="0" w:color="auto"/>
            </w:tcBorders>
          </w:tcPr>
          <w:p w:rsidR="008E2E32" w:rsidRPr="008E2E32" w:rsidRDefault="008E2E32" w:rsidP="00A210AA">
            <w:pPr>
              <w:jc w:val="center"/>
              <w:textAlignment w:val="baseline"/>
              <w:rPr>
                <w:lang w:val="en-GB"/>
              </w:rPr>
            </w:pPr>
            <w:r w:rsidRPr="008E2E32">
              <w:rPr>
                <w:lang w:val="en-GB"/>
              </w:rPr>
              <w:t>R</w:t>
            </w:r>
            <w:r w:rsidRPr="008E2E32">
              <w:rPr>
                <w:vertAlign w:val="superscript"/>
                <w:lang w:val="en-GB"/>
              </w:rPr>
              <w:t>2</w:t>
            </w:r>
          </w:p>
        </w:tc>
      </w:tr>
      <w:tr w:rsidR="008E2E32" w:rsidRPr="008E2E32" w:rsidTr="005C5728">
        <w:trPr>
          <w:trHeight w:val="78"/>
          <w:jc w:val="center"/>
        </w:trPr>
        <w:tc>
          <w:tcPr>
            <w:tcW w:w="2227"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rPr>
                <w:color w:val="000000"/>
                <w:lang w:val="en-GB"/>
              </w:rPr>
            </w:pPr>
            <w:r w:rsidRPr="008E2E32">
              <w:rPr>
                <w:lang w:val="en-GB"/>
              </w:rPr>
              <w:t>Job motivation</w:t>
            </w:r>
          </w:p>
        </w:tc>
        <w:tc>
          <w:tcPr>
            <w:tcW w:w="2048"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rPr>
                <w:color w:val="000000"/>
                <w:lang w:val="en-GB"/>
              </w:rPr>
            </w:pPr>
            <w:r w:rsidRPr="008E2E32">
              <w:rPr>
                <w:lang w:val="en-GB"/>
              </w:rPr>
              <w:t>Identification</w:t>
            </w:r>
          </w:p>
        </w:tc>
        <w:tc>
          <w:tcPr>
            <w:tcW w:w="595"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.39</w:t>
            </w:r>
          </w:p>
        </w:tc>
        <w:tc>
          <w:tcPr>
            <w:tcW w:w="687"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4.32</w:t>
            </w:r>
          </w:p>
        </w:tc>
        <w:tc>
          <w:tcPr>
            <w:tcW w:w="917"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.000**</w:t>
            </w:r>
          </w:p>
        </w:tc>
        <w:tc>
          <w:tcPr>
            <w:tcW w:w="688"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.302</w:t>
            </w:r>
          </w:p>
        </w:tc>
      </w:tr>
      <w:tr w:rsidR="008E2E32" w:rsidRPr="008E2E32" w:rsidTr="005C5728">
        <w:trPr>
          <w:trHeight w:val="78"/>
          <w:jc w:val="center"/>
        </w:trPr>
        <w:tc>
          <w:tcPr>
            <w:tcW w:w="2227"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rPr>
                <w:color w:val="000000"/>
                <w:lang w:val="en-GB"/>
              </w:rPr>
            </w:pPr>
            <w:r w:rsidRPr="008E2E32">
              <w:rPr>
                <w:lang w:val="en-GB"/>
              </w:rPr>
              <w:t>Job motivation</w:t>
            </w:r>
          </w:p>
        </w:tc>
        <w:tc>
          <w:tcPr>
            <w:tcW w:w="2048"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rPr>
                <w:color w:val="000000"/>
                <w:lang w:val="en-GB"/>
              </w:rPr>
            </w:pPr>
            <w:r w:rsidRPr="008E2E32">
              <w:rPr>
                <w:lang w:val="en-GB"/>
              </w:rPr>
              <w:t>Perceived administrative support</w:t>
            </w:r>
          </w:p>
        </w:tc>
        <w:tc>
          <w:tcPr>
            <w:tcW w:w="595"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.55</w:t>
            </w:r>
          </w:p>
        </w:tc>
        <w:tc>
          <w:tcPr>
            <w:tcW w:w="687"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 xml:space="preserve">9.12 </w:t>
            </w:r>
          </w:p>
        </w:tc>
        <w:tc>
          <w:tcPr>
            <w:tcW w:w="917"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.000**</w:t>
            </w:r>
          </w:p>
        </w:tc>
        <w:tc>
          <w:tcPr>
            <w:tcW w:w="688"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.460</w:t>
            </w:r>
          </w:p>
        </w:tc>
      </w:tr>
      <w:tr w:rsidR="008E2E32" w:rsidRPr="008E2E32" w:rsidTr="005C5728">
        <w:trPr>
          <w:trHeight w:val="78"/>
          <w:jc w:val="center"/>
        </w:trPr>
        <w:tc>
          <w:tcPr>
            <w:tcW w:w="2227"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rPr>
                <w:color w:val="000000"/>
                <w:lang w:val="en-GB"/>
              </w:rPr>
            </w:pPr>
            <w:r w:rsidRPr="008E2E32">
              <w:rPr>
                <w:lang w:val="en-GB"/>
              </w:rPr>
              <w:t>Perceived administrative support</w:t>
            </w:r>
          </w:p>
        </w:tc>
        <w:tc>
          <w:tcPr>
            <w:tcW w:w="2048"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rPr>
                <w:color w:val="000000"/>
                <w:lang w:val="en-GB"/>
              </w:rPr>
            </w:pPr>
            <w:r w:rsidRPr="008E2E32">
              <w:rPr>
                <w:lang w:val="en-GB"/>
              </w:rPr>
              <w:t>Identification</w:t>
            </w:r>
          </w:p>
        </w:tc>
        <w:tc>
          <w:tcPr>
            <w:tcW w:w="595"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.29</w:t>
            </w:r>
          </w:p>
        </w:tc>
        <w:tc>
          <w:tcPr>
            <w:tcW w:w="687"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 xml:space="preserve">3.77 </w:t>
            </w:r>
          </w:p>
        </w:tc>
        <w:tc>
          <w:tcPr>
            <w:tcW w:w="917"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.000**</w:t>
            </w:r>
          </w:p>
        </w:tc>
        <w:tc>
          <w:tcPr>
            <w:tcW w:w="688" w:type="dxa"/>
            <w:tcBorders>
              <w:top w:val="single" w:sz="4" w:space="0" w:color="auto"/>
              <w:bottom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.205</w:t>
            </w:r>
          </w:p>
        </w:tc>
      </w:tr>
      <w:tr w:rsidR="008E2E32" w:rsidRPr="008E2E32" w:rsidTr="005C5728">
        <w:trPr>
          <w:trHeight w:val="78"/>
          <w:jc w:val="center"/>
        </w:trPr>
        <w:tc>
          <w:tcPr>
            <w:tcW w:w="2227" w:type="dxa"/>
            <w:tcBorders>
              <w:top w:val="single" w:sz="4" w:space="0" w:color="auto"/>
            </w:tcBorders>
          </w:tcPr>
          <w:p w:rsidR="008E2E32" w:rsidRPr="008E2E32" w:rsidRDefault="008E2E32" w:rsidP="00A210AA">
            <w:pPr>
              <w:autoSpaceDE w:val="0"/>
              <w:autoSpaceDN w:val="0"/>
              <w:adjustRightInd w:val="0"/>
              <w:ind w:left="60" w:right="60"/>
              <w:rPr>
                <w:color w:val="000000"/>
                <w:lang w:val="en-GB"/>
              </w:rPr>
            </w:pPr>
            <w:r w:rsidRPr="008E2E32">
              <w:rPr>
                <w:lang w:val="en-GB"/>
              </w:rPr>
              <w:t>Job motivation Administrative support</w:t>
            </w:r>
          </w:p>
        </w:tc>
        <w:tc>
          <w:tcPr>
            <w:tcW w:w="2048" w:type="dxa"/>
            <w:tcBorders>
              <w:top w:val="single" w:sz="4" w:space="0" w:color="auto"/>
            </w:tcBorders>
          </w:tcPr>
          <w:p w:rsidR="008E2E32" w:rsidRPr="008E2E32" w:rsidRDefault="008E2E32" w:rsidP="00A210AA">
            <w:pPr>
              <w:autoSpaceDE w:val="0"/>
              <w:autoSpaceDN w:val="0"/>
              <w:adjustRightInd w:val="0"/>
              <w:ind w:left="60" w:right="60"/>
              <w:rPr>
                <w:color w:val="000000"/>
                <w:lang w:val="en-GB"/>
              </w:rPr>
            </w:pPr>
            <w:r w:rsidRPr="008E2E32">
              <w:rPr>
                <w:lang w:val="en-GB"/>
              </w:rPr>
              <w:t>Identification</w:t>
            </w:r>
          </w:p>
        </w:tc>
        <w:tc>
          <w:tcPr>
            <w:tcW w:w="595" w:type="dxa"/>
            <w:tcBorders>
              <w:top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.31</w:t>
            </w:r>
          </w:p>
        </w:tc>
        <w:tc>
          <w:tcPr>
            <w:tcW w:w="687" w:type="dxa"/>
            <w:tcBorders>
              <w:top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3.92</w:t>
            </w:r>
          </w:p>
        </w:tc>
        <w:tc>
          <w:tcPr>
            <w:tcW w:w="917" w:type="dxa"/>
            <w:tcBorders>
              <w:top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color w:val="000000"/>
                <w:lang w:val="en-GB"/>
              </w:rPr>
              <w:t>.002**</w:t>
            </w:r>
          </w:p>
        </w:tc>
        <w:tc>
          <w:tcPr>
            <w:tcW w:w="688" w:type="dxa"/>
            <w:tcBorders>
              <w:top w:val="single" w:sz="4" w:space="0" w:color="auto"/>
            </w:tcBorders>
          </w:tcPr>
          <w:p w:rsidR="008E2E32" w:rsidRPr="008E2E32" w:rsidRDefault="008E2E32" w:rsidP="00A210AA">
            <w:pPr>
              <w:autoSpaceDE w:val="0"/>
              <w:autoSpaceDN w:val="0"/>
              <w:adjustRightInd w:val="0"/>
              <w:ind w:left="60" w:right="60"/>
              <w:jc w:val="center"/>
              <w:rPr>
                <w:color w:val="000000"/>
                <w:lang w:val="en-GB"/>
              </w:rPr>
            </w:pPr>
            <w:r w:rsidRPr="008E2E32">
              <w:rPr>
                <w:lang w:val="en-GB"/>
              </w:rPr>
              <w:t>.352</w:t>
            </w:r>
          </w:p>
        </w:tc>
      </w:tr>
    </w:tbl>
    <w:p w:rsidR="008E2E32" w:rsidRPr="008E2E32" w:rsidRDefault="008E2E32" w:rsidP="00DA5717">
      <w:pPr>
        <w:ind w:firstLine="708"/>
        <w:jc w:val="both"/>
        <w:rPr>
          <w:i/>
        </w:rPr>
      </w:pPr>
      <w:r w:rsidRPr="008E2E32">
        <w:rPr>
          <w:i/>
        </w:rPr>
        <w:t>*p&lt;.05, **p&lt;.01, ***p&lt;.001</w:t>
      </w:r>
    </w:p>
    <w:p w:rsidR="008E2E32" w:rsidRPr="008E2E32" w:rsidRDefault="008E2E32" w:rsidP="007A2EC8">
      <w:pPr>
        <w:spacing w:before="120" w:after="120"/>
        <w:ind w:firstLine="708"/>
        <w:jc w:val="both"/>
        <w:rPr>
          <w:lang w:val="en"/>
        </w:rPr>
      </w:pPr>
      <w:r w:rsidRPr="008E2E32">
        <w:rPr>
          <w:lang w:val="en-GB"/>
        </w:rPr>
        <w:t>As seen in Table 2, job motivation is a significant predictor of organizational identification (β= .39, p&lt;.01) and 30.2% of organizational identification is explained through job motivation (R</w:t>
      </w:r>
      <w:r w:rsidRPr="008E2E32">
        <w:rPr>
          <w:vertAlign w:val="superscript"/>
          <w:lang w:val="en-GB"/>
        </w:rPr>
        <w:t>2</w:t>
      </w:r>
      <w:r w:rsidRPr="008E2E32">
        <w:rPr>
          <w:lang w:val="en-GB"/>
        </w:rPr>
        <w:t xml:space="preserve">=.302, p&lt;.01). Job motivation is a significant predictor of perceived administrative support (β=.55, p&lt;.01) and 46% of perceived administrative support is explained through job motivation (R2=.460, p&lt;.01). Analysis results demonstrate that perceived administrative support is a significant predictor of organizational identification (β=.29, p&lt;.01) and 20.5% of organizational identification is explained through perceived administrative support (R2=.205, p&lt;.01). </w:t>
      </w:r>
      <w:r w:rsidRPr="008E2E32">
        <w:rPr>
          <w:lang w:val="en"/>
        </w:rPr>
        <w:t xml:space="preserve">In addition, it is observed that the effect of job motivation on organizational identification proceeds with the inclusion of perceived </w:t>
      </w:r>
      <w:r w:rsidRPr="008E2E32">
        <w:rPr>
          <w:lang w:val="en-GB"/>
        </w:rPr>
        <w:t xml:space="preserve">administrative </w:t>
      </w:r>
      <w:r w:rsidRPr="008E2E32">
        <w:rPr>
          <w:lang w:val="en"/>
        </w:rPr>
        <w:t xml:space="preserve">support, but the effect coefficient and significance level decreases (β=.31, </w:t>
      </w:r>
      <w:r w:rsidRPr="008E2E32">
        <w:rPr>
          <w:lang w:val="en"/>
        </w:rPr>
        <w:lastRenderedPageBreak/>
        <w:t xml:space="preserve">p&lt;.01) and 35.2% of organizational identification is explained through job motivation and perceived </w:t>
      </w:r>
      <w:r w:rsidRPr="008E2E32">
        <w:rPr>
          <w:lang w:val="en-GB"/>
        </w:rPr>
        <w:t xml:space="preserve">administrative </w:t>
      </w:r>
      <w:r w:rsidRPr="008E2E32">
        <w:rPr>
          <w:lang w:val="en"/>
        </w:rPr>
        <w:t xml:space="preserve">support (R2=.352, p&lt;.01). It can be alleged that perceived </w:t>
      </w:r>
      <w:r w:rsidRPr="008E2E32">
        <w:rPr>
          <w:lang w:val="en-GB"/>
        </w:rPr>
        <w:t xml:space="preserve">administrative </w:t>
      </w:r>
      <w:r w:rsidRPr="008E2E32">
        <w:rPr>
          <w:lang w:val="en"/>
        </w:rPr>
        <w:t xml:space="preserve">support is a partial mediator variable due to the decrease in the effect coefficient and the significance level of job motivation after the inclusion of perceived </w:t>
      </w:r>
      <w:r w:rsidRPr="008E2E32">
        <w:rPr>
          <w:lang w:val="en-GB"/>
        </w:rPr>
        <w:t xml:space="preserve">administrative </w:t>
      </w:r>
      <w:r w:rsidRPr="008E2E32">
        <w:rPr>
          <w:lang w:val="en"/>
        </w:rPr>
        <w:t>support to the analysis.</w:t>
      </w:r>
      <w:r w:rsidRPr="008E2E32">
        <w:t xml:space="preserve"> </w:t>
      </w:r>
      <w:r w:rsidRPr="008E2E32">
        <w:rPr>
          <w:lang w:val="en"/>
        </w:rPr>
        <w:t xml:space="preserve">However, the significance of the decrease in beta values was analyzed through Sobel Test in order to make clear whether the mediating effect was statistically significant or not. Sobel test results were Z= 3.026, p = 0.0024. The significance of Sobel Tests confirms the existence of the partial mediator effect of perceived </w:t>
      </w:r>
      <w:r w:rsidRPr="008E2E32">
        <w:rPr>
          <w:lang w:val="en-GB"/>
        </w:rPr>
        <w:t xml:space="preserve">administrative </w:t>
      </w:r>
      <w:r w:rsidRPr="008E2E32">
        <w:rPr>
          <w:lang w:val="en"/>
        </w:rPr>
        <w:t>support variable between these variables.</w:t>
      </w:r>
    </w:p>
    <w:p w:rsidR="008E2E32" w:rsidRPr="008E2E32" w:rsidRDefault="008E2E32" w:rsidP="007A2EC8">
      <w:pPr>
        <w:ind w:firstLine="720"/>
        <w:jc w:val="both"/>
        <w:rPr>
          <w:lang w:val="en-GB"/>
        </w:rPr>
      </w:pPr>
      <w:r w:rsidRPr="008E2E32">
        <w:rPr>
          <w:lang w:val="en-GB"/>
        </w:rPr>
        <w:t>The theoretical model for the relationships between job motivation, organizational identification and perceived administrative support was tested through the structural equation modelling. The analysis results of the structural equation model are given in Figure 1.</w:t>
      </w:r>
    </w:p>
    <w:p w:rsidR="008E2E32" w:rsidRPr="008E2E32" w:rsidRDefault="008E2E32" w:rsidP="008E2E32">
      <w:pPr>
        <w:autoSpaceDE w:val="0"/>
        <w:autoSpaceDN w:val="0"/>
        <w:adjustRightInd w:val="0"/>
        <w:jc w:val="center"/>
        <w:rPr>
          <w:b/>
        </w:rPr>
      </w:pPr>
      <w:r w:rsidRPr="008E2E32">
        <w:rPr>
          <w:noProof/>
          <w:lang w:val="tr-TR" w:eastAsia="tr-TR"/>
        </w:rPr>
        <w:drawing>
          <wp:inline distT="0" distB="0" distL="0" distR="0" wp14:anchorId="5D6FACA4" wp14:editId="203EE885">
            <wp:extent cx="4396196" cy="3805424"/>
            <wp:effectExtent l="0" t="0" r="444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6196" cy="3805424"/>
                    </a:xfrm>
                    <a:prstGeom prst="rect">
                      <a:avLst/>
                    </a:prstGeom>
                    <a:noFill/>
                    <a:ln>
                      <a:noFill/>
                    </a:ln>
                    <a:effectLst/>
                    <a:extLst/>
                  </pic:spPr>
                </pic:pic>
              </a:graphicData>
            </a:graphic>
          </wp:inline>
        </w:drawing>
      </w:r>
    </w:p>
    <w:p w:rsidR="008E2E32" w:rsidRPr="008E2E32" w:rsidRDefault="008E2E32" w:rsidP="008E2E32">
      <w:pPr>
        <w:autoSpaceDE w:val="0"/>
        <w:autoSpaceDN w:val="0"/>
        <w:adjustRightInd w:val="0"/>
        <w:jc w:val="center"/>
        <w:rPr>
          <w:lang w:val="en-GB"/>
        </w:rPr>
      </w:pPr>
      <w:r w:rsidRPr="008E2E32">
        <w:rPr>
          <w:lang w:val="en-GB"/>
        </w:rPr>
        <w:t xml:space="preserve">Figure 1: The results of structural equation model </w:t>
      </w:r>
    </w:p>
    <w:p w:rsidR="008E2E32" w:rsidRPr="008E2E32" w:rsidRDefault="008E2E32" w:rsidP="008E2E32">
      <w:pPr>
        <w:autoSpaceDE w:val="0"/>
        <w:autoSpaceDN w:val="0"/>
        <w:adjustRightInd w:val="0"/>
        <w:jc w:val="center"/>
        <w:rPr>
          <w:lang w:val="en-GB"/>
        </w:rPr>
      </w:pPr>
    </w:p>
    <w:p w:rsidR="008E2E32" w:rsidRPr="008E2E32" w:rsidRDefault="008E2E32" w:rsidP="002A433C">
      <w:pPr>
        <w:ind w:firstLine="720"/>
        <w:jc w:val="both"/>
        <w:rPr>
          <w:lang w:val="en-GB"/>
        </w:rPr>
      </w:pPr>
      <w:r w:rsidRPr="008E2E32">
        <w:rPr>
          <w:lang w:val="en-GB"/>
        </w:rPr>
        <w:t>As can be seen in Figure 1, the effect of job motivation on organizational identification decreased after the inclusion of perceived administrative support variable into the model. In the structural equation model analysis, the effect of dependent and independent variables on each other was analysed in the first place as in multiple regression analysis (0.44). Then, perceived administrative support was added to the model as a mediator variable. With the inclusion of the mediator variable to the model, the effect of job motivation on organizational identification has decreased (0.26). The resulting decline indicates that perceived administrative support is a partial mediator variable in this relationship. The goodness of fit indices of the model in which the mediation effect is tested also in favour of this result [</w:t>
      </w:r>
      <w:r w:rsidRPr="008E2E32">
        <w:rPr>
          <w:i/>
          <w:iCs/>
          <w:lang w:val="en-GB"/>
        </w:rPr>
        <w:t xml:space="preserve">χ2 </w:t>
      </w:r>
      <w:r w:rsidRPr="008E2E32">
        <w:rPr>
          <w:lang w:val="en-GB"/>
        </w:rPr>
        <w:t xml:space="preserve">(1678.17, </w:t>
      </w:r>
      <w:r w:rsidRPr="008E2E32">
        <w:rPr>
          <w:i/>
          <w:iCs/>
          <w:lang w:val="en-GB"/>
        </w:rPr>
        <w:t xml:space="preserve">N = </w:t>
      </w:r>
      <w:r w:rsidRPr="008E2E32">
        <w:rPr>
          <w:lang w:val="en-GB"/>
        </w:rPr>
        <w:t xml:space="preserve">233); df = 610; </w:t>
      </w:r>
      <w:r w:rsidRPr="008E2E32">
        <w:rPr>
          <w:i/>
          <w:iCs/>
          <w:lang w:val="en-GB"/>
        </w:rPr>
        <w:t>χ2</w:t>
      </w:r>
      <w:r w:rsidRPr="008E2E32">
        <w:rPr>
          <w:lang w:val="en-GB"/>
        </w:rPr>
        <w:t xml:space="preserve">/df = 2.75, </w:t>
      </w:r>
      <w:r w:rsidRPr="008E2E32">
        <w:rPr>
          <w:i/>
          <w:iCs/>
          <w:lang w:val="en-GB"/>
        </w:rPr>
        <w:t xml:space="preserve">p </w:t>
      </w:r>
      <w:r w:rsidRPr="008E2E32">
        <w:rPr>
          <w:lang w:val="en-GB"/>
        </w:rPr>
        <w:t xml:space="preserve">&lt; .001; RMSEA = .07; RMR = .04; AGFI = .90; GFI = .92; CFI = .98; IFI =.98; NFI = .97]. Based on the expression of </w:t>
      </w:r>
      <w:r w:rsidR="00A210AA">
        <w:rPr>
          <w:lang w:val="en-GB"/>
        </w:rPr>
        <w:t>Schermelleh-Engel &amp; Moosbrugger</w:t>
      </w:r>
      <w:r w:rsidRPr="008E2E32">
        <w:rPr>
          <w:lang w:val="en-GB"/>
        </w:rPr>
        <w:t xml:space="preserve"> in that RMSEA &lt;0.10 and </w:t>
      </w:r>
      <w:r w:rsidRPr="008E2E32">
        <w:t>2≤ χ2/df≤3</w:t>
      </w:r>
      <w:r w:rsidRPr="008E2E32">
        <w:rPr>
          <w:lang w:val="en-GB"/>
        </w:rPr>
        <w:t xml:space="preserve"> refer to “acceptable fit”, it is observed that the model has a good fit according to the overall values of model</w:t>
      </w:r>
      <w:r w:rsidR="00A210AA">
        <w:rPr>
          <w:lang w:val="en-GB"/>
        </w:rPr>
        <w:t xml:space="preserve"> </w:t>
      </w:r>
      <w:r w:rsidR="00A210AA">
        <w:rPr>
          <w:lang w:val="en-GB"/>
        </w:rPr>
        <w:fldChar w:fldCharType="begin" w:fldLock="1"/>
      </w:r>
      <w:r w:rsidR="00462A4C">
        <w:rPr>
          <w:lang w:val="en-GB"/>
        </w:rPr>
        <w:instrText>ADDIN CSL_CITATION {"citationItems":[{"id":"ITEM-1","itemData":{"ISSN":"14328534","abstract":"For structural equation models, a huge variety of fit indices has been developed. These indices, however, can point to conflicting conclusions about the extent to which a model actually matches the observed data. The present article provides some guidelines that should help applied researchers to evaluate the adequacy of a given structural equation model. First, as goodness-of-fit measures depend on the method used for parameter estimation, maximum likelihood (ML) and weighted least squares (WLS) methods are introduced in the context of structural equation modeling. Then, the most common goodness-of-fit indices are discussed and some recommendations for practitioners given. Finally, we generated an artificial data set according to a \"true\" model and analyzed two misspecified and two correctly specified models as examples of poor model fit, adequate fit, and good fit.","author":[{"dropping-particle":"","family":"Schermelleh-Engel","given":"Karin","non-dropping-particle":"","parse-names":false,"suffix":""},{"dropping-particle":"","family":"Moosbrugger","given":"Helfried","non-dropping-particle":"","parse-names":false,"suffix":""},{"dropping-particle":"","family":"Müller","given":"Hans","non-dropping-particle":"","parse-names":false,"suffix":""}],"container-title":"MPR-online","id":"ITEM-1","issue":"2","issued":{"date-parts":[["2003"]]},"page":"23-74","title":"Evaluating the fit of structural equation models: Tests of significance and descriptive goodness-of-fit measures","type":"article-journal","volume":"8"},"uris":["http://www.mendeley.com/documents/?uuid=365fa26a-a9cf-33e3-bd93-684855ee1399"]}],"mendeley":{"formattedCitation":"[42]","plainTextFormattedCitation":"[42]","previouslyFormattedCitation":"[42]"},"properties":{"noteIndex":0},"schema":"https://github.com/citation-style-language/schema/raw/master/csl-citation.json"}</w:instrText>
      </w:r>
      <w:r w:rsidR="00A210AA">
        <w:rPr>
          <w:lang w:val="en-GB"/>
        </w:rPr>
        <w:fldChar w:fldCharType="separate"/>
      </w:r>
      <w:r w:rsidR="00AD20F3" w:rsidRPr="00AD20F3">
        <w:rPr>
          <w:noProof/>
          <w:lang w:val="en-GB"/>
        </w:rPr>
        <w:t>[42]</w:t>
      </w:r>
      <w:r w:rsidR="00A210AA">
        <w:rPr>
          <w:lang w:val="en-GB"/>
        </w:rPr>
        <w:fldChar w:fldCharType="end"/>
      </w:r>
      <w:r w:rsidRPr="008E2E32">
        <w:rPr>
          <w:lang w:val="en-GB"/>
        </w:rPr>
        <w:t xml:space="preserve">. </w:t>
      </w:r>
    </w:p>
    <w:p w:rsidR="008E2E32" w:rsidRDefault="008E2E32" w:rsidP="008E2E32">
      <w:pPr>
        <w:autoSpaceDE w:val="0"/>
        <w:autoSpaceDN w:val="0"/>
        <w:adjustRightInd w:val="0"/>
        <w:jc w:val="both"/>
        <w:rPr>
          <w:b/>
          <w:sz w:val="24"/>
          <w:szCs w:val="24"/>
        </w:rPr>
      </w:pPr>
    </w:p>
    <w:p w:rsidR="002622CD" w:rsidRPr="003D5B84" w:rsidRDefault="002622CD" w:rsidP="00904D6D">
      <w:pPr>
        <w:rPr>
          <w:b/>
          <w:bCs/>
          <w:lang w:val="id-ID"/>
        </w:rPr>
      </w:pPr>
    </w:p>
    <w:p w:rsidR="00904D6D" w:rsidRPr="003D5B84" w:rsidRDefault="002C530C" w:rsidP="002C530C">
      <w:pPr>
        <w:numPr>
          <w:ilvl w:val="0"/>
          <w:numId w:val="15"/>
        </w:numPr>
        <w:tabs>
          <w:tab w:val="left" w:pos="426"/>
        </w:tabs>
        <w:rPr>
          <w:b/>
          <w:bCs/>
          <w:lang w:val="id-ID"/>
        </w:rPr>
      </w:pPr>
      <w:r w:rsidRPr="002C530C">
        <w:rPr>
          <w:b/>
          <w:bCs/>
        </w:rPr>
        <w:t>CONCLUSION, DISCUSSION AND RECOMMENDATIONS</w:t>
      </w:r>
    </w:p>
    <w:p w:rsidR="002C530C" w:rsidRPr="002C530C" w:rsidRDefault="002C530C" w:rsidP="002C530C">
      <w:pPr>
        <w:ind w:firstLine="720"/>
        <w:jc w:val="both"/>
        <w:rPr>
          <w:lang w:val="id-ID"/>
        </w:rPr>
      </w:pPr>
      <w:r w:rsidRPr="002C530C">
        <w:rPr>
          <w:lang w:val="id-ID"/>
        </w:rPr>
        <w:t xml:space="preserve">In this study, the relationships between the teachers’ perceptions regarding job motivation, organizational identification and administrative support were examined. First of all, teachers’ job motivation, organizational identification and perceived administrative support perception levels were determined. According to the findings, it was concluded that teachers’ perception of job motivation was high. High job motivation of teachers can be interpreted as they do their job lovingly and they have job satisfaction. Çalış </w:t>
      </w:r>
      <w:r w:rsidRPr="002C530C">
        <w:rPr>
          <w:lang w:val="id-ID"/>
        </w:rPr>
        <w:lastRenderedPageBreak/>
        <w:t>draws attention to the importance of teacher motivation in achieving success in education and has confirmed that teachers’ job motivation is high in his study</w:t>
      </w:r>
      <w:r w:rsidR="00A210AA">
        <w:rPr>
          <w:lang w:val="tr-TR"/>
        </w:rPr>
        <w:t xml:space="preserve"> </w:t>
      </w:r>
      <w:r w:rsidR="00A210AA">
        <w:rPr>
          <w:lang w:val="tr-TR"/>
        </w:rPr>
        <w:fldChar w:fldCharType="begin" w:fldLock="1"/>
      </w:r>
      <w:r w:rsidR="00462A4C">
        <w:rPr>
          <w:lang w:val="tr-TR"/>
        </w:rPr>
        <w:instrText>ADDIN CSL_CITATION {"citationItems":[{"id":"ITEM-1","itemData":{"author":[{"dropping-particle":"","family":"Çalış","given":"H.","non-dropping-particle":"","parse-names":false,"suffix":""}],"id":"ITEM-1","issued":{"date-parts":[["2012"]]},"publisher":"Yeditepe Üniversitesi","title":"Öğretmen motivasyonunda yönetici yaklaşımlarının incelenmesi kocaeli ili gölcük ilçesi örneği","type":"thesis"},"uris":["http://www.mendeley.com/documents/?uuid=8b63fea6-9f04-32de-bb5e-ed7476cac2f6"]}],"mendeley":{"formattedCitation":"[43]","plainTextFormattedCitation":"[43]","previouslyFormattedCitation":"[43]"},"properties":{"noteIndex":0},"schema":"https://github.com/citation-style-language/schema/raw/master/csl-citation.json"}</w:instrText>
      </w:r>
      <w:r w:rsidR="00A210AA">
        <w:rPr>
          <w:lang w:val="tr-TR"/>
        </w:rPr>
        <w:fldChar w:fldCharType="separate"/>
      </w:r>
      <w:r w:rsidR="00AD20F3" w:rsidRPr="00AD20F3">
        <w:rPr>
          <w:noProof/>
          <w:lang w:val="tr-TR"/>
        </w:rPr>
        <w:t>[43]</w:t>
      </w:r>
      <w:r w:rsidR="00A210AA">
        <w:rPr>
          <w:lang w:val="tr-TR"/>
        </w:rPr>
        <w:fldChar w:fldCharType="end"/>
      </w:r>
      <w:r w:rsidRPr="002C530C">
        <w:rPr>
          <w:lang w:val="id-ID"/>
        </w:rPr>
        <w:t xml:space="preserve">. Job motivation is a concept that cannot be ignored in terms of achieving organizational objectives and increasing the quality of production, service and productivity </w:t>
      </w:r>
      <w:r w:rsidR="00462A4C">
        <w:rPr>
          <w:lang w:val="id-ID"/>
        </w:rPr>
        <w:fldChar w:fldCharType="begin" w:fldLock="1"/>
      </w:r>
      <w:r w:rsidR="0098182D">
        <w:rPr>
          <w:lang w:val="id-ID"/>
        </w:rPr>
        <w:instrText>ADDIN CSL_CITATION {"citationItems":[{"id":"ITEM-1","itemData":{"DOI":"10.13114/mjh.2017.326","ISSN":"2146-4812","author":[{"dropping-particle":"","family":"Şekercioğlu","given":"G.","non-dropping-particle":"","parse-names":false,"suffix":""},{"dropping-particle":"","family":"Çivilidağ","given":"A.","non-dropping-particle":"","parse-names":false,"suffix":""}],"container-title":"Mediterranean Journal of Humanities","id":"ITEM-1","issue":"1","issued":{"date-parts":[["2017","6","22"]]},"page":"143-156","publisher":"Mediterranean Journal of Humanities","title":"Çok Boyutlu İş Motivasyonu Ölçeğinin Türk Kültürüne Uyarlanması","type":"article-journal","volume":"7"},"uris":["http://www.mendeley.com/documents/?uuid=a8d7d7f7-d30a-30e7-a0fd-960c2cc6bc89"]}],"mendeley":{"formattedCitation":"[44]","plainTextFormattedCitation":"[44]","previouslyFormattedCitation":"[44]"},"properties":{"noteIndex":0},"schema":"https://github.com/citation-style-language/schema/raw/master/csl-citation.json"}</w:instrText>
      </w:r>
      <w:r w:rsidR="00462A4C">
        <w:rPr>
          <w:lang w:val="id-ID"/>
        </w:rPr>
        <w:fldChar w:fldCharType="separate"/>
      </w:r>
      <w:r w:rsidR="00462A4C" w:rsidRPr="00462A4C">
        <w:rPr>
          <w:noProof/>
          <w:lang w:val="id-ID"/>
        </w:rPr>
        <w:t>[44]</w:t>
      </w:r>
      <w:r w:rsidR="00462A4C">
        <w:rPr>
          <w:lang w:val="id-ID"/>
        </w:rPr>
        <w:fldChar w:fldCharType="end"/>
      </w:r>
      <w:r w:rsidRPr="002C530C">
        <w:rPr>
          <w:lang w:val="id-ID"/>
        </w:rPr>
        <w:t xml:space="preserve">. When the studies on job motivation were examined, it was found that teachers’ job motivation was affected by various variables and they were generally determined to be high </w:t>
      </w:r>
      <w:r w:rsidR="00A210AA">
        <w:rPr>
          <w:lang w:val="id-ID"/>
        </w:rPr>
        <w:fldChar w:fldCharType="begin" w:fldLock="1"/>
      </w:r>
      <w:r w:rsidR="0098182D">
        <w:rPr>
          <w:lang w:val="id-ID"/>
        </w:rPr>
        <w:instrText>ADDIN CSL_CITATION {"citationItems":[{"id":"ITEM-1","itemData":{"DOI":"10.1177/0734371X13515486","ISSN":"1552759X","abstract":"Many studies have recently been devoted to transformational leadership in public sector organizations. However, these seldom address the relationship between transformational leadership and work motivation. By combining separate findings in the public administration literature about transformational leadership style and goal setting and about the work motivation of public employees, we construct hypotheses on how transformational leadership style and work motivation are related in a public sector context. Building on this, our analysis, based on a survey in a Dutch municipality, shows several linkages between this leadership style and work motivation. In addition to a direct effect, we anticipated and indeed found two indirect ones. First, goal setting mediates this relationship, with transformational leaders able to set more challenging and more specific goals. Second, transformational leaders seem able to reduce perceptions of procedural constraints among their employees. This is especially important as such constraints can hamper the use of goal setting.","author":[{"dropping-particle":"","family":"Bronkhorst","given":"Babette","non-dropping-particle":"","parse-names":false,"suffix":""},{"dropping-particle":"","family":"Steijn","given":"Bram","non-dropping-particle":"","parse-names":false,"suffix":""},{"dropping-particle":"","family":"Vermeeren","given":"Brenda","non-dropping-particle":"","parse-names":false,"suffix":""}],"container-title":"Review of Public Personnel Administration","id":"ITEM-1","issue":"2","issued":{"date-parts":[["2015","6","4"]]},"page":"124-145","publisher":"SAGE Publications Inc.","title":"Transformational Leadership, Goal Setting, and Work Motivation: The Case of a Dutch Municipality","type":"article-journal","volume":"35"},"uris":["http://www.mendeley.com/documents/?uuid=3a3b18a8-c0a6-359e-8478-f0c008242a47"]},{"id":"ITEM-2","itemData":{"author":[{"dropping-particle":"","family":"Ertürk","given":"R.","non-dropping-particle":"","parse-names":false,"suffix":""}],"id":"ITEM-2","issued":{"date-parts":[["2014"]]},"publisher":"Abant İzzet Baysal Üniversitesi","title":"ÖĞRETMENLERİN İŞ MOTİVASYONLARI İLE ÖRGÜTSEL BAĞLILIKLARI ARASINDAKİ İLİŞKİ","type":"thesis"},"uris":["http://www.mendeley.com/documents/?uuid=7bdaae93-2f15-3079-ba50-ac8366ca4319"]},{"id":"ITEM-3","itemData":{"author":[{"dropping-particle":"","family":"Canpolat","given":"C.","non-dropping-particle":"","parse-names":false,"suffix":""}],"id":"ITEM-3","issued":{"date-parts":[["2011"]]},"publisher":"Fırat Üniversitesi","title":"Öğretmen kariyer basamakları uygulamaları ile öğretmen motivasyonu ve örgütsel bağlılık arasındaki ilişkiler/The relationships between teacher career","type":"thesis"},"uris":["http://www.mendeley.com/documents/?uuid=85f952be-9f20-39ad-8fdc-0dfdef403378"]}],"mendeley":{"formattedCitation":"[45]–[47]","plainTextFormattedCitation":"[45]–[47]","previouslyFormattedCitation":"[45]–[47]"},"properties":{"noteIndex":0},"schema":"https://github.com/citation-style-language/schema/raw/master/csl-citation.json"}</w:instrText>
      </w:r>
      <w:r w:rsidR="00A210AA">
        <w:rPr>
          <w:lang w:val="id-ID"/>
        </w:rPr>
        <w:fldChar w:fldCharType="separate"/>
      </w:r>
      <w:r w:rsidR="0098182D" w:rsidRPr="0098182D">
        <w:rPr>
          <w:noProof/>
          <w:lang w:val="id-ID"/>
        </w:rPr>
        <w:t>[45]–[47]</w:t>
      </w:r>
      <w:r w:rsidR="00A210AA">
        <w:rPr>
          <w:lang w:val="id-ID"/>
        </w:rPr>
        <w:fldChar w:fldCharType="end"/>
      </w:r>
      <w:r w:rsidRPr="002C530C">
        <w:rPr>
          <w:lang w:val="id-ID"/>
        </w:rPr>
        <w:t xml:space="preserve">. Depending on the data obtained from the research results, it is possible to say that teachers’ perceptions of organizational identification were also high. According to this finding, it can be claimed that teachers identify themselves with their schools and regard themselves as the representatives of their schools. In addition, employees who identify themselves with the organization they work for internalize organizational values and beliefs and exhibit consistent behaviours </w:t>
      </w:r>
      <w:r w:rsidR="00A210AA">
        <w:rPr>
          <w:lang w:val="id-ID"/>
        </w:rPr>
        <w:fldChar w:fldCharType="begin" w:fldLock="1"/>
      </w:r>
      <w:r w:rsidR="00462A4C">
        <w:rPr>
          <w:lang w:val="id-ID"/>
        </w:rPr>
        <w:instrText>ADDIN CSL_CITATION {"citationItems":[{"id":"ITEM-1","itemData":{"DOI":"10.1207/S15327965PLI1104_01","ISSN":"1047840X","abstract":"Self-determination theory (SDT) maintains that an understanding of human motivation requires a consideration of innate psychological needs for competence, autonomy, and relatedness. We discuss the SDT concept of needs as it relates to previous need theories, emphasizing that needs specify the necessary conditions for psychological growth, integrity, and well-being. This concept of needs leads to the hypotheses that different regulatory processes underlying goal pursuits are differentially associated with effective functioning and well-being and also that different goal contents have different relations to the quality of behavior and mental health, specifically because different regulatory processes and different goal contents are associated with differing degrees of need satisfaction. Social contexts and individual differences that support satisfaction of the basic needs facilitate natural growth processes including intrinsically motivated behavior and integration of extrinsic motivations, whereas those that forestall autonomy, competence, or relatedness are associated with poorer motivation, performance, and well-being. We also discuss the relation of the psychological needs to cultural values, evolutionary processes, and other contemporary motivation theories.","author":[{"dropping-particle":"","family":"Deci","given":"Edward L.","non-dropping-particle":"","parse-names":false,"suffix":""},{"dropping-particle":"","family":"Ryan","given":"Richard M.","non-dropping-particle":"","parse-names":false,"suffix":""}],"container-title":"Psychological Inquiry","id":"ITEM-1","issue":"4","issued":{"date-parts":[["2000"]]},"page":"227-268","publisher":"Lawrence Erlbaum Associates Inc.","title":"The \"what\" and \"why\" of goal pursuits: Human needs and the self-determination of behavior","type":"article-journal","volume":"11"},"uris":["http://www.mendeley.com/documents/?uuid=f4b67d3a-73dd-348f-a832-7d8551e21c16"]},{"id":"ITEM-2","itemData":{"DOI":"10.1007/s10551-011-1040-5","ISSN":"01674544","abstract":"We investigate the extent to which perceptions of the authenticity of supervisor's personal integrity and character (ASPIRE) moderate the relationship between people's love of money (LOM) and propensity to engage in unethical behavior (PUB) among 266 part-time employees who were also business students in a five-wave panel study. We found that a high level of ASPIRE perceptions was related to high love-of-money orientation, high self-esteem, but low unethical behavior intention (PUB). Unethical behavior intention (PUB) was significantly correlated with their high Machiavellianism, low self-esteem, and low intrinsic religiosity. Our counterintuitive results revealed that the main effect of LOM on PUB was not significant, but the main effect of ASPIRE on PUB was significant. Further, the significant interaction effect between LOM and ASPIRE on unethical behavior intention provided profoundly interesting findings: High LOM was related to high unethical behavior intention for people with low ASPIRE, but was related to low unethical intention for those with high ASPIRE. People with high LOM and low ASPIRE had the highest unethical behavior intention; whereas those with high LOM and high ASPIRE had the lowest. We discuss results in light of individual differences, ethical environment, and perceived demand characteristics. © 2011 Springer Science+Business Media B.V.","author":[{"dropping-particle":"","family":"Tang","given":"Thomas Li Ping","non-dropping-particle":"","parse-names":false,"suffix":""},{"dropping-particle":"","family":"Liu","given":"Hsi","non-dropping-particle":"","parse-names":false,"suffix":""}],"container-title":"Journal of Business Ethics","id":"ITEM-2","issue":"3","issued":{"date-parts":[["2012","5"]]},"page":"295-312","title":"Love of Money and Unethical Behavior Intention: Does an Authentic Supervisor's Personal Integrity and Character (ASPIRE) Make a Difference?","type":"article-journal","volume":"107"},"uris":["http://www.mendeley.com/documents/?uuid=2cd0e2d0-f5a8-3202-bfb6-ed8b6a305931"]}],"mendeley":{"formattedCitation":"[48], [49]","plainTextFormattedCitation":"[48], [49]","previouslyFormattedCitation":"[48], [49]"},"properties":{"noteIndex":0},"schema":"https://github.com/citation-style-language/schema/raw/master/csl-citation.json"}</w:instrText>
      </w:r>
      <w:r w:rsidR="00A210AA">
        <w:rPr>
          <w:lang w:val="id-ID"/>
        </w:rPr>
        <w:fldChar w:fldCharType="separate"/>
      </w:r>
      <w:r w:rsidR="00462A4C" w:rsidRPr="00462A4C">
        <w:rPr>
          <w:noProof/>
          <w:lang w:val="id-ID"/>
        </w:rPr>
        <w:t>[48], [49]</w:t>
      </w:r>
      <w:r w:rsidR="00A210AA">
        <w:rPr>
          <w:lang w:val="id-ID"/>
        </w:rPr>
        <w:fldChar w:fldCharType="end"/>
      </w:r>
      <w:r w:rsidR="00A210AA">
        <w:rPr>
          <w:lang w:val="tr-TR"/>
        </w:rPr>
        <w:t>.</w:t>
      </w:r>
      <w:r w:rsidRPr="002C530C">
        <w:rPr>
          <w:lang w:val="id-ID"/>
        </w:rPr>
        <w:t xml:space="preserve"> Another finding obtained from the study was that teachers’ perceptions related to be supported by their administrators were high. Teachers develop different attitudes depending on the appreciation of what they do for the school by their administrators, and the attitudes developed by the teachers differ according to their perceptions regarding to be supported and valued by their managers</w:t>
      </w:r>
      <w:r w:rsidR="00A210AA">
        <w:rPr>
          <w:lang w:val="tr-TR"/>
        </w:rPr>
        <w:t xml:space="preserve"> </w:t>
      </w:r>
      <w:r w:rsidR="00A210AA">
        <w:rPr>
          <w:lang w:val="tr-TR"/>
        </w:rPr>
        <w:fldChar w:fldCharType="begin" w:fldLock="1"/>
      </w:r>
      <w:r w:rsidR="00462A4C">
        <w:rPr>
          <w:lang w:val="tr-TR"/>
        </w:rPr>
        <w:instrText>ADDIN CSL_CITATION {"citationItems":[{"id":"ITEM-1","itemData":{"DOI":"10.1037/0021-9010.87.3.565","ISSN":"00219010","PMID":"12090614","abstract":"Three studies investigated the relationships among employees' perception of supervisor support (PSS), perceived organizational support (POS), and employee turnover. Study 1 found, with 314 employees drawn from a variety of organizations, that PSS was positively related to temporal change in POS, suggesting that PSS leads to POS. Study 2 established, with 300 retail sales employees, that the PSS-POS relationship increased with perceived supervisor status in the organization. Study 3 found, with 493 retail sales employees, evidence consistent with the view that POS completely mediated a negative relationship between PSS and employee turnover. These studies suggest that supervisors, to the extent that they are identified with the organization, contribute to POS and, ultimately, to job retention.","author":[{"dropping-particle":"","family":"Eisenberger","given":"Robert","non-dropping-particle":"","parse-names":false,"suffix":""},{"dropping-particle":"","family":"Stinglhamber","given":"Florence","non-dropping-particle":"","parse-names":false,"suffix":""},{"dropping-particle":"","family":"Vandenberghe","given":"Christian","non-dropping-particle":"","parse-names":false,"suffix":""},{"dropping-particle":"","family":"Sucharski","given":"Ivan L.","non-dropping-particle":"","parse-names":false,"suffix":""},{"dropping-particle":"","family":"Rhoades","given":"Linda","non-dropping-particle":"","parse-names":false,"suffix":""}],"container-title":"Journal of Applied Psychology","id":"ITEM-1","issue":"3","issued":{"date-parts":[["2002"]]},"page":"565-573","title":"Perceived supervisor support: Contributions to perceived organizational support and employee retention","type":"article-journal","volume":"87"},"uris":["http://www.mendeley.com/documents/?uuid=9ed185df-ca04-302a-a7f8-9cd92a0b8a63"]}],"mendeley":{"formattedCitation":"[50]","plainTextFormattedCitation":"[50]","previouslyFormattedCitation":"[50]"},"properties":{"noteIndex":0},"schema":"https://github.com/citation-style-language/schema/raw/master/csl-citation.json"}</w:instrText>
      </w:r>
      <w:r w:rsidR="00A210AA">
        <w:rPr>
          <w:lang w:val="tr-TR"/>
        </w:rPr>
        <w:fldChar w:fldCharType="separate"/>
      </w:r>
      <w:r w:rsidR="00462A4C" w:rsidRPr="00462A4C">
        <w:rPr>
          <w:noProof/>
          <w:lang w:val="tr-TR"/>
        </w:rPr>
        <w:t>[50]</w:t>
      </w:r>
      <w:r w:rsidR="00A210AA">
        <w:rPr>
          <w:lang w:val="tr-TR"/>
        </w:rPr>
        <w:fldChar w:fldCharType="end"/>
      </w:r>
      <w:r w:rsidRPr="002C530C">
        <w:rPr>
          <w:lang w:val="id-ID"/>
        </w:rPr>
        <w:t>. Based on this result, it can be stated that teachers are satisfied with their administrators, their needs and expectations are met by their superiors and there are good positive relationships between them. In support of this finding, as a result of their study, Pekdemir, Koçoğlu &amp; Gürkan</w:t>
      </w:r>
      <w:r w:rsidR="004E07A9">
        <w:rPr>
          <w:lang w:val="tr-TR"/>
        </w:rPr>
        <w:t>,</w:t>
      </w:r>
      <w:r w:rsidRPr="002C530C">
        <w:rPr>
          <w:lang w:val="id-ID"/>
        </w:rPr>
        <w:t xml:space="preserve"> concluded that the participants were in harmony with the organization they were members of, they were supported by their managers and they could easily share their ideas and thoughts with their superiors</w:t>
      </w:r>
      <w:r w:rsidR="00A210AA">
        <w:rPr>
          <w:lang w:val="tr-TR"/>
        </w:rPr>
        <w:t xml:space="preserve"> </w:t>
      </w:r>
      <w:r w:rsidR="00A210AA">
        <w:rPr>
          <w:lang w:val="tr-TR"/>
        </w:rPr>
        <w:fldChar w:fldCharType="begin" w:fldLock="1"/>
      </w:r>
      <w:r w:rsidR="00462A4C">
        <w:rPr>
          <w:lang w:val="tr-TR"/>
        </w:rPr>
        <w:instrText>ADDIN CSL_CITATION {"citationItems":[{"id":"ITEM-1","itemData":{"author":[{"dropping-particle":"","family":"Pekdemir","given":"I.","non-dropping-particle":"","parse-names":false,"suffix":""},{"dropping-particle":"","family":"Kocoğlu","given":"M.","non-dropping-particle":"","parse-names":false,"suffix":""},{"dropping-particle":"","family":"Gurkan","given":"G.C.","non-dropping-particle":"","parse-names":false,"suffix":""}],"container-title":"İ.Ü. İşletme Fakültesi İşletme İktisadı Enstitüsü Yönetim Dergisi","id":"ITEM-1","issue":"75","issued":{"date-parts":[["2013"]]},"page":"83-104","title":"Birey- Örgüt Uyumunun Açıkça Konuşma Davranışı Üzerindeki Etkisinde Algılanan Yönetici Desteğinin Aracılık Rolü: MBA Öğrencilerine Yönelik Bir Araştırma","type":"article-journal","volume":"24"},"uris":["http://www.mendeley.com/documents/?uuid=8d78efd3-d47d-3ece-b71a-74cdc1b7bb08"]}],"mendeley":{"formattedCitation":"[51]","plainTextFormattedCitation":"[51]","previouslyFormattedCitation":"[51]"},"properties":{"noteIndex":0},"schema":"https://github.com/citation-style-language/schema/raw/master/csl-citation.json"}</w:instrText>
      </w:r>
      <w:r w:rsidR="00A210AA">
        <w:rPr>
          <w:lang w:val="tr-TR"/>
        </w:rPr>
        <w:fldChar w:fldCharType="separate"/>
      </w:r>
      <w:r w:rsidR="00462A4C" w:rsidRPr="00462A4C">
        <w:rPr>
          <w:noProof/>
          <w:lang w:val="tr-TR"/>
        </w:rPr>
        <w:t>[51]</w:t>
      </w:r>
      <w:r w:rsidR="00A210AA">
        <w:rPr>
          <w:lang w:val="tr-TR"/>
        </w:rPr>
        <w:fldChar w:fldCharType="end"/>
      </w:r>
      <w:r w:rsidRPr="002C530C">
        <w:rPr>
          <w:lang w:val="id-ID"/>
        </w:rPr>
        <w:t xml:space="preserve">. If an employee has a perception that s/he receives support from managers, it is observed that the s/he exhibits positive attitudes and behaviours towards his/her organization </w:t>
      </w:r>
      <w:r w:rsidR="00A210AA">
        <w:rPr>
          <w:lang w:val="id-ID"/>
        </w:rPr>
        <w:fldChar w:fldCharType="begin" w:fldLock="1"/>
      </w:r>
      <w:r w:rsidR="00462A4C">
        <w:rPr>
          <w:lang w:val="id-ID"/>
        </w:rPr>
        <w:instrText>ADDIN CSL_CITATION {"citationItems":[{"id":"ITEM-1","itemData":{"DOI":"10.1111/j.1748-8583.2009.00120.x","ISSN":"09545395","abstract":"The purpose of this study was to explore alternative relationships between perceived investment in employee development (PIED), perceived supervisor support (PSS), and employee outcomes in the form of attitudes (affective commitment and turnover intention) and work performance (work effort, work quality and organisational citizenship behaviour). A cross-sectional survey among 331 employees from a Norwegian telecommunications organisation showed that the relationship between PSS and employee attitudes was partially mediated by PIED. In addition, PSS was found to moderate the relationship between PIED and three self-report measures of work performance. The form of the moderation revealed a positive relationship only for high levels of PSS. These findings suggest that line managers are of vital importance in implementing developmental HR practices, either because they influence how such practices are perceived by employees, which, in turn, affects employee attitudes, or because positive experiences with both line managers and HR practices seem to be needed in order for developmental HR practices to positively influence employee performance. © 2009 Blackwell Publishing Ltd.","author":[{"dropping-particle":"","family":"Kuvaas","given":"Bård","non-dropping-particle":"","parse-names":false,"suffix":""},{"dropping-particle":"","family":"Dysvik","given":"Anders","non-dropping-particle":"","parse-names":false,"suffix":""}],"container-title":"Human Resource Management Journal","id":"ITEM-1","issue":"2","issued":{"date-parts":[["2010","4"]]},"page":"138-156","title":"Exploring alternative relationships between perceived investment in employee development, perceived supervisor support and employee outcomes","type":"article-journal","volume":"20"},"uris":["http://www.mendeley.com/documents/?uuid=f289a662-07d7-316e-a2e6-11b543195bfe"]},{"id":"ITEM-2","itemData":{"DOI":"10.1037/0021-9010.75.1.51","ISSN":"00219010","abstract":"Two studies report a positive relationship of employees' perception of being valued and cared about by the organization with (a) conscientiousness in carrying out conventional job responsibilities, (b) expressed affective and calculative involvements in the organization, and (c) innovation on behalf of the organization in the absence of anticipated direct reward or personal recognition. In Study 1, involving six occupations, positive relationships of perceived support with job attendance and performance were found. In Study 2, using manufacturing hourly employees and managers, perceived support was positively related to affective attachment, performance outcome expectancies, and the constructiveness of anonymous suggestions for helping the organization. These results favor the extension and integration of emotion-based and calculative theories of organizational commitment into a social-exchange approach.","author":[{"dropping-particle":"","family":"Eisenberger","given":"Robert","non-dropping-particle":"","parse-names":false,"suffix":""},{"dropping-particle":"","family":"Fasolo","given":"Peter","non-dropping-particle":"","parse-names":false,"suffix":""},{"dropping-particle":"","family":"Davis-LaMastro","given":"Valerie","non-dropping-particle":"","parse-names":false,"suffix":""}],"container-title":"Journal of Applied Psychology","id":"ITEM-2","issue":"1","issued":{"date-parts":[["1990"]]},"page":"51-59","title":"Perceived Organizational Support and Employee Diligence, Commitment, and Innovation","type":"article-journal","volume":"75"},"uris":["http://www.mendeley.com/documents/?uuid=64d27418-afde-3d70-9668-053853c4ee55"]}],"mendeley":{"formattedCitation":"[52], [53]","plainTextFormattedCitation":"[52], [53]","previouslyFormattedCitation":"[52], [53]"},"properties":{"noteIndex":0},"schema":"https://github.com/citation-style-language/schema/raw/master/csl-citation.json"}</w:instrText>
      </w:r>
      <w:r w:rsidR="00A210AA">
        <w:rPr>
          <w:lang w:val="id-ID"/>
        </w:rPr>
        <w:fldChar w:fldCharType="separate"/>
      </w:r>
      <w:r w:rsidR="00462A4C" w:rsidRPr="00462A4C">
        <w:rPr>
          <w:noProof/>
          <w:lang w:val="id-ID"/>
        </w:rPr>
        <w:t>[52], [53]</w:t>
      </w:r>
      <w:r w:rsidR="00A210AA">
        <w:rPr>
          <w:lang w:val="id-ID"/>
        </w:rPr>
        <w:fldChar w:fldCharType="end"/>
      </w:r>
      <w:r w:rsidRPr="002C530C">
        <w:rPr>
          <w:lang w:val="id-ID"/>
        </w:rPr>
        <w:t>.</w:t>
      </w:r>
    </w:p>
    <w:p w:rsidR="002C530C" w:rsidRPr="002C530C" w:rsidRDefault="002C530C" w:rsidP="002C530C">
      <w:pPr>
        <w:ind w:firstLine="720"/>
        <w:jc w:val="both"/>
        <w:rPr>
          <w:lang w:val="id-ID"/>
        </w:rPr>
      </w:pPr>
      <w:r w:rsidRPr="002C530C">
        <w:rPr>
          <w:lang w:val="id-ID"/>
        </w:rPr>
        <w:t xml:space="preserve">As a result of the study, it was concluded that there was a moderate, positive and significant relationship between teachers’ perceptions of job motivation, organizational identification and administrative support. In the present century, job motivation and administrative support are considered to be essential organizational behaviours in increasing the employee performance in the workplaces and in identifying themselves as part of the work done, in other words, in identifying themselves with their jobs </w:t>
      </w:r>
      <w:r w:rsidR="00462A4C">
        <w:rPr>
          <w:lang w:val="id-ID"/>
        </w:rPr>
        <w:fldChar w:fldCharType="begin" w:fldLock="1"/>
      </w:r>
      <w:r w:rsidR="001B5394">
        <w:rPr>
          <w:lang w:val="id-ID"/>
        </w:rPr>
        <w:instrText>ADDIN CSL_CITATION {"citationItems":[{"id":"ITEM-1","itemData":{"DOI":"10.3233/WOR-2009-0875","ISSN":"10519815","abstract":"Introduction: On the basis of a motivational framework for return to work (RTW) after sickness absence, scales were developed to measure absentee attitudes towards RTW, perceived social norm with respect to RTW, RTW self-efficacy, RTW motivation, and the RTW attitudes of six types of key actors. Methods: Both theory and 33 in-depth interviews with sickness absentees and occupational physicians produced 95 items. A sample of 119 absentees who had reported sick for more than one month completed these items. Absentees varied with respect to gender, age, educational level, and work sector. Results: Factor analyses and reliability analyses yielded seventeen scales with sufficient reliability (Cronbach's α: 0.60-0.86). Conclusions: The new scales appear to be valid and promising for future research on RTW. Validation in larger samples is necessary and the predictive validity should to be tested. © 2009 IOS Press. All rights reserved.","author":[{"dropping-particle":"","family":"Rijk","given":"A.","non-dropping-particle":"De","parse-names":false,"suffix":""},{"dropping-particle":"","family":"Janssen","given":"N.","non-dropping-particle":"","parse-names":false,"suffix":""},{"dropping-particle":"","family":"Lierop","given":"B.","non-dropping-particle":"Van","parse-names":false,"suffix":""},{"dropping-particle":"","family":"Alexanderson","given":"K.","non-dropping-particle":"","parse-names":false,"suffix":""},{"dropping-particle":"","family":"Nijhuis","given":"F.","non-dropping-particle":"","parse-names":false,"suffix":""}],"container-title":"Work","id":"ITEM-1","issue":"3","issued":{"date-parts":[["2009"]]},"page":"273-285","title":"A behavioral approach to RTW after sickness absence: The development of instruments for the assessment of motivational determinants, motivation and key actors' attitudes","type":"article-journal","volume":"33"},"uris":["http://www.mendeley.com/documents/?uuid=497248bb-fd09-3df9-9a10-5dc35581647c"]}],"mendeley":{"formattedCitation":"[54]","plainTextFormattedCitation":"[54]","previouslyFormattedCitation":"[54]"},"properties":{"noteIndex":0},"schema":"https://github.com/citation-style-language/schema/raw/master/csl-citation.json"}</w:instrText>
      </w:r>
      <w:r w:rsidR="00462A4C">
        <w:rPr>
          <w:lang w:val="id-ID"/>
        </w:rPr>
        <w:fldChar w:fldCharType="separate"/>
      </w:r>
      <w:r w:rsidR="00462A4C" w:rsidRPr="00462A4C">
        <w:rPr>
          <w:noProof/>
          <w:lang w:val="id-ID"/>
        </w:rPr>
        <w:t>[54]</w:t>
      </w:r>
      <w:r w:rsidR="00462A4C">
        <w:rPr>
          <w:lang w:val="id-ID"/>
        </w:rPr>
        <w:fldChar w:fldCharType="end"/>
      </w:r>
      <w:r w:rsidRPr="002C530C">
        <w:rPr>
          <w:lang w:val="id-ID"/>
        </w:rPr>
        <w:t>. According to the findings of the study, it was concluded that there was a moderate and significant relationship between teachers’ perceptions of job motivation and organizational identification. This shows that teachers have positive thoughts about their job, so there is a positive and significant relationship between the way they define themselves and their organizations. In addition, depending on the fact that the participating group is composed of kindergarten teachers who need to love, sacrifice and labour more than other subject matter teachers, it can be asserted that the teachers love their job, hence they have developed positive attitudes towards their jobs and the institutions they work for, and they regard the success of the institution as their own achievements. In the study, it was also found that there was a moderate and significant relationship between teachers’ perceptions of job motivation and perceived administrative support. Similarly, Kurt proved that perceived administrative support significantly affected job performance and accordingly job motivation in his study examining the relationship between perceived social support and job performance, and Demirhan, Kula &amp; Karagöz also found a positive and significant relationship between administrative support, job satisfaction and job performance</w:t>
      </w:r>
      <w:r w:rsidR="00A210AA">
        <w:rPr>
          <w:lang w:val="tr-TR"/>
        </w:rPr>
        <w:t xml:space="preserve"> </w:t>
      </w:r>
      <w:r w:rsidR="00A210AA">
        <w:rPr>
          <w:lang w:val="tr-TR"/>
        </w:rPr>
        <w:fldChar w:fldCharType="begin" w:fldLock="1"/>
      </w:r>
      <w:r w:rsidR="001B5394">
        <w:rPr>
          <w:lang w:val="tr-TR"/>
        </w:rPr>
        <w:instrText>ADDIN CSL_CITATION {"citationItems":[{"id":"ITEM-1","itemData":{"author":[{"dropping-particle":"","family":"Kurt","given":"E.","non-dropping-particle":"","parse-names":false,"suffix":""}],"id":"ITEM-1","issued":{"date-parts":[["2013"]]},"publisher":"Hacettepe Universitesi","title":"Algılanan sosyal destek ve iş performansı ilişkisinde işe bağlılığın aracı etkisi: Turizm işletmelerinde bir araştırma","type":"thesis"},"uris":["http://www.mendeley.com/documents/?uuid=d97b238c-008e-3d19-bd36-102f955e4777"]},{"id":"ITEM-2","itemData":{"author":[{"dropping-particle":"","family":"Demirhan","given":"Y.","non-dropping-particle":"","parse-names":false,"suffix":""},{"dropping-particle":"","family":"Kula","given":"S.","non-dropping-particle":"","parse-names":false,"suffix":""},{"dropping-particle":"","family":"Karagöz","given":"G.","non-dropping-particle":"","parse-names":false,"suffix":""}],"container-title":"Süleyman Demirel Üniversitesi İktisadi ve İdari Bilimler Fakültesi Dergisi","id":"ITEM-2","issue":"1","issued":{"date-parts":[["2014"]]},"page":"285-297","title":"İş Memnuniyeti Ve Yönetici Desteğinin Memurlarin Performansina Etkisi: Diyarbakir Özel Harekat Polis Birimi Örneği","type":"article-journal","volume":"19"},"uris":["http://www.mendeley.com/documents/?uuid=aa75c883-f76e-312d-8309-9e143abdc2be"]}],"mendeley":{"formattedCitation":"[55], [56]","plainTextFormattedCitation":"[55], [56]","previouslyFormattedCitation":"[55], [56]"},"properties":{"noteIndex":0},"schema":"https://github.com/citation-style-language/schema/raw/master/csl-citation.json"}</w:instrText>
      </w:r>
      <w:r w:rsidR="00A210AA">
        <w:rPr>
          <w:lang w:val="tr-TR"/>
        </w:rPr>
        <w:fldChar w:fldCharType="separate"/>
      </w:r>
      <w:r w:rsidR="00462A4C" w:rsidRPr="00462A4C">
        <w:rPr>
          <w:noProof/>
          <w:lang w:val="tr-TR"/>
        </w:rPr>
        <w:t>[55], [56]</w:t>
      </w:r>
      <w:r w:rsidR="00A210AA">
        <w:rPr>
          <w:lang w:val="tr-TR"/>
        </w:rPr>
        <w:fldChar w:fldCharType="end"/>
      </w:r>
      <w:r w:rsidRPr="002C530C">
        <w:rPr>
          <w:lang w:val="id-ID"/>
        </w:rPr>
        <w:t>. According to another finding in the study, it was concluded that there was a moderate and significant relationship between teachers’ perceptions of organizational identification and perceived administrative support. Eisenberger, Huntington, Hutchison &amp; Sowa</w:t>
      </w:r>
      <w:r w:rsidR="004E07A9">
        <w:rPr>
          <w:lang w:val="tr-TR"/>
        </w:rPr>
        <w:t>,</w:t>
      </w:r>
      <w:r w:rsidRPr="002C530C">
        <w:rPr>
          <w:lang w:val="id-ID"/>
        </w:rPr>
        <w:t xml:space="preserve"> noted that the more the appreciation, respect and relationship needs of the employees are met by the managers and their efforts are rewarded, the higher their perception of support will be</w:t>
      </w:r>
      <w:r w:rsidR="00A210AA">
        <w:rPr>
          <w:lang w:val="tr-TR"/>
        </w:rPr>
        <w:t xml:space="preserve"> </w:t>
      </w:r>
      <w:r w:rsidR="00A210AA">
        <w:rPr>
          <w:lang w:val="tr-TR"/>
        </w:rPr>
        <w:fldChar w:fldCharType="begin" w:fldLock="1"/>
      </w:r>
      <w:r w:rsidR="001B5394">
        <w:rPr>
          <w:lang w:val="tr-TR"/>
        </w:rPr>
        <w:instrText>ADDIN CSL_CITATION {"citationItems":[{"id":"ITEM-1","itemData":{"DOI":"10.1037/0021-9010.71.3.500","ISSN":"00219010","abstract":"Evidence is presented that (a) employees in an organization form global beliefs concerning the extent to which the organization values their contributions and cares about their well-being, (b) such perceived organizational support reduces absenteeism, and (c) the relation between perceived organizational support and absenteeism is greater for employees with a strong exchange ideology than those with a weak exchange ideology. These findings support the social exchange view that employees' commitment to the organization is strongly influenced by their perception of the organization's commitment to them. Perceived organizational support is assumed to increase the employee's affective attachment to the organization and his or her expectancy that greater effort toward meeting organizational goals will be rewarded. The extent to which these factors increase work effort would depend on the strength of the employee's exchange ideology favoring the trade of work effort for material and symbolic benefits. © 1986 American Psychological Association.","author":[{"dropping-particle":"","family":"Eisenberger","given":"Robert","non-dropping-particle":"","parse-names":false,"suffix":""},{"dropping-particle":"","family":"Huntington","given":"Robin","non-dropping-particle":"","parse-names":false,"suffix":""},{"dropping-particle":"","family":"Hutchison","given":"Steven","non-dropping-particle":"","parse-names":false,"suffix":""},{"dropping-particle":"","family":"Sowa","given":"Debora","non-dropping-particle":"","parse-names":false,"suffix":""}],"container-title":"Journal of Applied Psychology","id":"ITEM-1","issue":"3","issued":{"date-parts":[["1986","8"]]},"page":"500-507","title":"Perceived Organizational Support","type":"article-journal","volume":"71"},"uris":["http://www.mendeley.com/documents/?uuid=92713bda-984e-33d6-b798-57c378dc8264"]}],"mendeley":{"formattedCitation":"[57]","plainTextFormattedCitation":"[57]","previouslyFormattedCitation":"[57]"},"properties":{"noteIndex":0},"schema":"https://github.com/citation-style-language/schema/raw/master/csl-citation.json"}</w:instrText>
      </w:r>
      <w:r w:rsidR="00A210AA">
        <w:rPr>
          <w:lang w:val="tr-TR"/>
        </w:rPr>
        <w:fldChar w:fldCharType="separate"/>
      </w:r>
      <w:r w:rsidR="00462A4C" w:rsidRPr="00462A4C">
        <w:rPr>
          <w:noProof/>
          <w:lang w:val="tr-TR"/>
        </w:rPr>
        <w:t>[57]</w:t>
      </w:r>
      <w:r w:rsidR="00A210AA">
        <w:rPr>
          <w:lang w:val="tr-TR"/>
        </w:rPr>
        <w:fldChar w:fldCharType="end"/>
      </w:r>
      <w:r w:rsidRPr="002C530C">
        <w:rPr>
          <w:lang w:val="id-ID"/>
        </w:rPr>
        <w:t>. According to the findings of this research, it can be asserted that teachers feel their administrators ready when they need them, their own interests are taken into consideration for the decisions about themselves, their contributions to school are believed to be noticed by the administrators, and they internalize the values of the institution depending on these factors. In s</w:t>
      </w:r>
      <w:r w:rsidR="00A210AA">
        <w:rPr>
          <w:lang w:val="id-ID"/>
        </w:rPr>
        <w:t xml:space="preserve">upport of this discourse, İşcan </w:t>
      </w:r>
      <w:r w:rsidRPr="002C530C">
        <w:rPr>
          <w:lang w:val="id-ID"/>
        </w:rPr>
        <w:t>defined identification as an individual’s associating himself/herself with his/her organization cognitively and emotionally</w:t>
      </w:r>
      <w:r w:rsidR="00A210AA">
        <w:rPr>
          <w:lang w:val="tr-TR"/>
        </w:rPr>
        <w:t xml:space="preserve"> </w:t>
      </w:r>
      <w:r w:rsidR="00A210AA">
        <w:rPr>
          <w:lang w:val="tr-TR"/>
        </w:rPr>
        <w:fldChar w:fldCharType="begin" w:fldLock="1"/>
      </w:r>
      <w:r w:rsidR="001B5394">
        <w:rPr>
          <w:lang w:val="tr-TR"/>
        </w:rPr>
        <w:instrText>ADDIN CSL_CITATION {"citationItems":[{"id":"ITEM-1","itemData":{"author":[{"dropping-particle":"","family":"İşcan","given":"Ö.F.","non-dropping-particle":"","parse-names":false,"suffix":""}],"container-title":"Akdeniz Üniversitesi İdari ve İktisadi Bilimler Fakültesi Dergisi","id":"ITEM-1","issue":"11","issued":{"date-parts":[["2006"]]},"page":"160-177","title":"Dönüştürücü / etkileşimci liderlik algısı ve örgütsel özdeşleşme ilişkisinde bireysel farklılıkların rolü","type":"article-journal"},"uris":["http://www.mendeley.com/documents/?uuid=f3ff894c-c0d8-3a5c-aa54-fd4a9b02968f"]}],"mendeley":{"formattedCitation":"[58]","plainTextFormattedCitation":"[58]","previouslyFormattedCitation":"[58]"},"properties":{"noteIndex":0},"schema":"https://github.com/citation-style-language/schema/raw/master/csl-citation.json"}</w:instrText>
      </w:r>
      <w:r w:rsidR="00A210AA">
        <w:rPr>
          <w:lang w:val="tr-TR"/>
        </w:rPr>
        <w:fldChar w:fldCharType="separate"/>
      </w:r>
      <w:r w:rsidR="00462A4C" w:rsidRPr="00462A4C">
        <w:rPr>
          <w:noProof/>
          <w:lang w:val="tr-TR"/>
        </w:rPr>
        <w:t>[58]</w:t>
      </w:r>
      <w:r w:rsidR="00A210AA">
        <w:rPr>
          <w:lang w:val="tr-TR"/>
        </w:rPr>
        <w:fldChar w:fldCharType="end"/>
      </w:r>
      <w:r w:rsidRPr="002C530C">
        <w:rPr>
          <w:lang w:val="id-ID"/>
        </w:rPr>
        <w:t>. According to Dutton, Dukerich &amp; Harquail, the individuals with high levels of organizational identification use similar concepts when describing themselves and their institutions</w:t>
      </w:r>
      <w:r w:rsidR="00A210AA">
        <w:rPr>
          <w:lang w:val="tr-TR"/>
        </w:rPr>
        <w:t xml:space="preserve"> </w:t>
      </w:r>
      <w:r w:rsidR="00A210AA">
        <w:rPr>
          <w:lang w:val="tr-TR"/>
        </w:rPr>
        <w:fldChar w:fldCharType="begin" w:fldLock="1"/>
      </w:r>
      <w:r w:rsidR="001B5394">
        <w:rPr>
          <w:lang w:val="tr-TR"/>
        </w:rPr>
        <w:instrText>ADDIN CSL_CITATION {"citationItems":[{"id":"ITEM-1","itemData":{"DOI":"10.2307/2393235","ISSN":"00018392","abstract":"We develop a model to explain how images of one's work organization shape the strength of his or her identification with the organization. We focus on two key organizational images: one based on what a member believes is distinctive, central, and enduring about his or her organization and one based on a member's beliefs about what outsiders think about the organization. According to the model, members assess the attractiveness of these images by how well the image preserves the continuity of their self-concept, provides distinctiveness, and enhances self-esteem. The model leads to a number of propositions about how organizational identification affects members' patterns of social interaction. [ABSTRACT FROM AUTHOR]","author":[{"dropping-particle":"","family":"Dutton","given":"Jane E.","non-dropping-particle":"","parse-names":false,"suffix":""},{"dropping-particle":"","family":"Dukerich","given":"Janet M.","non-dropping-particle":"","parse-names":false,"suffix":""},{"dropping-particle":"V.","family":"Harquail","given":"Celia","non-dropping-particle":"","parse-names":false,"suffix":""}],"container-title":"Administrative Science Quarterly","id":"ITEM-1","issue":"2","issued":{"date-parts":[["1994"]]},"page":"239","title":"Organizational Images and Member Identification","type":"article-journal","volume":"39"},"uris":["http://www.mendeley.com/documents/?uuid=40a5678d-7387-3847-8471-c06107bc78a7"]}],"mendeley":{"formattedCitation":"[59]","plainTextFormattedCitation":"[59]","previouslyFormattedCitation":"[59]"},"properties":{"noteIndex":0},"schema":"https://github.com/citation-style-language/schema/raw/master/csl-citation.json"}</w:instrText>
      </w:r>
      <w:r w:rsidR="00A210AA">
        <w:rPr>
          <w:lang w:val="tr-TR"/>
        </w:rPr>
        <w:fldChar w:fldCharType="separate"/>
      </w:r>
      <w:r w:rsidR="00462A4C" w:rsidRPr="00462A4C">
        <w:rPr>
          <w:noProof/>
          <w:lang w:val="tr-TR"/>
        </w:rPr>
        <w:t>[59]</w:t>
      </w:r>
      <w:r w:rsidR="00A210AA">
        <w:rPr>
          <w:lang w:val="tr-TR"/>
        </w:rPr>
        <w:fldChar w:fldCharType="end"/>
      </w:r>
      <w:r w:rsidRPr="002C530C">
        <w:rPr>
          <w:lang w:val="id-ID"/>
        </w:rPr>
        <w:t>.</w:t>
      </w:r>
    </w:p>
    <w:p w:rsidR="002C530C" w:rsidRPr="002C530C" w:rsidRDefault="002C530C" w:rsidP="002C530C">
      <w:pPr>
        <w:ind w:firstLine="720"/>
        <w:jc w:val="both"/>
        <w:rPr>
          <w:lang w:val="id-ID"/>
        </w:rPr>
      </w:pPr>
      <w:r w:rsidRPr="002C530C">
        <w:rPr>
          <w:lang w:val="id-ID"/>
        </w:rPr>
        <w:t>These variables, whose effects on each other had been examined separately in the literature, were brought together with a dual model within the scope of this study. Based on the result of the model, it was concluded that perceived administrative support had a partial mediating role in the effect of job motivation on organizational identification. Depending on this result, it can be stated that the individuals’ perceptions of organizational identification will also increase together with high job motivation, and perceived administrative support will make positive contributions to increase organizational identification perception, albeit partially. In</w:t>
      </w:r>
      <w:r w:rsidR="00A210AA">
        <w:rPr>
          <w:lang w:val="id-ID"/>
        </w:rPr>
        <w:t xml:space="preserve"> support of this finding, Celep </w:t>
      </w:r>
      <w:r w:rsidRPr="002C530C">
        <w:rPr>
          <w:lang w:val="id-ID"/>
        </w:rPr>
        <w:t>predicts that organizational identification is related to job satisfaction, motivation, performance, loyalty to the organization, commitment and collaborative behaviours</w:t>
      </w:r>
      <w:r w:rsidR="00A210AA">
        <w:rPr>
          <w:lang w:val="tr-TR"/>
        </w:rPr>
        <w:t xml:space="preserve"> </w:t>
      </w:r>
      <w:r w:rsidR="00A210AA">
        <w:rPr>
          <w:lang w:val="tr-TR"/>
        </w:rPr>
        <w:fldChar w:fldCharType="begin" w:fldLock="1"/>
      </w:r>
      <w:r w:rsidR="0098182D">
        <w:rPr>
          <w:lang w:val="tr-TR"/>
        </w:rPr>
        <w:instrText>ADDIN CSL_CITATION {"citationItems":[{"id":"ITEM-1","itemData":{"author":[{"dropping-particle":"","family":"Celep","given":"C.","non-dropping-particle":"","parse-names":false,"suffix":""}],"id":"ITEM-1","issued":{"date-parts":[["2000"]]},"publisher":"Anı Yayıncılık","publisher-place":"Ankara","title":"Egitimde örgütsel adanma ve ögretmenler","type":"book"},"uris":["http://www.mendeley.com/documents/?uuid=52ab0c5e-c327-3272-94f7-9a1e1c9a3828"]}],"mendeley":{"formattedCitation":"[60]","plainTextFormattedCitation":"[60]","previouslyFormattedCitation":"[60]"},"properties":{"noteIndex":0},"schema":"https://github.com/citation-style-language/schema/raw/master/csl-citation.json"}</w:instrText>
      </w:r>
      <w:r w:rsidR="00A210AA">
        <w:rPr>
          <w:lang w:val="tr-TR"/>
        </w:rPr>
        <w:fldChar w:fldCharType="separate"/>
      </w:r>
      <w:r w:rsidR="00462A4C" w:rsidRPr="00462A4C">
        <w:rPr>
          <w:noProof/>
          <w:lang w:val="tr-TR"/>
        </w:rPr>
        <w:t>[60]</w:t>
      </w:r>
      <w:r w:rsidR="00A210AA">
        <w:rPr>
          <w:lang w:val="tr-TR"/>
        </w:rPr>
        <w:fldChar w:fldCharType="end"/>
      </w:r>
      <w:r w:rsidRPr="002C530C">
        <w:rPr>
          <w:lang w:val="id-ID"/>
        </w:rPr>
        <w:t xml:space="preserve">. In addition, the employees who integrate their own goals with the organizational ones are less likely to quit their jobs and exert extra effort and high performance for their organizations </w:t>
      </w:r>
      <w:r w:rsidR="00A210AA">
        <w:rPr>
          <w:lang w:val="id-ID"/>
        </w:rPr>
        <w:fldChar w:fldCharType="begin" w:fldLock="1"/>
      </w:r>
      <w:r w:rsidR="001B5394">
        <w:rPr>
          <w:lang w:val="id-ID"/>
        </w:rPr>
        <w:instrText>ADDIN CSL_CITATION {"citationItems":[{"id":"ITEM-1","itemData":{"author":[{"dropping-particle":"","family":"Çakınberk","given":"A.","non-dropping-particle":"","parse-names":false,"suffix":""},{"dropping-particle":"","family":"Derin","given":"N.","non-dropping-particle":"","parse-names":false,"suffix":""},{"dropping-particle":"","family":"Demirel","given":"E.T.","non-dropping-particle":"","parse-names":false,"suffix":""}],"container-title":"İşletme Araştırmaları Dergisi","id":"ITEM-1","issue":"1","issued":{"date-parts":[["2011"]]},"page":"89-121","title":"Örgütsel Özdeşleşmenin Örgütsel Bağlılıkla Biçimlenmesi: Malatya ve Tunceli Özel Eğitim Kurumları Örneği","type":"article-journal","volume":"3"},"uris":["http://www.mendeley.com/documents/?uuid=6f280c79-0f79-3706-88b3-eb90f799f49f"]}],"mendeley":{"formattedCitation":"[61]","plainTextFormattedCitation":"[61]","previouslyFormattedCitation":"[61]"},"properties":{"noteIndex":0},"schema":"https://github.com/citation-style-language/schema/raw/master/csl-citation.json"}</w:instrText>
      </w:r>
      <w:r w:rsidR="00A210AA">
        <w:rPr>
          <w:lang w:val="id-ID"/>
        </w:rPr>
        <w:fldChar w:fldCharType="separate"/>
      </w:r>
      <w:r w:rsidR="00462A4C" w:rsidRPr="00462A4C">
        <w:rPr>
          <w:noProof/>
          <w:lang w:val="id-ID"/>
        </w:rPr>
        <w:t>[61]</w:t>
      </w:r>
      <w:r w:rsidR="00A210AA">
        <w:rPr>
          <w:lang w:val="id-ID"/>
        </w:rPr>
        <w:fldChar w:fldCharType="end"/>
      </w:r>
      <w:r w:rsidRPr="002C530C">
        <w:rPr>
          <w:lang w:val="id-ID"/>
        </w:rPr>
        <w:t xml:space="preserve">. In particular, it is possible to say that employees who feel the support of their managers will do their jobs with high motivation, and thus their </w:t>
      </w:r>
      <w:r w:rsidRPr="002C530C">
        <w:rPr>
          <w:lang w:val="id-ID"/>
        </w:rPr>
        <w:lastRenderedPageBreak/>
        <w:t xml:space="preserve">productivity and work-oriented efforts will increase </w:t>
      </w:r>
      <w:r w:rsidR="00A210AA">
        <w:rPr>
          <w:lang w:val="id-ID"/>
        </w:rPr>
        <w:fldChar w:fldCharType="begin" w:fldLock="1"/>
      </w:r>
      <w:r w:rsidR="001B5394">
        <w:rPr>
          <w:lang w:val="id-ID"/>
        </w:rPr>
        <w:instrText>ADDIN CSL_CITATION {"citationItems":[{"id":"ITEM-1","itemData":{"DOI":"10.1037/bul0000012","ISSN":"00332909","abstract":"Organizational identification has been argued to have a unique value in explaining individual attitudes and behaviors in organizations, as it involves the essential definition of entities (i.e., individual and organizational identities). This review seeks meta-analytic evidence of the argument by examining how this identity-relevant construct functions in the nexus of attitudinal/behavioral constructs. The findings show that, first, organizational identification is significantly associated with key attitudes (job involvement, job satisfaction, and affective organizational commitment) and behaviors (in-role performance and extra-role performance) in organizations. Second, in the classic psychological model of attitude-behavior relations (Fishbein &amp; Ajzen, 1975), organizational identification is positioned as a basis from which general sets of those attitudes and behaviors are engendered; organizational identification has a direct effect on general behavior above and beyond the effect of general attitude. Third, the effects of organizational identification are moderated by national culture, a higher-level social context wherein the organization is embedded, such that the effects are stronger in a collectivistic culture than in an individualistic culture. Theoretical and practical implications of the findings and future research directions are discussed.","author":[{"dropping-particle":"","family":"Lee","given":"Eun Suk","non-dropping-particle":"","parse-names":false,"suffix":""},{"dropping-particle":"","family":"Park","given":"Tae Youn","non-dropping-particle":"","parse-names":false,"suffix":""},{"dropping-particle":"","family":"Koo","given":"Bonjin","non-dropping-particle":"","parse-names":false,"suffix":""}],"container-title":"Psychological Bulletin","id":"ITEM-1","issue":"5","issued":{"date-parts":[["2015"]]},"page":"1049-1080","title":"Identifying organizational identification as a basis for attitudes and behaviors: A meta-analytic review","type":"article-journal","volume":"141"},"uris":["http://www.mendeley.com/documents/?uuid=13471f55-4de5-3da1-ac93-51de8b333af5"]}],"mendeley":{"formattedCitation":"[62]","plainTextFormattedCitation":"[62]","previouslyFormattedCitation":"[62]"},"properties":{"noteIndex":0},"schema":"https://github.com/citation-style-language/schema/raw/master/csl-citation.json"}</w:instrText>
      </w:r>
      <w:r w:rsidR="00A210AA">
        <w:rPr>
          <w:lang w:val="id-ID"/>
        </w:rPr>
        <w:fldChar w:fldCharType="separate"/>
      </w:r>
      <w:r w:rsidR="00462A4C" w:rsidRPr="00462A4C">
        <w:rPr>
          <w:noProof/>
          <w:lang w:val="id-ID"/>
        </w:rPr>
        <w:t>[62]</w:t>
      </w:r>
      <w:r w:rsidR="00A210AA">
        <w:rPr>
          <w:lang w:val="id-ID"/>
        </w:rPr>
        <w:fldChar w:fldCharType="end"/>
      </w:r>
      <w:r w:rsidRPr="002C530C">
        <w:rPr>
          <w:lang w:val="id-ID"/>
        </w:rPr>
        <w:t xml:space="preserve">. In other words, the employees will do their job lovingly and will not avoid taking responsibility about the work as the perception of high organizational identification will create happiness in people. That’s why, the employees will consider the work they do for the organization as their own business, they will view the objectives of the organization as their own ones and they will work effectively and highly motivated to achieve these objectives of the organization as a result of organizational identification </w:t>
      </w:r>
      <w:r w:rsidR="00A210AA">
        <w:rPr>
          <w:lang w:val="id-ID"/>
        </w:rPr>
        <w:fldChar w:fldCharType="begin" w:fldLock="1"/>
      </w:r>
      <w:r w:rsidR="001B5394">
        <w:rPr>
          <w:lang w:val="id-ID"/>
        </w:rPr>
        <w:instrText>ADDIN CSL_CITATION {"citationItems":[{"id":"ITEM-1","itemData":{"DOI":"10.1111/j.1468-2370.2005.00114.x","ISSN":"14608545","abstract":"There is a growing body of literature presenting the argument that processes of organizational identification (OI) are extremely important in helping to ensure that staff work towards the interests of the organization. There are, however, a number of problems with the way that the notion of OI has been conceptualized and operationalized in the extant literature. This paper examines how OI has been defined and measured over a number of decades. A number of problems are identified with how OI has been conceptualized by researchers, including, for example, issues about whether there is an affective element to identification and how the construct relates to organizational commitment. The paper also includes a review of previous approaches to measuring the concept of OI and raises some key problems with existing research tools. The paper concludes by arguing for a particular conceptualization of OI which helps to clarify the complex relationship between identification and organizational commitment, while at the same time accommodating previous definitions of the construct. © Blackwell Publishing Ltd 2005.","author":[{"dropping-particle":"","family":"Edwards","given":"Martin R.","non-dropping-particle":"","parse-names":false,"suffix":""}],"container-title":"International Journal of Management Reviews","id":"ITEM-1","issue":"4","issued":{"date-parts":[["2005","12"]]},"page":"207-230","title":"Organizational identification: A conceptual and operational review","type":"article","volume":"7"},"uris":["http://www.mendeley.com/documents/?uuid=b50f95d5-21a1-3494-ba95-a5b60ddcda3a"]}],"mendeley":{"formattedCitation":"[63]","plainTextFormattedCitation":"[63]","previouslyFormattedCitation":"[63]"},"properties":{"noteIndex":0},"schema":"https://github.com/citation-style-language/schema/raw/master/csl-citation.json"}</w:instrText>
      </w:r>
      <w:r w:rsidR="00A210AA">
        <w:rPr>
          <w:lang w:val="id-ID"/>
        </w:rPr>
        <w:fldChar w:fldCharType="separate"/>
      </w:r>
      <w:r w:rsidR="00462A4C" w:rsidRPr="00462A4C">
        <w:rPr>
          <w:noProof/>
          <w:lang w:val="id-ID"/>
        </w:rPr>
        <w:t>[63]</w:t>
      </w:r>
      <w:r w:rsidR="00A210AA">
        <w:rPr>
          <w:lang w:val="id-ID"/>
        </w:rPr>
        <w:fldChar w:fldCharType="end"/>
      </w:r>
      <w:r w:rsidRPr="002C530C">
        <w:rPr>
          <w:lang w:val="id-ID"/>
        </w:rPr>
        <w:t>.</w:t>
      </w:r>
    </w:p>
    <w:p w:rsidR="002C530C" w:rsidRPr="002C530C" w:rsidRDefault="002C530C" w:rsidP="002C530C">
      <w:pPr>
        <w:ind w:firstLine="720"/>
        <w:jc w:val="both"/>
        <w:rPr>
          <w:lang w:val="id-ID"/>
        </w:rPr>
      </w:pPr>
      <w:r w:rsidRPr="002C530C">
        <w:rPr>
          <w:lang w:val="id-ID"/>
        </w:rPr>
        <w:t>To sum up, job motivation, organizational identification and perceived administrative support perceptions are significant notions for both organizations and employees as they are the reflection of the employees’ relationship with their organizations. It is also important to reveal the employee perceptions regarding these concepts in terms of uncovering the main reasons underlying the attitudes and behaviours of the employees and guiding the managers during the organizational development activities. Based on the research results;</w:t>
      </w:r>
    </w:p>
    <w:p w:rsidR="002C530C" w:rsidRPr="002C530C" w:rsidRDefault="002C530C" w:rsidP="002C530C">
      <w:pPr>
        <w:ind w:firstLine="720"/>
        <w:jc w:val="both"/>
        <w:rPr>
          <w:lang w:val="id-ID"/>
        </w:rPr>
      </w:pPr>
    </w:p>
    <w:p w:rsidR="002C530C" w:rsidRPr="002C530C" w:rsidRDefault="002C530C" w:rsidP="002C530C">
      <w:pPr>
        <w:pStyle w:val="ListeParagraf"/>
        <w:numPr>
          <w:ilvl w:val="0"/>
          <w:numId w:val="18"/>
        </w:numPr>
        <w:jc w:val="both"/>
        <w:rPr>
          <w:rFonts w:ascii="Times New Roman" w:hAnsi="Times New Roman"/>
          <w:sz w:val="20"/>
          <w:szCs w:val="20"/>
          <w:lang w:val="id-ID"/>
        </w:rPr>
      </w:pPr>
      <w:r w:rsidRPr="002C530C">
        <w:rPr>
          <w:rFonts w:ascii="Times New Roman" w:hAnsi="Times New Roman"/>
          <w:sz w:val="20"/>
          <w:szCs w:val="20"/>
          <w:lang w:val="id-ID"/>
        </w:rPr>
        <w:t>The relationship between the variables and different organizational behaviour elements can be examined,</w:t>
      </w:r>
    </w:p>
    <w:p w:rsidR="002C530C" w:rsidRPr="002C530C" w:rsidRDefault="002C530C" w:rsidP="002C530C">
      <w:pPr>
        <w:pStyle w:val="ListeParagraf"/>
        <w:numPr>
          <w:ilvl w:val="0"/>
          <w:numId w:val="18"/>
        </w:numPr>
        <w:jc w:val="both"/>
        <w:rPr>
          <w:rFonts w:ascii="Times New Roman" w:hAnsi="Times New Roman"/>
          <w:sz w:val="20"/>
          <w:szCs w:val="20"/>
          <w:lang w:val="id-ID"/>
        </w:rPr>
      </w:pPr>
      <w:r w:rsidRPr="002C530C">
        <w:rPr>
          <w:rFonts w:ascii="Times New Roman" w:hAnsi="Times New Roman"/>
          <w:sz w:val="20"/>
          <w:szCs w:val="20"/>
          <w:lang w:val="id-ID"/>
        </w:rPr>
        <w:t>This study, in which quantitative research methodology is adopted, can be combined with qualitative research methods to further examine the underlying ideas of perceptions.</w:t>
      </w:r>
    </w:p>
    <w:p w:rsidR="002C530C" w:rsidRDefault="002C530C" w:rsidP="00E50E98">
      <w:pPr>
        <w:pStyle w:val="ListeParagraf"/>
        <w:numPr>
          <w:ilvl w:val="0"/>
          <w:numId w:val="18"/>
        </w:numPr>
        <w:spacing w:after="0"/>
        <w:ind w:left="714" w:hanging="357"/>
        <w:jc w:val="both"/>
        <w:rPr>
          <w:rFonts w:ascii="Times New Roman" w:hAnsi="Times New Roman"/>
          <w:sz w:val="20"/>
          <w:szCs w:val="20"/>
          <w:lang w:val="id-ID"/>
        </w:rPr>
      </w:pPr>
      <w:r w:rsidRPr="002C530C">
        <w:rPr>
          <w:rFonts w:ascii="Times New Roman" w:hAnsi="Times New Roman"/>
          <w:sz w:val="20"/>
          <w:szCs w:val="20"/>
          <w:lang w:val="id-ID"/>
        </w:rPr>
        <w:t>Comparative studies can be conducted through collecting data from different school types.</w:t>
      </w:r>
    </w:p>
    <w:p w:rsidR="00E50E98" w:rsidRPr="00E50E98" w:rsidRDefault="00E50E98" w:rsidP="00E50E98">
      <w:pPr>
        <w:ind w:left="357"/>
        <w:jc w:val="both"/>
        <w:rPr>
          <w:lang w:val="id-ID"/>
        </w:rPr>
      </w:pPr>
    </w:p>
    <w:p w:rsidR="00EA127F" w:rsidRPr="00EE7C89" w:rsidRDefault="00EA127F" w:rsidP="00904D6D">
      <w:pPr>
        <w:rPr>
          <w:b/>
          <w:bCs/>
        </w:rPr>
      </w:pPr>
    </w:p>
    <w:p w:rsidR="00C35B8F" w:rsidRPr="00884084" w:rsidRDefault="00F33C08" w:rsidP="00C35B8F">
      <w:pPr>
        <w:rPr>
          <w:rStyle w:val="apple-style-span"/>
          <w:b/>
          <w:color w:val="000000"/>
          <w:lang w:val="pt-BR"/>
        </w:rPr>
      </w:pPr>
      <w:r w:rsidRPr="00884084">
        <w:rPr>
          <w:rStyle w:val="apple-style-span"/>
          <w:b/>
          <w:color w:val="000000"/>
          <w:lang w:val="pt-BR"/>
        </w:rPr>
        <w:t>REFERENCES</w:t>
      </w:r>
    </w:p>
    <w:p w:rsidR="00DC341B" w:rsidRDefault="00DC341B" w:rsidP="001B5394">
      <w:pPr>
        <w:jc w:val="both"/>
        <w:rPr>
          <w:color w:val="000000"/>
          <w:sz w:val="18"/>
          <w:szCs w:val="18"/>
        </w:rPr>
      </w:pPr>
    </w:p>
    <w:p w:rsidR="0098182D" w:rsidRPr="0098182D" w:rsidRDefault="00A210AA" w:rsidP="0098182D">
      <w:pPr>
        <w:widowControl w:val="0"/>
        <w:autoSpaceDE w:val="0"/>
        <w:autoSpaceDN w:val="0"/>
        <w:adjustRightInd w:val="0"/>
        <w:ind w:left="640" w:hanging="640"/>
        <w:rPr>
          <w:noProof/>
          <w:sz w:val="18"/>
          <w:szCs w:val="24"/>
        </w:rPr>
      </w:pPr>
      <w:r>
        <w:rPr>
          <w:color w:val="000000"/>
          <w:sz w:val="18"/>
          <w:szCs w:val="18"/>
        </w:rPr>
        <w:fldChar w:fldCharType="begin" w:fldLock="1"/>
      </w:r>
      <w:r>
        <w:rPr>
          <w:color w:val="000000"/>
          <w:sz w:val="18"/>
          <w:szCs w:val="18"/>
        </w:rPr>
        <w:instrText xml:space="preserve">ADDIN Mendeley Bibliography CSL_BIBLIOGRAPHY </w:instrText>
      </w:r>
      <w:r>
        <w:rPr>
          <w:color w:val="000000"/>
          <w:sz w:val="18"/>
          <w:szCs w:val="18"/>
        </w:rPr>
        <w:fldChar w:fldCharType="separate"/>
      </w:r>
      <w:r w:rsidR="0098182D" w:rsidRPr="0098182D">
        <w:rPr>
          <w:noProof/>
          <w:sz w:val="18"/>
          <w:szCs w:val="24"/>
        </w:rPr>
        <w:t>[1]</w:t>
      </w:r>
      <w:r w:rsidR="0098182D" w:rsidRPr="0098182D">
        <w:rPr>
          <w:noProof/>
          <w:sz w:val="18"/>
          <w:szCs w:val="24"/>
        </w:rPr>
        <w:tab/>
        <w:t>M. Polat, “Örgütsel özdeşleşmenin öncülleri ve ardılları üzerine bir saha çalışması,” Uludağ Üniversitesi, 2009.</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[2]</w:t>
      </w:r>
      <w:r w:rsidRPr="0098182D">
        <w:rPr>
          <w:noProof/>
          <w:sz w:val="18"/>
          <w:szCs w:val="24"/>
        </w:rPr>
        <w:tab/>
        <w:t xml:space="preserve">M. G. Pratt, “To be or not to be? Central questions in organizational identification,” in </w:t>
      </w:r>
      <w:r w:rsidRPr="0098182D">
        <w:rPr>
          <w:i/>
          <w:iCs/>
          <w:noProof/>
          <w:sz w:val="18"/>
          <w:szCs w:val="24"/>
        </w:rPr>
        <w:t>Identity in organizations: Developing theory through conversations</w:t>
      </w:r>
      <w:r w:rsidRPr="0098182D">
        <w:rPr>
          <w:noProof/>
          <w:sz w:val="18"/>
          <w:szCs w:val="24"/>
        </w:rPr>
        <w:t>, D. A. Whetten and P. C. Godfrey, Eds. Thousand Oaks, CA: SAGE Publications, 1998, pp. 171–207.</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w:t>
      </w:r>
      <w:r w:rsidRPr="0098182D">
        <w:rPr>
          <w:noProof/>
          <w:sz w:val="18"/>
          <w:szCs w:val="24"/>
        </w:rPr>
        <w:tab/>
        <w:t xml:space="preserve">D. T. Hall, B. Schneider, and H. T. Nygren, “Personal Factors in Organizational Identification,” </w:t>
      </w:r>
      <w:r w:rsidRPr="0098182D">
        <w:rPr>
          <w:i/>
          <w:iCs/>
          <w:noProof/>
          <w:sz w:val="18"/>
          <w:szCs w:val="24"/>
        </w:rPr>
        <w:t>Adm. Sci. Q.</w:t>
      </w:r>
      <w:r w:rsidRPr="0098182D">
        <w:rPr>
          <w:noProof/>
          <w:sz w:val="18"/>
          <w:szCs w:val="24"/>
        </w:rPr>
        <w:t>, vol. 15, no. 2, p. 176, Jun. 1970.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w:t>
      </w:r>
      <w:r w:rsidRPr="0098182D">
        <w:rPr>
          <w:noProof/>
          <w:sz w:val="18"/>
          <w:szCs w:val="24"/>
        </w:rPr>
        <w:tab/>
        <w:t xml:space="preserve">T. Bentley, </w:t>
      </w:r>
      <w:r w:rsidRPr="0098182D">
        <w:rPr>
          <w:i/>
          <w:iCs/>
          <w:noProof/>
          <w:sz w:val="18"/>
          <w:szCs w:val="24"/>
        </w:rPr>
        <w:t>Takımınızın Yeteneklerini Geliştirmede İnsanları Motive Etme</w:t>
      </w:r>
      <w:r w:rsidRPr="0098182D">
        <w:rPr>
          <w:noProof/>
          <w:sz w:val="18"/>
          <w:szCs w:val="24"/>
        </w:rPr>
        <w:t>. İstanbul: Hayat Yayınları, 2000.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[5]</w:t>
      </w:r>
      <w:r w:rsidRPr="0098182D">
        <w:rPr>
          <w:noProof/>
          <w:sz w:val="18"/>
          <w:szCs w:val="24"/>
        </w:rPr>
        <w:tab/>
        <w:t xml:space="preserve">H. Sercan, </w:t>
      </w:r>
      <w:r w:rsidRPr="0098182D">
        <w:rPr>
          <w:i/>
          <w:iCs/>
          <w:noProof/>
          <w:sz w:val="18"/>
          <w:szCs w:val="24"/>
        </w:rPr>
        <w:t>Etkili motivasyon yöntemleri</w:t>
      </w:r>
      <w:r w:rsidRPr="0098182D">
        <w:rPr>
          <w:noProof/>
          <w:sz w:val="18"/>
          <w:szCs w:val="24"/>
        </w:rPr>
        <w:t>. İstanbul: Etap Yayınevi, 2010.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[6]</w:t>
      </w:r>
      <w:r w:rsidRPr="0098182D">
        <w:rPr>
          <w:noProof/>
          <w:sz w:val="18"/>
          <w:szCs w:val="24"/>
        </w:rPr>
        <w:tab/>
        <w:t xml:space="preserve">R. N. Lussier, </w:t>
      </w:r>
      <w:r w:rsidRPr="0098182D">
        <w:rPr>
          <w:i/>
          <w:iCs/>
          <w:noProof/>
          <w:sz w:val="18"/>
          <w:szCs w:val="24"/>
        </w:rPr>
        <w:t>Relations in Organizations: A Skill-Building Approach</w:t>
      </w:r>
      <w:r w:rsidRPr="0098182D">
        <w:rPr>
          <w:noProof/>
          <w:sz w:val="18"/>
          <w:szCs w:val="24"/>
        </w:rPr>
        <w:t>. Boston: McGraw-Hill Inc., 1996.</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[7]</w:t>
      </w:r>
      <w:r w:rsidRPr="0098182D">
        <w:rPr>
          <w:noProof/>
          <w:sz w:val="18"/>
          <w:szCs w:val="24"/>
        </w:rPr>
        <w:tab/>
        <w:t xml:space="preserve">S. P. Robbins, </w:t>
      </w:r>
      <w:r w:rsidRPr="0098182D">
        <w:rPr>
          <w:i/>
          <w:iCs/>
          <w:noProof/>
          <w:sz w:val="18"/>
          <w:szCs w:val="24"/>
        </w:rPr>
        <w:t>Orgazinational behavior: Concepts, Controversies, Application</w:t>
      </w:r>
      <w:r w:rsidRPr="0098182D">
        <w:rPr>
          <w:noProof/>
          <w:sz w:val="18"/>
          <w:szCs w:val="24"/>
        </w:rPr>
        <w:t>, Seven edit. Englewood Cliffs. NJ: Prentice Hall International. Inc., 1998.</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[8]</w:t>
      </w:r>
      <w:r w:rsidRPr="0098182D">
        <w:rPr>
          <w:noProof/>
          <w:sz w:val="18"/>
          <w:szCs w:val="24"/>
        </w:rPr>
        <w:tab/>
        <w:t xml:space="preserve">T. Koçel, </w:t>
      </w:r>
      <w:r w:rsidRPr="0098182D">
        <w:rPr>
          <w:i/>
          <w:iCs/>
          <w:noProof/>
          <w:sz w:val="18"/>
          <w:szCs w:val="24"/>
        </w:rPr>
        <w:t>İşletme Yöneticiliği</w:t>
      </w:r>
      <w:r w:rsidRPr="0098182D">
        <w:rPr>
          <w:noProof/>
          <w:sz w:val="18"/>
          <w:szCs w:val="24"/>
        </w:rPr>
        <w:t>. İstanbul: Beta Yayınları, 2010.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[9]</w:t>
      </w:r>
      <w:r w:rsidRPr="0098182D">
        <w:rPr>
          <w:noProof/>
          <w:sz w:val="18"/>
          <w:szCs w:val="24"/>
        </w:rPr>
        <w:tab/>
        <w:t xml:space="preserve">L. W. Porter, G. A. Bigley, and R. M. Steers, </w:t>
      </w:r>
      <w:r w:rsidRPr="0098182D">
        <w:rPr>
          <w:i/>
          <w:iCs/>
          <w:noProof/>
          <w:sz w:val="18"/>
          <w:szCs w:val="24"/>
        </w:rPr>
        <w:t>Motivation and Work Behavior</w:t>
      </w:r>
      <w:r w:rsidRPr="0098182D">
        <w:rPr>
          <w:noProof/>
          <w:sz w:val="18"/>
          <w:szCs w:val="24"/>
        </w:rPr>
        <w:t>. New York: McGraw-Hill, 2003.</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[10]</w:t>
      </w:r>
      <w:r w:rsidRPr="0098182D">
        <w:rPr>
          <w:noProof/>
          <w:sz w:val="18"/>
          <w:szCs w:val="24"/>
        </w:rPr>
        <w:tab/>
        <w:t xml:space="preserve">R. Kanfer, “Motivation theory and industrial and organizational psychology,” in </w:t>
      </w:r>
      <w:r w:rsidRPr="0098182D">
        <w:rPr>
          <w:i/>
          <w:iCs/>
          <w:noProof/>
          <w:sz w:val="18"/>
          <w:szCs w:val="24"/>
        </w:rPr>
        <w:t>Handbook of industrial and organizational Psychology</w:t>
      </w:r>
      <w:r w:rsidRPr="0098182D">
        <w:rPr>
          <w:noProof/>
          <w:sz w:val="18"/>
          <w:szCs w:val="24"/>
        </w:rPr>
        <w:t>, Second edi., M. D. Dunette and L. M. Hough, Eds. Palo Alto: CA: Consulting Psychologists Press, 1990.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[11]</w:t>
      </w:r>
      <w:r w:rsidRPr="0098182D">
        <w:rPr>
          <w:noProof/>
          <w:sz w:val="18"/>
          <w:szCs w:val="24"/>
        </w:rPr>
        <w:tab/>
        <w:t xml:space="preserve">R. M. Steers, R. T. Mowday, and D. L. Shapiro, “The future of work motivation theory,” </w:t>
      </w:r>
      <w:r w:rsidRPr="0098182D">
        <w:rPr>
          <w:i/>
          <w:iCs/>
          <w:noProof/>
          <w:sz w:val="18"/>
          <w:szCs w:val="24"/>
        </w:rPr>
        <w:t>Academy of Management Review</w:t>
      </w:r>
      <w:r w:rsidRPr="0098182D">
        <w:rPr>
          <w:noProof/>
          <w:sz w:val="18"/>
          <w:szCs w:val="24"/>
        </w:rPr>
        <w:t>, vol. 29, no. 3. Academy of Management, pp. 379–387, 2004.</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[12]</w:t>
      </w:r>
      <w:r w:rsidRPr="0098182D">
        <w:rPr>
          <w:noProof/>
          <w:sz w:val="18"/>
          <w:szCs w:val="24"/>
        </w:rPr>
        <w:tab/>
        <w:t xml:space="preserve">M. Christen, G. Iyer, and D. Soberman, “Job Satisfaction, Job Performance, and Effort: A Reexamination Using Agency Theory,” </w:t>
      </w:r>
      <w:r w:rsidRPr="0098182D">
        <w:rPr>
          <w:i/>
          <w:iCs/>
          <w:noProof/>
          <w:sz w:val="18"/>
          <w:szCs w:val="24"/>
        </w:rPr>
        <w:t>J. Mark.</w:t>
      </w:r>
      <w:r w:rsidRPr="0098182D">
        <w:rPr>
          <w:noProof/>
          <w:sz w:val="18"/>
          <w:szCs w:val="24"/>
        </w:rPr>
        <w:t>, vol. 70, no. 1, pp. 137–150, Jan. 2006.</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[13]</w:t>
      </w:r>
      <w:r w:rsidRPr="0098182D">
        <w:rPr>
          <w:noProof/>
          <w:sz w:val="18"/>
          <w:szCs w:val="24"/>
        </w:rPr>
        <w:tab/>
        <w:t xml:space="preserve">D. J. Houston, “Behavior in the Public Square,” in </w:t>
      </w:r>
      <w:r w:rsidRPr="0098182D">
        <w:rPr>
          <w:i/>
          <w:iCs/>
          <w:noProof/>
          <w:sz w:val="18"/>
          <w:szCs w:val="24"/>
        </w:rPr>
        <w:t>Motivation in Public Management: The Call of Public Service</w:t>
      </w:r>
      <w:r w:rsidRPr="0098182D">
        <w:rPr>
          <w:noProof/>
          <w:sz w:val="18"/>
          <w:szCs w:val="24"/>
        </w:rPr>
        <w:t>, Oxford University Press, 2008, pp. 177–199.</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[14]</w:t>
      </w:r>
      <w:r w:rsidRPr="0098182D">
        <w:rPr>
          <w:noProof/>
          <w:sz w:val="18"/>
          <w:szCs w:val="24"/>
        </w:rPr>
        <w:tab/>
        <w:t xml:space="preserve">M. Patchen, </w:t>
      </w:r>
      <w:r w:rsidRPr="0098182D">
        <w:rPr>
          <w:i/>
          <w:iCs/>
          <w:noProof/>
          <w:sz w:val="18"/>
          <w:szCs w:val="24"/>
        </w:rPr>
        <w:t>Participation, achievement, and involvement on the job</w:t>
      </w:r>
      <w:r w:rsidRPr="0098182D">
        <w:rPr>
          <w:noProof/>
          <w:sz w:val="18"/>
          <w:szCs w:val="24"/>
        </w:rPr>
        <w:t>. New Jersey: Prentice-Hall, 1970.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[15]</w:t>
      </w:r>
      <w:r w:rsidRPr="0098182D">
        <w:rPr>
          <w:noProof/>
          <w:sz w:val="18"/>
          <w:szCs w:val="24"/>
        </w:rPr>
        <w:tab/>
        <w:t xml:space="preserve">N. Hortaçsu, </w:t>
      </w:r>
      <w:r w:rsidRPr="0098182D">
        <w:rPr>
          <w:i/>
          <w:iCs/>
          <w:noProof/>
          <w:sz w:val="18"/>
          <w:szCs w:val="24"/>
        </w:rPr>
        <w:t>Ben Biz Siz Hepimiz: Toplumsal Kimlik ve Gruplar Arası İlişkiler</w:t>
      </w:r>
      <w:r w:rsidRPr="0098182D">
        <w:rPr>
          <w:noProof/>
          <w:sz w:val="18"/>
          <w:szCs w:val="24"/>
        </w:rPr>
        <w:t>. İstanbul: İmge kitabevi yayınları, 2007.</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[16]</w:t>
      </w:r>
      <w:r w:rsidRPr="0098182D">
        <w:rPr>
          <w:noProof/>
          <w:sz w:val="18"/>
          <w:szCs w:val="24"/>
        </w:rPr>
        <w:tab/>
        <w:t xml:space="preserve">F. Mael and B. E. Ashforth, “Alumni and their alma mater: A partial test of the reformulated model of organizational identification,” </w:t>
      </w:r>
      <w:r w:rsidRPr="0098182D">
        <w:rPr>
          <w:i/>
          <w:iCs/>
          <w:noProof/>
          <w:sz w:val="18"/>
          <w:szCs w:val="24"/>
        </w:rPr>
        <w:t>J. Organ. Behav.</w:t>
      </w:r>
      <w:r w:rsidRPr="0098182D">
        <w:rPr>
          <w:noProof/>
          <w:sz w:val="18"/>
          <w:szCs w:val="24"/>
        </w:rPr>
        <w:t>, vol. 13, no. 2, pp. 103–123, 1992.</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[17]</w:t>
      </w:r>
      <w:r w:rsidRPr="0098182D">
        <w:rPr>
          <w:noProof/>
          <w:sz w:val="18"/>
          <w:szCs w:val="24"/>
        </w:rPr>
        <w:tab/>
        <w:t xml:space="preserve">B. Buchanan, “Building Organizational Commitment: The Socialization of Managers in Work Organizations,” </w:t>
      </w:r>
      <w:r w:rsidRPr="0098182D">
        <w:rPr>
          <w:i/>
          <w:iCs/>
          <w:noProof/>
          <w:sz w:val="18"/>
          <w:szCs w:val="24"/>
        </w:rPr>
        <w:t>Adm. Sci. Q.</w:t>
      </w:r>
      <w:r w:rsidRPr="0098182D">
        <w:rPr>
          <w:noProof/>
          <w:sz w:val="18"/>
          <w:szCs w:val="24"/>
        </w:rPr>
        <w:t>, vol. 19, no. 4, p. 533, Dec. 1974.</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[18]</w:t>
      </w:r>
      <w:r w:rsidRPr="0098182D">
        <w:rPr>
          <w:noProof/>
          <w:sz w:val="18"/>
          <w:szCs w:val="24"/>
        </w:rPr>
        <w:tab/>
        <w:t xml:space="preserve">V. R. Lane and S. G. Scott, “The neural network model of organizational identification,” </w:t>
      </w:r>
      <w:r w:rsidRPr="0098182D">
        <w:rPr>
          <w:i/>
          <w:iCs/>
          <w:noProof/>
          <w:sz w:val="18"/>
          <w:szCs w:val="24"/>
        </w:rPr>
        <w:t>Organ. Behav. Hum. Decis. Process.</w:t>
      </w:r>
      <w:r w:rsidRPr="0098182D">
        <w:rPr>
          <w:noProof/>
          <w:sz w:val="18"/>
          <w:szCs w:val="24"/>
        </w:rPr>
        <w:t>, vol. 104, no. 2, pp. 175–192, Nov. 2007.</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[19]</w:t>
      </w:r>
      <w:r w:rsidRPr="0098182D">
        <w:rPr>
          <w:noProof/>
          <w:sz w:val="18"/>
          <w:szCs w:val="24"/>
        </w:rPr>
        <w:tab/>
        <w:t>K. H. Karakuş, “Okul Yöneticilerinin Koçluk Rolleri İle Öğretmenlerin Örgütsel Özdeşleşme Düzeyleri Arasındaki İlişki,” Pamukkale Üniversitesi, 2019.</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[20]</w:t>
      </w:r>
      <w:r w:rsidRPr="0098182D">
        <w:rPr>
          <w:noProof/>
          <w:sz w:val="18"/>
          <w:szCs w:val="24"/>
        </w:rPr>
        <w:tab/>
        <w:t xml:space="preserve">D. Bhanthumnavin, “Perceived social support from supervisor and group members’ psychological and situational characteristics as predictors of subordinate performance in Thai work units,” </w:t>
      </w:r>
      <w:r w:rsidRPr="0098182D">
        <w:rPr>
          <w:i/>
          <w:iCs/>
          <w:noProof/>
          <w:sz w:val="18"/>
          <w:szCs w:val="24"/>
        </w:rPr>
        <w:t>Hum. Resour. Dev. Q.</w:t>
      </w:r>
      <w:r w:rsidRPr="0098182D">
        <w:rPr>
          <w:noProof/>
          <w:sz w:val="18"/>
          <w:szCs w:val="24"/>
        </w:rPr>
        <w:t>, vol. 14, no. 1, pp. 79–97, 2003.</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[21]</w:t>
      </w:r>
      <w:r w:rsidRPr="0098182D">
        <w:rPr>
          <w:noProof/>
          <w:sz w:val="18"/>
          <w:szCs w:val="24"/>
        </w:rPr>
        <w:tab/>
        <w:t xml:space="preserve">M. L. Broad, “Management Actions to support Tramsfer of Training,” </w:t>
      </w:r>
      <w:r w:rsidRPr="0098182D">
        <w:rPr>
          <w:i/>
          <w:iCs/>
          <w:noProof/>
          <w:sz w:val="18"/>
          <w:szCs w:val="24"/>
        </w:rPr>
        <w:t>Train. Dev. J.</w:t>
      </w:r>
      <w:r w:rsidRPr="0098182D">
        <w:rPr>
          <w:noProof/>
          <w:sz w:val="18"/>
          <w:szCs w:val="24"/>
        </w:rPr>
        <w:t>, vol. 36, no. 5, pp. 124–130, 1982.</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[22]</w:t>
      </w:r>
      <w:r w:rsidRPr="0098182D">
        <w:rPr>
          <w:noProof/>
          <w:sz w:val="18"/>
          <w:szCs w:val="24"/>
        </w:rPr>
        <w:tab/>
        <w:t xml:space="preserve">M. Zincirkiran, A. Yalçinsoy, and M. Işik, “Yönetici Desteği İle İş Memnuniyeti Arasındaki İlişkinin İncelenmesi,” in </w:t>
      </w:r>
      <w:r w:rsidRPr="0098182D">
        <w:rPr>
          <w:i/>
          <w:iCs/>
          <w:noProof/>
          <w:sz w:val="18"/>
          <w:szCs w:val="24"/>
        </w:rPr>
        <w:t>2nd International Congress on Economics and Business</w:t>
      </w:r>
      <w:r w:rsidRPr="0098182D">
        <w:rPr>
          <w:noProof/>
          <w:sz w:val="18"/>
          <w:szCs w:val="24"/>
        </w:rPr>
        <w:t>, 2016, pp. 976–983.</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lastRenderedPageBreak/>
        <w:t>[23]</w:t>
      </w:r>
      <w:r w:rsidRPr="0098182D">
        <w:rPr>
          <w:noProof/>
          <w:sz w:val="18"/>
          <w:szCs w:val="24"/>
        </w:rPr>
        <w:tab/>
        <w:t xml:space="preserve">E. A. Göktepe, “Algılanan Yönetici Desteği Ölçeği: Geliştirilmesi, Geçerliliği ve Güvenirliliği,” </w:t>
      </w:r>
      <w:r w:rsidRPr="0098182D">
        <w:rPr>
          <w:i/>
          <w:iCs/>
          <w:noProof/>
          <w:sz w:val="18"/>
          <w:szCs w:val="24"/>
        </w:rPr>
        <w:t>İstanbul Üniversitesi İşletme Fakültesi Derg.</w:t>
      </w:r>
      <w:r w:rsidRPr="0098182D">
        <w:rPr>
          <w:noProof/>
          <w:sz w:val="18"/>
          <w:szCs w:val="24"/>
        </w:rPr>
        <w:t>, no. 46, pp. 31–48, 2017.</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[24]</w:t>
      </w:r>
      <w:r w:rsidRPr="0098182D">
        <w:rPr>
          <w:noProof/>
          <w:sz w:val="18"/>
          <w:szCs w:val="24"/>
        </w:rPr>
        <w:tab/>
        <w:t xml:space="preserve">N. D. Çakar and S. Yıldız, “Örgütsel Adaletin İş Tatmini Üzerindeki Etkisi: "Algılanan Örgütsel Destek “Bir Ara Değişken Mi?,” </w:t>
      </w:r>
      <w:r w:rsidRPr="0098182D">
        <w:rPr>
          <w:i/>
          <w:iCs/>
          <w:noProof/>
          <w:sz w:val="18"/>
          <w:szCs w:val="24"/>
        </w:rPr>
        <w:t>Elektron. Sos. Bilim. Derg.</w:t>
      </w:r>
      <w:r w:rsidRPr="0098182D">
        <w:rPr>
          <w:noProof/>
          <w:sz w:val="18"/>
          <w:szCs w:val="24"/>
        </w:rPr>
        <w:t>, vol. 8, no. 28, pp. 68–90, 2009.</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[25]</w:t>
      </w:r>
      <w:r w:rsidRPr="0098182D">
        <w:rPr>
          <w:noProof/>
          <w:sz w:val="18"/>
          <w:szCs w:val="24"/>
        </w:rPr>
        <w:tab/>
        <w:t xml:space="preserve">H. Özutku, V. Ağca, and E. Cevrioğlu, “Lider-Üye Etkileşim Teorisi Çerçevesinde, Yönetici-Ast Etkileşimi İle Örgütsel Bağlılık Boyutları ve İş Performansı Arasındaki İlişki: Ampirik Bir İnceleme,” </w:t>
      </w:r>
      <w:r w:rsidRPr="0098182D">
        <w:rPr>
          <w:i/>
          <w:iCs/>
          <w:noProof/>
          <w:sz w:val="18"/>
          <w:szCs w:val="24"/>
        </w:rPr>
        <w:t>Atatürk Üniversitesi İktisadi ve İdari Bilim. Derg.</w:t>
      </w:r>
      <w:r w:rsidRPr="0098182D">
        <w:rPr>
          <w:noProof/>
          <w:sz w:val="18"/>
          <w:szCs w:val="24"/>
        </w:rPr>
        <w:t>, vol. 22, no. 2, pp. 193–210, 2008.</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[26]</w:t>
      </w:r>
      <w:r w:rsidRPr="0098182D">
        <w:rPr>
          <w:noProof/>
          <w:sz w:val="18"/>
          <w:szCs w:val="24"/>
        </w:rPr>
        <w:tab/>
        <w:t>N. Öztürk, “Eğitim örgütlerinde örgüt kültürü ve öğretmen liderliği: Lider-üye etkileşiminin aracılık rolü,” Gaziantep Üniversitesi, 2015.</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[27]</w:t>
      </w:r>
      <w:r w:rsidRPr="0098182D">
        <w:rPr>
          <w:noProof/>
          <w:sz w:val="18"/>
          <w:szCs w:val="24"/>
        </w:rPr>
        <w:tab/>
        <w:t xml:space="preserve">F. Karcıoğlu and E. Türker, “Psikolojik Sözleşme ile Örgütsel Bağlılık İlişkisi: Sağlık Çalışanları Üzerine Bir Uygulama,” </w:t>
      </w:r>
      <w:r w:rsidRPr="0098182D">
        <w:rPr>
          <w:i/>
          <w:iCs/>
          <w:noProof/>
          <w:sz w:val="18"/>
          <w:szCs w:val="24"/>
        </w:rPr>
        <w:t>Atatürk Üniversitesi İktisadi ve İdari Bilim. Derg.</w:t>
      </w:r>
      <w:r w:rsidRPr="0098182D">
        <w:rPr>
          <w:noProof/>
          <w:sz w:val="18"/>
          <w:szCs w:val="24"/>
        </w:rPr>
        <w:t>, vol. 24, no. 2, pp. 121–140, 2010.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[28]</w:t>
      </w:r>
      <w:r w:rsidRPr="0098182D">
        <w:rPr>
          <w:noProof/>
          <w:sz w:val="18"/>
          <w:szCs w:val="24"/>
        </w:rPr>
        <w:tab/>
        <w:t xml:space="preserve">H. M. Özgen and H. Özgen, “Psikolojik Sözleşme ve Boyutlarının İş Tatmini, Örgütsel Bağlılık ve İşten Ayrılma Niyetine Etkileri: Tıbbi Satış Temsilcileri Üzerinde Bir Araştırma,” </w:t>
      </w:r>
      <w:r w:rsidRPr="0098182D">
        <w:rPr>
          <w:i/>
          <w:iCs/>
          <w:noProof/>
          <w:sz w:val="18"/>
          <w:szCs w:val="24"/>
        </w:rPr>
        <w:t>Ç.Ü. Sos. Bilim. Enstitüsü Derg.</w:t>
      </w:r>
      <w:r w:rsidRPr="0098182D">
        <w:rPr>
          <w:noProof/>
          <w:sz w:val="18"/>
          <w:szCs w:val="24"/>
        </w:rPr>
        <w:t>, vol. 19, no. 1, pp. 1–19, 2010.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[29]</w:t>
      </w:r>
      <w:r w:rsidRPr="0098182D">
        <w:rPr>
          <w:noProof/>
          <w:sz w:val="18"/>
          <w:szCs w:val="24"/>
        </w:rPr>
        <w:tab/>
        <w:t xml:space="preserve">W. H. Turnley, M. C. Bolino, S. W. Lester, and J. M. Bloodgood, “The Impact of Psychological Contract Fulfillment on the Performance of In-Role and Organizational Citizenship Behaviors,” </w:t>
      </w:r>
      <w:r w:rsidRPr="0098182D">
        <w:rPr>
          <w:i/>
          <w:iCs/>
          <w:noProof/>
          <w:sz w:val="18"/>
          <w:szCs w:val="24"/>
        </w:rPr>
        <w:t>J. Manage.</w:t>
      </w:r>
      <w:r w:rsidRPr="0098182D">
        <w:rPr>
          <w:noProof/>
          <w:sz w:val="18"/>
          <w:szCs w:val="24"/>
        </w:rPr>
        <w:t>, vol. 29, no. 2, pp. 187–206, Apr. 2003.</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[30]</w:t>
      </w:r>
      <w:r w:rsidRPr="0098182D">
        <w:rPr>
          <w:noProof/>
          <w:sz w:val="18"/>
          <w:szCs w:val="24"/>
        </w:rPr>
        <w:tab/>
        <w:t xml:space="preserve">B. J. Babin and J. S. Boles, “The effects of perceived co-worker involvement and supervisor support on service provider role stress, performance and job satisfaction,” </w:t>
      </w:r>
      <w:r w:rsidRPr="0098182D">
        <w:rPr>
          <w:i/>
          <w:iCs/>
          <w:noProof/>
          <w:sz w:val="18"/>
          <w:szCs w:val="24"/>
        </w:rPr>
        <w:t>J. Retail.</w:t>
      </w:r>
      <w:r w:rsidRPr="0098182D">
        <w:rPr>
          <w:noProof/>
          <w:sz w:val="18"/>
          <w:szCs w:val="24"/>
        </w:rPr>
        <w:t>, vol. 72, no. 1, pp. 57–75, 1996.</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[31]</w:t>
      </w:r>
      <w:r w:rsidRPr="0098182D">
        <w:rPr>
          <w:noProof/>
          <w:sz w:val="18"/>
          <w:szCs w:val="24"/>
        </w:rPr>
        <w:tab/>
        <w:t xml:space="preserve">F. Herzberg, “The motivation, hygiene concept and problems of manpower personnel administration,” </w:t>
      </w:r>
      <w:r w:rsidRPr="0098182D">
        <w:rPr>
          <w:i/>
          <w:iCs/>
          <w:noProof/>
          <w:sz w:val="18"/>
          <w:szCs w:val="24"/>
        </w:rPr>
        <w:t>Pers. Adm.</w:t>
      </w:r>
      <w:r w:rsidRPr="0098182D">
        <w:rPr>
          <w:noProof/>
          <w:sz w:val="18"/>
          <w:szCs w:val="24"/>
        </w:rPr>
        <w:t>, no. 27, pp. 3–7, 1964.</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[32]</w:t>
      </w:r>
      <w:r w:rsidRPr="0098182D">
        <w:rPr>
          <w:noProof/>
          <w:sz w:val="18"/>
          <w:szCs w:val="24"/>
        </w:rPr>
        <w:tab/>
        <w:t xml:space="preserve">E. Eren, </w:t>
      </w:r>
      <w:r w:rsidRPr="0098182D">
        <w:rPr>
          <w:i/>
          <w:iCs/>
          <w:noProof/>
          <w:sz w:val="18"/>
          <w:szCs w:val="24"/>
        </w:rPr>
        <w:t>Örgütsel davranış ve yönetim psikolojisi (7. baskı)</w:t>
      </w:r>
      <w:r w:rsidRPr="0098182D">
        <w:rPr>
          <w:noProof/>
          <w:sz w:val="18"/>
          <w:szCs w:val="24"/>
        </w:rPr>
        <w:t>. İstanbul: Beta Yayınları, 2001.</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[33]</w:t>
      </w:r>
      <w:r w:rsidRPr="0098182D">
        <w:rPr>
          <w:noProof/>
          <w:sz w:val="18"/>
          <w:szCs w:val="24"/>
        </w:rPr>
        <w:tab/>
        <w:t>F. E. Öztay, “Eğitim örgütlerinde insan kaynakları yönetimi ile oluşturulmuş kurum kültürünün öğretmen motivasyonuna etkisi,” Yeditepe Üniversitesi, 2006.</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[34]</w:t>
      </w:r>
      <w:r w:rsidRPr="0098182D">
        <w:rPr>
          <w:noProof/>
          <w:sz w:val="18"/>
          <w:szCs w:val="24"/>
        </w:rPr>
        <w:tab/>
        <w:t xml:space="preserve">N. Karasar, </w:t>
      </w:r>
      <w:r w:rsidRPr="0098182D">
        <w:rPr>
          <w:i/>
          <w:iCs/>
          <w:noProof/>
          <w:sz w:val="18"/>
          <w:szCs w:val="24"/>
        </w:rPr>
        <w:t>Bilimsel Araştırma Yöntemi.</w:t>
      </w:r>
      <w:r w:rsidRPr="0098182D">
        <w:rPr>
          <w:noProof/>
          <w:sz w:val="18"/>
          <w:szCs w:val="24"/>
        </w:rPr>
        <w:t xml:space="preserve"> 2015: Nobel Yayıncılık, 2015.</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[35]</w:t>
      </w:r>
      <w:r w:rsidRPr="0098182D">
        <w:rPr>
          <w:noProof/>
          <w:sz w:val="18"/>
          <w:szCs w:val="24"/>
        </w:rPr>
        <w:tab/>
        <w:t>F. Yılmaz, “Eğitim örgütlerinde örgüt kültürünün öğretmenlerin iş motivasyonu üzerindeki etkisi,” Selçuk Üniversitesi, 2009.</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[36]</w:t>
      </w:r>
      <w:r w:rsidRPr="0098182D">
        <w:rPr>
          <w:noProof/>
          <w:sz w:val="18"/>
          <w:szCs w:val="24"/>
        </w:rPr>
        <w:tab/>
        <w:t>A. Loğa, “Çalışanların demografik özelliklerinin örgütsel özdeşim, örgütsel bağlılık ve örgütsel vatandaşlık davranışına etkileri: Askeri birimlerde bir araştırma,” Başkent Üniversitesi, 2003.</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[37]</w:t>
      </w:r>
      <w:r w:rsidRPr="0098182D">
        <w:rPr>
          <w:noProof/>
          <w:sz w:val="18"/>
          <w:szCs w:val="24"/>
        </w:rPr>
        <w:tab/>
        <w:t xml:space="preserve">A. Özdemir, “İlköğretim Okullarında Algılanan Yönetici Desteğinin ve Bireycilik-Ortaklaşa Davranışçılığın Örgütsel Vatandaşlık Davranışı ile İlişkisi 1,” </w:t>
      </w:r>
      <w:r w:rsidRPr="0098182D">
        <w:rPr>
          <w:i/>
          <w:iCs/>
          <w:noProof/>
          <w:sz w:val="18"/>
          <w:szCs w:val="24"/>
        </w:rPr>
        <w:t>Kuram ve Uygulamada Eğitim Yönetimi</w:t>
      </w:r>
      <w:r w:rsidRPr="0098182D">
        <w:rPr>
          <w:noProof/>
          <w:sz w:val="18"/>
          <w:szCs w:val="24"/>
        </w:rPr>
        <w:t>, vol. 16, no. 1, pp. 93–112, 2010.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[38]</w:t>
      </w:r>
      <w:r w:rsidRPr="0098182D">
        <w:rPr>
          <w:noProof/>
          <w:sz w:val="18"/>
          <w:szCs w:val="24"/>
        </w:rPr>
        <w:tab/>
        <w:t xml:space="preserve">Ş. Büyüköztürk, E. Kılıç Çakmak, Ö. Erkan Akgün, Ş. Karadeniz, and F. Demirel, </w:t>
      </w:r>
      <w:r w:rsidRPr="0098182D">
        <w:rPr>
          <w:i/>
          <w:iCs/>
          <w:noProof/>
          <w:sz w:val="18"/>
          <w:szCs w:val="24"/>
        </w:rPr>
        <w:t>Bilimsel araştırma yöntemleri</w:t>
      </w:r>
      <w:r w:rsidRPr="0098182D">
        <w:rPr>
          <w:noProof/>
          <w:sz w:val="18"/>
          <w:szCs w:val="24"/>
        </w:rPr>
        <w:t>. 2017.</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[39]</w:t>
      </w:r>
      <w:r w:rsidRPr="0098182D">
        <w:rPr>
          <w:noProof/>
          <w:sz w:val="18"/>
          <w:szCs w:val="24"/>
        </w:rPr>
        <w:tab/>
        <w:t xml:space="preserve">D. N. Gujarati, </w:t>
      </w:r>
      <w:r w:rsidRPr="0098182D">
        <w:rPr>
          <w:i/>
          <w:iCs/>
          <w:noProof/>
          <w:sz w:val="18"/>
          <w:szCs w:val="24"/>
        </w:rPr>
        <w:t>Basic Econometrics</w:t>
      </w:r>
      <w:r w:rsidRPr="0098182D">
        <w:rPr>
          <w:noProof/>
          <w:sz w:val="18"/>
          <w:szCs w:val="24"/>
        </w:rPr>
        <w:t>, Fourth edi. New York City: McGraw-Hill, 2004.</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[40]</w:t>
      </w:r>
      <w:r w:rsidRPr="0098182D">
        <w:rPr>
          <w:noProof/>
          <w:sz w:val="18"/>
          <w:szCs w:val="24"/>
        </w:rPr>
        <w:tab/>
        <w:t xml:space="preserve">A. Balcı, </w:t>
      </w:r>
      <w:r w:rsidRPr="0098182D">
        <w:rPr>
          <w:i/>
          <w:iCs/>
          <w:noProof/>
          <w:sz w:val="18"/>
          <w:szCs w:val="24"/>
        </w:rPr>
        <w:t>Etkili okul ve okul geliştirme : kuram uygulama ve araştırma</w:t>
      </w:r>
      <w:r w:rsidRPr="0098182D">
        <w:rPr>
          <w:noProof/>
          <w:sz w:val="18"/>
          <w:szCs w:val="24"/>
        </w:rPr>
        <w:t>. Ankara: Pegem A Yayıncılık, 2007.</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[41]</w:t>
      </w:r>
      <w:r w:rsidRPr="0098182D">
        <w:rPr>
          <w:noProof/>
          <w:sz w:val="18"/>
          <w:szCs w:val="24"/>
        </w:rPr>
        <w:tab/>
        <w:t xml:space="preserve">O. Çokluk, G. Şekercioglu, and Ş. Büyüköztürk, </w:t>
      </w:r>
      <w:r w:rsidRPr="0098182D">
        <w:rPr>
          <w:i/>
          <w:iCs/>
          <w:noProof/>
          <w:sz w:val="18"/>
          <w:szCs w:val="24"/>
        </w:rPr>
        <w:t>Sosyal bilimler icin cok degiskenli SPSS ve LISREL uygulamalari</w:t>
      </w:r>
      <w:r w:rsidRPr="0098182D">
        <w:rPr>
          <w:noProof/>
          <w:sz w:val="18"/>
          <w:szCs w:val="24"/>
        </w:rPr>
        <w:t>. Ankara: Pegem, 2012.</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[42]</w:t>
      </w:r>
      <w:r w:rsidRPr="0098182D">
        <w:rPr>
          <w:noProof/>
          <w:sz w:val="18"/>
          <w:szCs w:val="24"/>
        </w:rPr>
        <w:tab/>
        <w:t xml:space="preserve">K. Schermelleh-Engel, H. Moosbrugger, and H. Müller, “Evaluating the fit of structural equation models: Tests of significance and descriptive goodness-of-fit measures,” </w:t>
      </w:r>
      <w:r w:rsidRPr="0098182D">
        <w:rPr>
          <w:i/>
          <w:iCs/>
          <w:noProof/>
          <w:sz w:val="18"/>
          <w:szCs w:val="24"/>
        </w:rPr>
        <w:t>MPR-online</w:t>
      </w:r>
      <w:r w:rsidRPr="0098182D">
        <w:rPr>
          <w:noProof/>
          <w:sz w:val="18"/>
          <w:szCs w:val="24"/>
        </w:rPr>
        <w:t>, vol. 8, no. 2, pp. 23–74, 2003.</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[43]</w:t>
      </w:r>
      <w:r w:rsidRPr="0098182D">
        <w:rPr>
          <w:noProof/>
          <w:sz w:val="18"/>
          <w:szCs w:val="24"/>
        </w:rPr>
        <w:tab/>
        <w:t>H. Çalış, “Öğretmen motivasyonunda yönetici yaklaşımlarının incelenmesi kocaeli ili gölcük ilçesi örneği,” Yeditepe Üniversitesi, 2012.</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[44]</w:t>
      </w:r>
      <w:r w:rsidRPr="0098182D">
        <w:rPr>
          <w:noProof/>
          <w:sz w:val="18"/>
          <w:szCs w:val="24"/>
        </w:rPr>
        <w:tab/>
        <w:t xml:space="preserve">G. Şekercioğlu and A. Çivilidağ, “Çok Boyutlu İş Motivasyonu Ölçeğinin Türk Kültürüne Uyarlanması,” </w:t>
      </w:r>
      <w:r w:rsidRPr="0098182D">
        <w:rPr>
          <w:i/>
          <w:iCs/>
          <w:noProof/>
          <w:sz w:val="18"/>
          <w:szCs w:val="24"/>
        </w:rPr>
        <w:t>Mediterr. J. Humanit.</w:t>
      </w:r>
      <w:r w:rsidRPr="0098182D">
        <w:rPr>
          <w:noProof/>
          <w:sz w:val="18"/>
          <w:szCs w:val="24"/>
        </w:rPr>
        <w:t>, vol. 7, no. 1, pp. 143–156, Jun. 2017.</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[45]</w:t>
      </w:r>
      <w:r w:rsidRPr="0098182D">
        <w:rPr>
          <w:noProof/>
          <w:sz w:val="18"/>
          <w:szCs w:val="24"/>
        </w:rPr>
        <w:tab/>
        <w:t xml:space="preserve">B. Bronkhorst, B. Steijn, and B. Vermeeren, “Transformational Leadership, Goal Setting, and Work Motivation: The Case of a Dutch Municipality,” </w:t>
      </w:r>
      <w:r w:rsidRPr="0098182D">
        <w:rPr>
          <w:i/>
          <w:iCs/>
          <w:noProof/>
          <w:sz w:val="18"/>
          <w:szCs w:val="24"/>
        </w:rPr>
        <w:t>Rev. Public Pers. Adm.</w:t>
      </w:r>
      <w:r w:rsidRPr="0098182D">
        <w:rPr>
          <w:noProof/>
          <w:sz w:val="18"/>
          <w:szCs w:val="24"/>
        </w:rPr>
        <w:t>, vol. 35, no. 2, pp. 124–145, Jun. 2015.</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[46]</w:t>
      </w:r>
      <w:r w:rsidRPr="0098182D">
        <w:rPr>
          <w:noProof/>
          <w:sz w:val="18"/>
          <w:szCs w:val="24"/>
        </w:rPr>
        <w:tab/>
        <w:t>R. Ertürk, “ÖĞRETMENLERİN İŞ MOTİVASYONLARI İLE ÖRGÜTSEL BAĞLILIKLARI ARASINDAKİ İLİŞKİ,” Abant İzzet Baysal Üniversitesi, 2014.</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[47]</w:t>
      </w:r>
      <w:r w:rsidRPr="0098182D">
        <w:rPr>
          <w:noProof/>
          <w:sz w:val="18"/>
          <w:szCs w:val="24"/>
        </w:rPr>
        <w:tab/>
        <w:t>C. Canpolat, “Öğretmen kariyer basamakları uygulamaları ile öğretmen motivasyonu ve örgütsel bağlılık arasındaki ilişkiler/The relationships between teacher career,” Fırat Üniversitesi, 2011.</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[48]</w:t>
      </w:r>
      <w:r w:rsidRPr="0098182D">
        <w:rPr>
          <w:noProof/>
          <w:sz w:val="18"/>
          <w:szCs w:val="24"/>
        </w:rPr>
        <w:tab/>
        <w:t xml:space="preserve">E. L. Deci and R. M. Ryan, “The ‘what’ and ‘why’ of goal pursuits: Human needs and the self-determination of behavior,” </w:t>
      </w:r>
      <w:r w:rsidRPr="0098182D">
        <w:rPr>
          <w:i/>
          <w:iCs/>
          <w:noProof/>
          <w:sz w:val="18"/>
          <w:szCs w:val="24"/>
        </w:rPr>
        <w:t>Psychol. Inq.</w:t>
      </w:r>
      <w:r w:rsidRPr="0098182D">
        <w:rPr>
          <w:noProof/>
          <w:sz w:val="18"/>
          <w:szCs w:val="24"/>
        </w:rPr>
        <w:t>, vol. 11, no. 4, pp. 227–268, 2000.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[49]</w:t>
      </w:r>
      <w:r w:rsidRPr="0098182D">
        <w:rPr>
          <w:noProof/>
          <w:sz w:val="18"/>
          <w:szCs w:val="24"/>
        </w:rPr>
        <w:tab/>
        <w:t xml:space="preserve">T. L. P. Tang and H. Liu, “Love of Money and Unethical Behavior Intention: Does an Authentic Supervisor’s Personal Integrity and Character (ASPIRE) Make a Difference?,” </w:t>
      </w:r>
      <w:r w:rsidRPr="0098182D">
        <w:rPr>
          <w:i/>
          <w:iCs/>
          <w:noProof/>
          <w:sz w:val="18"/>
          <w:szCs w:val="24"/>
        </w:rPr>
        <w:t>J. Bus. Ethics</w:t>
      </w:r>
      <w:r w:rsidRPr="0098182D">
        <w:rPr>
          <w:noProof/>
          <w:sz w:val="18"/>
          <w:szCs w:val="24"/>
        </w:rPr>
        <w:t>, vol. 107, no. 3, pp. 295–312, May 2012.</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[50]</w:t>
      </w:r>
      <w:r w:rsidRPr="0098182D">
        <w:rPr>
          <w:noProof/>
          <w:sz w:val="18"/>
          <w:szCs w:val="24"/>
        </w:rPr>
        <w:tab/>
        <w:t xml:space="preserve">R. Eisenberger, F. Stinglhamber, C. Vandenberghe, I. L. Sucharski, and L. Rhoades, “Perceived supervisor support: Contributions to perceived organizational support and employee retention,” </w:t>
      </w:r>
      <w:r w:rsidRPr="0098182D">
        <w:rPr>
          <w:i/>
          <w:iCs/>
          <w:noProof/>
          <w:sz w:val="18"/>
          <w:szCs w:val="24"/>
        </w:rPr>
        <w:t>J. Appl. Psychol.</w:t>
      </w:r>
      <w:r w:rsidRPr="0098182D">
        <w:rPr>
          <w:noProof/>
          <w:sz w:val="18"/>
          <w:szCs w:val="24"/>
        </w:rPr>
        <w:t>, vol. 87, no. 3, pp. 565–573, 2002.</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[51]</w:t>
      </w:r>
      <w:r w:rsidRPr="0098182D">
        <w:rPr>
          <w:noProof/>
          <w:sz w:val="18"/>
          <w:szCs w:val="24"/>
        </w:rPr>
        <w:tab/>
        <w:t xml:space="preserve">I. Pekdemir, M. Kocoğlu, and G. C. Gurkan, “Birey- Örgüt Uyumunun Açıkça Konuşma Davranışı Üzerindeki Etkisinde Algılanan Yönetici Desteğinin Aracılık Rolü: MBA Öğrencilerine Yönelik Bir Araştırma,” </w:t>
      </w:r>
      <w:r w:rsidRPr="0098182D">
        <w:rPr>
          <w:i/>
          <w:iCs/>
          <w:noProof/>
          <w:sz w:val="18"/>
          <w:szCs w:val="24"/>
        </w:rPr>
        <w:t>İ.Ü. İşletme Fakültesi İşletme İktisadı Enstitüsü Yönetim Derg.</w:t>
      </w:r>
      <w:r w:rsidRPr="0098182D">
        <w:rPr>
          <w:noProof/>
          <w:sz w:val="18"/>
          <w:szCs w:val="24"/>
        </w:rPr>
        <w:t>, vol. 24, no. 75, pp. 83–104, 2013.</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[52]</w:t>
      </w:r>
      <w:r w:rsidRPr="0098182D">
        <w:rPr>
          <w:noProof/>
          <w:sz w:val="18"/>
          <w:szCs w:val="24"/>
        </w:rPr>
        <w:tab/>
        <w:t xml:space="preserve">B. Kuvaas and A. Dysvik, “Exploring alternative relationships between perceived investment in employee development, perceived supervisor support and employee outcomes,” </w:t>
      </w:r>
      <w:r w:rsidRPr="0098182D">
        <w:rPr>
          <w:i/>
          <w:iCs/>
          <w:noProof/>
          <w:sz w:val="18"/>
          <w:szCs w:val="24"/>
        </w:rPr>
        <w:t>Hum. Resour. Manag. J.</w:t>
      </w:r>
      <w:r w:rsidRPr="0098182D">
        <w:rPr>
          <w:noProof/>
          <w:sz w:val="18"/>
          <w:szCs w:val="24"/>
        </w:rPr>
        <w:t>, vol. 20, no. 2, pp. 138–156, Apr. 2010.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[53]</w:t>
      </w:r>
      <w:r w:rsidRPr="0098182D">
        <w:rPr>
          <w:noProof/>
          <w:sz w:val="18"/>
          <w:szCs w:val="24"/>
        </w:rPr>
        <w:tab/>
        <w:t xml:space="preserve">R. Eisenberger, P. Fasolo, and V. Davis-LaMastro, “Perceived Organizational Support and Employee Diligence, Commitment, and Innovation,” </w:t>
      </w:r>
      <w:r w:rsidRPr="0098182D">
        <w:rPr>
          <w:i/>
          <w:iCs/>
          <w:noProof/>
          <w:sz w:val="18"/>
          <w:szCs w:val="24"/>
        </w:rPr>
        <w:t>J. Appl. Psychol.</w:t>
      </w:r>
      <w:r w:rsidRPr="0098182D">
        <w:rPr>
          <w:noProof/>
          <w:sz w:val="18"/>
          <w:szCs w:val="24"/>
        </w:rPr>
        <w:t>, vol. 75, no. 1, pp. 51–59, 1990.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lastRenderedPageBreak/>
        <w:t>[54]</w:t>
      </w:r>
      <w:r w:rsidRPr="0098182D">
        <w:rPr>
          <w:noProof/>
          <w:sz w:val="18"/>
          <w:szCs w:val="24"/>
        </w:rPr>
        <w:tab/>
        <w:t xml:space="preserve">A. De Rijk, N. Janssen, B. Van Lierop, K. Alexanderson, and F. Nijhuis, “A behavioral approach to RTW after sickness absence: The development of instruments for the assessment of motivational determinants, motivation and key actors’ attitudes,” </w:t>
      </w:r>
      <w:r w:rsidRPr="0098182D">
        <w:rPr>
          <w:i/>
          <w:iCs/>
          <w:noProof/>
          <w:sz w:val="18"/>
          <w:szCs w:val="24"/>
        </w:rPr>
        <w:t>Work</w:t>
      </w:r>
      <w:r w:rsidRPr="0098182D">
        <w:rPr>
          <w:noProof/>
          <w:sz w:val="18"/>
          <w:szCs w:val="24"/>
        </w:rPr>
        <w:t>, vol. 33, no. 3, pp. 273–285, 2009.</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[55]</w:t>
      </w:r>
      <w:r w:rsidRPr="0098182D">
        <w:rPr>
          <w:noProof/>
          <w:sz w:val="18"/>
          <w:szCs w:val="24"/>
        </w:rPr>
        <w:tab/>
        <w:t>E. Kurt, “Algılanan sosyal destek ve iş performansı ilişkisinde işe bağlılığın aracı etkisi: Turizm işletmelerinde bir araştırma,” Hacettepe Universitesi, 2013.</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[56]</w:t>
      </w:r>
      <w:r w:rsidRPr="0098182D">
        <w:rPr>
          <w:noProof/>
          <w:sz w:val="18"/>
          <w:szCs w:val="24"/>
        </w:rPr>
        <w:tab/>
        <w:t xml:space="preserve">Y. Demirhan, S. Kula, and G. Karagöz, “İş Memnuniyeti Ve Yönetici Desteğinin Memurlarin Performansina Etkisi: Diyarbakir Özel Harekat Polis Birimi Örneği,” </w:t>
      </w:r>
      <w:r w:rsidRPr="0098182D">
        <w:rPr>
          <w:i/>
          <w:iCs/>
          <w:noProof/>
          <w:sz w:val="18"/>
          <w:szCs w:val="24"/>
        </w:rPr>
        <w:t>Süleyman Demirel Üniversitesi İktisadi ve İdari Bilim. Fakültesi Derg.</w:t>
      </w:r>
      <w:r w:rsidRPr="0098182D">
        <w:rPr>
          <w:noProof/>
          <w:sz w:val="18"/>
          <w:szCs w:val="24"/>
        </w:rPr>
        <w:t>, vol. 19, no. 1, pp. 285–297, 2014.</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[57]</w:t>
      </w:r>
      <w:r w:rsidRPr="0098182D">
        <w:rPr>
          <w:noProof/>
          <w:sz w:val="18"/>
          <w:szCs w:val="24"/>
        </w:rPr>
        <w:tab/>
        <w:t xml:space="preserve">R. Eisenberger, R. Huntington, S. Hutchison, and D. Sowa, “Perceived Organizational Support,” </w:t>
      </w:r>
      <w:r w:rsidRPr="0098182D">
        <w:rPr>
          <w:i/>
          <w:iCs/>
          <w:noProof/>
          <w:sz w:val="18"/>
          <w:szCs w:val="24"/>
        </w:rPr>
        <w:t>J. Appl. Psychol.</w:t>
      </w:r>
      <w:r w:rsidRPr="0098182D">
        <w:rPr>
          <w:noProof/>
          <w:sz w:val="18"/>
          <w:szCs w:val="24"/>
        </w:rPr>
        <w:t>, vol. 71, no. 3, pp. 500–507, Aug. 1986.</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[58]</w:t>
      </w:r>
      <w:r w:rsidRPr="0098182D">
        <w:rPr>
          <w:noProof/>
          <w:sz w:val="18"/>
          <w:szCs w:val="24"/>
        </w:rPr>
        <w:tab/>
        <w:t xml:space="preserve">Ö. F. İşcan, “Dönüştürücü / etkileşimci liderlik algısı ve örgütsel özdeşleşme ilişkisinde bireysel farklılıkların rolü,” </w:t>
      </w:r>
      <w:r w:rsidRPr="0098182D">
        <w:rPr>
          <w:i/>
          <w:iCs/>
          <w:noProof/>
          <w:sz w:val="18"/>
          <w:szCs w:val="24"/>
        </w:rPr>
        <w:t>Akdeniz Üniversitesi İdari ve İktisadi Bilim. Fakültesi Derg.</w:t>
      </w:r>
      <w:r w:rsidRPr="0098182D">
        <w:rPr>
          <w:noProof/>
          <w:sz w:val="18"/>
          <w:szCs w:val="24"/>
        </w:rPr>
        <w:t>, no. 11, pp. 160–177, 2006.</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[59]</w:t>
      </w:r>
      <w:r w:rsidRPr="0098182D">
        <w:rPr>
          <w:noProof/>
          <w:sz w:val="18"/>
          <w:szCs w:val="24"/>
        </w:rPr>
        <w:tab/>
        <w:t xml:space="preserve">J. E. Dutton, J. M. Dukerich, and C. V. Harquail, “Organizational Images and Member Identification,” </w:t>
      </w:r>
      <w:r w:rsidRPr="0098182D">
        <w:rPr>
          <w:i/>
          <w:iCs/>
          <w:noProof/>
          <w:sz w:val="18"/>
          <w:szCs w:val="24"/>
        </w:rPr>
        <w:t>Adm. Sci. Q.</w:t>
      </w:r>
      <w:r w:rsidRPr="0098182D">
        <w:rPr>
          <w:noProof/>
          <w:sz w:val="18"/>
          <w:szCs w:val="24"/>
        </w:rPr>
        <w:t>, vol. 39, no. 2, p. 239, 1994.</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[60]</w:t>
      </w:r>
      <w:r w:rsidRPr="0098182D">
        <w:rPr>
          <w:noProof/>
          <w:sz w:val="18"/>
          <w:szCs w:val="24"/>
        </w:rPr>
        <w:tab/>
        <w:t xml:space="preserve">C. Celep, </w:t>
      </w:r>
      <w:r w:rsidRPr="0098182D">
        <w:rPr>
          <w:i/>
          <w:iCs/>
          <w:noProof/>
          <w:sz w:val="18"/>
          <w:szCs w:val="24"/>
        </w:rPr>
        <w:t>Egitimde örgütsel adanma ve ögretmenler</w:t>
      </w:r>
      <w:r w:rsidRPr="0098182D">
        <w:rPr>
          <w:noProof/>
          <w:sz w:val="18"/>
          <w:szCs w:val="24"/>
        </w:rPr>
        <w:t>. Ankara: Anı Yayıncılık, 2000.</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[61]</w:t>
      </w:r>
      <w:r w:rsidRPr="0098182D">
        <w:rPr>
          <w:noProof/>
          <w:sz w:val="18"/>
          <w:szCs w:val="24"/>
        </w:rPr>
        <w:tab/>
        <w:t xml:space="preserve">A. Çakınberk, N. Derin, and E. T. Demirel, “Örgütsel Özdeşleşmenin Örgütsel Bağlılıkla Biçimlenmesi: Malatya ve Tunceli Özel Eğitim Kurumları Örneği,” </w:t>
      </w:r>
      <w:r w:rsidRPr="0098182D">
        <w:rPr>
          <w:i/>
          <w:iCs/>
          <w:noProof/>
          <w:sz w:val="18"/>
          <w:szCs w:val="24"/>
        </w:rPr>
        <w:t>İşletme Araştırmaları Derg.</w:t>
      </w:r>
      <w:r w:rsidRPr="0098182D">
        <w:rPr>
          <w:noProof/>
          <w:sz w:val="18"/>
          <w:szCs w:val="24"/>
        </w:rPr>
        <w:t>, vol. 3, no. 1, pp. 89–121, 2011.</w:t>
      </w:r>
    </w:p>
    <w:p w:rsidR="0098182D" w:rsidRPr="0098182D" w:rsidRDefault="0098182D" w:rsidP="0098182D">
      <w:pPr>
        <w:widowControl w:val="0"/>
        <w:autoSpaceDE w:val="0"/>
        <w:autoSpaceDN w:val="0"/>
        <w:adjustRightInd w:val="0"/>
        <w:ind w:left="640" w:hanging="640"/>
        <w:rPr>
          <w:noProof/>
          <w:sz w:val="18"/>
          <w:szCs w:val="24"/>
        </w:rPr>
      </w:pPr>
      <w:r w:rsidRPr="0098182D">
        <w:rPr>
          <w:noProof/>
          <w:sz w:val="18"/>
          <w:szCs w:val="24"/>
        </w:rPr>
        <w:t>[62]</w:t>
      </w:r>
      <w:r w:rsidRPr="0098182D">
        <w:rPr>
          <w:noProof/>
          <w:sz w:val="18"/>
          <w:szCs w:val="24"/>
        </w:rPr>
        <w:tab/>
        <w:t xml:space="preserve">E. S. Lee, T. Y. Park, and B. Koo, “Identifying organizational identification as a basis for attitudes and behaviors: A meta-analytic review,” </w:t>
      </w:r>
      <w:r w:rsidRPr="0098182D">
        <w:rPr>
          <w:i/>
          <w:iCs/>
          <w:noProof/>
          <w:sz w:val="18"/>
          <w:szCs w:val="24"/>
        </w:rPr>
        <w:t>Psychol. Bull.</w:t>
      </w:r>
      <w:r w:rsidRPr="0098182D">
        <w:rPr>
          <w:noProof/>
          <w:sz w:val="18"/>
          <w:szCs w:val="24"/>
        </w:rPr>
        <w:t>, vol. 141, no. 5, pp. 1049–1080, 2015.</w:t>
      </w:r>
    </w:p>
    <w:p w:rsidR="0098182D" w:rsidRPr="0098182D" w:rsidRDefault="0098182D" w:rsidP="0098182D">
      <w:pPr>
        <w:widowControl w:val="0"/>
        <w:autoSpaceDE w:val="0"/>
        <w:autoSpaceDN w:val="0"/>
        <w:adjustRightInd w:val="0"/>
        <w:ind w:left="640" w:hanging="640"/>
        <w:rPr>
          <w:noProof/>
          <w:sz w:val="18"/>
        </w:rPr>
      </w:pPr>
      <w:r w:rsidRPr="0098182D">
        <w:rPr>
          <w:noProof/>
          <w:sz w:val="18"/>
          <w:szCs w:val="24"/>
        </w:rPr>
        <w:t>[63]</w:t>
      </w:r>
      <w:r w:rsidRPr="0098182D">
        <w:rPr>
          <w:noProof/>
          <w:sz w:val="18"/>
          <w:szCs w:val="24"/>
        </w:rPr>
        <w:tab/>
        <w:t xml:space="preserve">M. R. Edwards, “Organizational identification: A conceptual and operational review,” </w:t>
      </w:r>
      <w:r w:rsidRPr="0098182D">
        <w:rPr>
          <w:i/>
          <w:iCs/>
          <w:noProof/>
          <w:sz w:val="18"/>
          <w:szCs w:val="24"/>
        </w:rPr>
        <w:t>International Journal of Management Reviews</w:t>
      </w:r>
      <w:r w:rsidRPr="0098182D">
        <w:rPr>
          <w:noProof/>
          <w:sz w:val="18"/>
          <w:szCs w:val="24"/>
        </w:rPr>
        <w:t>, vol. 7, no. 4. pp. 207–230, Dec-2005.</w:t>
      </w:r>
    </w:p>
    <w:p w:rsidR="00231A19" w:rsidRDefault="00A210AA" w:rsidP="001B5394">
      <w:pPr>
        <w:jc w:val="both"/>
        <w:rPr>
          <w:color w:val="000000"/>
          <w:sz w:val="18"/>
          <w:szCs w:val="18"/>
        </w:rPr>
      </w:pPr>
      <w:r>
        <w:rPr>
          <w:color w:val="000000"/>
          <w:sz w:val="18"/>
          <w:szCs w:val="18"/>
        </w:rPr>
        <w:fldChar w:fldCharType="end"/>
      </w:r>
    </w:p>
    <w:sectPr w:rsidR="00231A19" w:rsidSect="0085352C">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B33" w:rsidRDefault="009B1B33">
      <w:r>
        <w:separator/>
      </w:r>
    </w:p>
  </w:endnote>
  <w:endnote w:type="continuationSeparator" w:id="0">
    <w:p w:rsidR="009B1B33" w:rsidRDefault="009B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94" w:rsidRPr="003D5B84" w:rsidRDefault="001B5394" w:rsidP="00C07BEF">
    <w:pPr>
      <w:pStyle w:val="stBilgi"/>
      <w:tabs>
        <w:tab w:val="clear" w:pos="4320"/>
        <w:tab w:val="clear" w:pos="8640"/>
        <w:tab w:val="left" w:pos="2992"/>
      </w:tabs>
      <w:spacing w:before="240"/>
    </w:pPr>
    <w:r>
      <w:rPr>
        <w:noProof/>
        <w:lang w:val="tr-TR" w:eastAsia="tr-TR"/>
      </w:rPr>
      <mc:AlternateContent>
        <mc:Choice Requires="wps">
          <w:drawing>
            <wp:anchor distT="0" distB="0" distL="114300" distR="114300" simplePos="0" relativeHeight="251667456" behindDoc="0" locked="0" layoutInCell="1" allowOverlap="1" wp14:anchorId="0BC689E1" wp14:editId="5AA4438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5E5C0"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Pr>
        <w:noProof/>
      </w:rPr>
      <w:t xml:space="preserve">Int. </w:t>
    </w:r>
    <w:r w:rsidRPr="00A27BF0">
      <w:rPr>
        <w:noProof/>
      </w:rPr>
      <w:t>J</w:t>
    </w:r>
    <w:r>
      <w:rPr>
        <w:noProof/>
      </w:rPr>
      <w:t>.</w:t>
    </w:r>
    <w:r w:rsidRPr="00A27BF0">
      <w:rPr>
        <w:noProof/>
      </w:rPr>
      <w:t xml:space="preserve"> Eval</w:t>
    </w:r>
    <w:r>
      <w:rPr>
        <w:noProof/>
      </w:rPr>
      <w:t>.</w:t>
    </w:r>
    <w:r w:rsidRPr="00A27BF0">
      <w:rPr>
        <w:noProof/>
      </w:rPr>
      <w:t xml:space="preserve"> &amp; Res</w:t>
    </w:r>
    <w:r>
      <w:rPr>
        <w:noProof/>
      </w:rPr>
      <w:t>.</w:t>
    </w:r>
    <w:r w:rsidRPr="00A27BF0">
      <w:rPr>
        <w:noProof/>
      </w:rPr>
      <w:t xml:space="preserve"> Educ</w:t>
    </w:r>
    <w:r>
      <w:rPr>
        <w:noProof/>
      </w:rPr>
      <w:t xml:space="preserve">. </w:t>
    </w:r>
    <w:r w:rsidRPr="003D5B84">
      <w:t xml:space="preserve">Vol. </w:t>
    </w:r>
    <w:r>
      <w:t>9</w:t>
    </w:r>
    <w:r w:rsidRPr="003D5B84">
      <w:t xml:space="preserve">, No. </w:t>
    </w:r>
    <w:r>
      <w:t>1</w:t>
    </w:r>
    <w:r w:rsidRPr="003D5B84">
      <w:t xml:space="preserve">, </w:t>
    </w:r>
    <w:r>
      <w:t>March 2020</w:t>
    </w:r>
    <w:r w:rsidRPr="003D5B84">
      <w:t>:  xx</w:t>
    </w:r>
    <w:r>
      <w:t xml:space="preserve"> -</w:t>
    </w:r>
    <w:r w:rsidRPr="003D5B84">
      <w:t xml:space="preserve"> 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94" w:rsidRPr="00C07BEF" w:rsidRDefault="001B5394" w:rsidP="0094367D">
    <w:pPr>
      <w:pStyle w:val="AltBilgi"/>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94" w:rsidRPr="003D5B84" w:rsidRDefault="001B5394" w:rsidP="00C07BEF">
    <w:pPr>
      <w:pStyle w:val="AltBilgi"/>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Pr>
        <w:i/>
        <w:szCs w:val="18"/>
      </w:rPr>
      <w:t>ijere.iaescore.com/index.php/IJERE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B33" w:rsidRDefault="009B1B33">
      <w:r>
        <w:separator/>
      </w:r>
    </w:p>
  </w:footnote>
  <w:footnote w:type="continuationSeparator" w:id="0">
    <w:p w:rsidR="009B1B33" w:rsidRDefault="009B1B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94" w:rsidRPr="003D5B84" w:rsidRDefault="001B5394" w:rsidP="008B04B3">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BC7042">
      <w:rPr>
        <w:rStyle w:val="SayfaNumaras"/>
        <w:noProof/>
      </w:rPr>
      <w:t>102</w:t>
    </w:r>
    <w:r w:rsidRPr="003D5B84">
      <w:rPr>
        <w:rStyle w:val="SayfaNumaras"/>
      </w:rPr>
      <w:fldChar w:fldCharType="end"/>
    </w:r>
  </w:p>
  <w:p w:rsidR="001B5394" w:rsidRPr="003D5B84" w:rsidRDefault="001B5394" w:rsidP="00C07BEF">
    <w:pPr>
      <w:pStyle w:val="stBilgi"/>
      <w:tabs>
        <w:tab w:val="clear" w:pos="4320"/>
        <w:tab w:val="clear" w:pos="8640"/>
        <w:tab w:val="right" w:pos="851"/>
        <w:tab w:val="left" w:pos="3405"/>
        <w:tab w:val="right" w:pos="8789"/>
      </w:tabs>
      <w:spacing w:after="240"/>
    </w:pPr>
    <w:r>
      <w:rPr>
        <w:noProof/>
        <w:lang w:val="tr-TR" w:eastAsia="tr-TR"/>
      </w:rPr>
      <mc:AlternateContent>
        <mc:Choice Requires="wps">
          <w:drawing>
            <wp:anchor distT="0" distB="0" distL="114300" distR="114300" simplePos="0" relativeHeight="251655680"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5922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34A6">
      <w:t>2252-8822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94" w:rsidRPr="003D5B84" w:rsidRDefault="001B5394" w:rsidP="00F173DD">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BC7042">
      <w:rPr>
        <w:rStyle w:val="SayfaNumaras"/>
        <w:noProof/>
      </w:rPr>
      <w:t>109</w:t>
    </w:r>
    <w:r w:rsidRPr="003D5B84">
      <w:rPr>
        <w:rStyle w:val="SayfaNumaras"/>
      </w:rPr>
      <w:fldChar w:fldCharType="end"/>
    </w:r>
  </w:p>
  <w:p w:rsidR="001B5394" w:rsidRPr="003D5B84" w:rsidRDefault="001B5394" w:rsidP="00C07BEF">
    <w:pPr>
      <w:pStyle w:val="stBilgi"/>
      <w:pBdr>
        <w:bottom w:val="single" w:sz="4" w:space="1" w:color="auto"/>
      </w:pBdr>
      <w:tabs>
        <w:tab w:val="clear" w:pos="4320"/>
        <w:tab w:val="clear" w:pos="8640"/>
        <w:tab w:val="left" w:pos="0"/>
        <w:tab w:val="center" w:pos="4301"/>
        <w:tab w:val="left" w:pos="7938"/>
      </w:tabs>
    </w:pPr>
    <w:r w:rsidRPr="00A27BF0">
      <w:t>Int J Eval &amp; Res Educ</w:t>
    </w:r>
    <w:r>
      <w:t>.</w:t>
    </w:r>
    <w:r w:rsidRPr="003D5B84">
      <w:t xml:space="preserve"> </w:t>
    </w:r>
    <w:r w:rsidRPr="003D5B84">
      <w:tab/>
      <w:t xml:space="preserve">ISSN: </w:t>
    </w:r>
    <w:r w:rsidRPr="009C34A6">
      <w:t>2252-8822</w:t>
    </w:r>
    <w:r w:rsidRPr="003D5B84">
      <w:tab/>
    </w:r>
    <w:r>
      <w:sym w:font="Wingdings" w:char="F072"/>
    </w:r>
  </w:p>
  <w:p w:rsidR="001B5394" w:rsidRPr="003D5B84" w:rsidRDefault="001B5394" w:rsidP="0094367D">
    <w:pPr>
      <w:pStyle w:val="stBilgi"/>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94" w:rsidRPr="003D5B84" w:rsidRDefault="001B5394" w:rsidP="008B04B3">
    <w:pPr>
      <w:pStyle w:val="stBilgi"/>
      <w:tabs>
        <w:tab w:val="clear" w:pos="4320"/>
        <w:tab w:val="clear" w:pos="8640"/>
      </w:tabs>
      <w:ind w:right="45"/>
      <w:rPr>
        <w:b/>
      </w:rPr>
    </w:pPr>
    <w:r w:rsidRPr="00D05D89">
      <w:rPr>
        <w:b/>
      </w:rPr>
      <w:t>International Journal of Evaluation and Research in Education (IJERE)</w:t>
    </w:r>
  </w:p>
  <w:p w:rsidR="001B5394" w:rsidRPr="003D5B84" w:rsidRDefault="001B5394" w:rsidP="008B04B3">
    <w:pPr>
      <w:pStyle w:val="stBilgi"/>
      <w:tabs>
        <w:tab w:val="clear" w:pos="4320"/>
        <w:tab w:val="clear" w:pos="8640"/>
      </w:tabs>
      <w:ind w:right="45"/>
    </w:pPr>
    <w:r w:rsidRPr="003D5B84">
      <w:t>Vol.</w:t>
    </w:r>
    <w:r>
      <w:t xml:space="preserve"> 9</w:t>
    </w:r>
    <w:r w:rsidRPr="003D5B84">
      <w:t>, No.</w:t>
    </w:r>
    <w:r>
      <w:t xml:space="preserve"> 1</w:t>
    </w:r>
    <w:r w:rsidRPr="003D5B84">
      <w:t xml:space="preserve">, </w:t>
    </w:r>
    <w:r>
      <w:t>March</w:t>
    </w:r>
    <w:r w:rsidRPr="003D5B84">
      <w:t xml:space="preserve"> </w:t>
    </w:r>
    <w:r>
      <w:t>2020</w:t>
    </w:r>
    <w:r w:rsidRPr="003D5B84">
      <w:t>, pp. xx~xx</w:t>
    </w:r>
  </w:p>
  <w:p w:rsidR="001B5394" w:rsidRPr="003D5B84" w:rsidRDefault="001B5394" w:rsidP="00957C11">
    <w:pPr>
      <w:pStyle w:val="stBilgi"/>
      <w:tabs>
        <w:tab w:val="clear" w:pos="4320"/>
        <w:tab w:val="clear" w:pos="8640"/>
        <w:tab w:val="left" w:pos="7938"/>
        <w:tab w:val="right" w:pos="8789"/>
      </w:tabs>
      <w:rPr>
        <w:rStyle w:val="SayfaNumaras"/>
      </w:rPr>
    </w:pPr>
    <w:r w:rsidRPr="009C34A6">
      <w:t>ISSN: 2252-8822</w:t>
    </w:r>
    <w:r>
      <w:t xml:space="preserve">, </w:t>
    </w:r>
    <w:r w:rsidRPr="00847569">
      <w:t>DOI: 10.11591/</w:t>
    </w:r>
    <w:r>
      <w:t>ijere</w:t>
    </w:r>
    <w:r w:rsidRPr="00847569">
      <w:t>.</w:t>
    </w:r>
    <w:r>
      <w:t>v9</w:t>
    </w:r>
    <w:r w:rsidRPr="00847569">
      <w:t>i</w:t>
    </w:r>
    <w:r>
      <w:t>1</w:t>
    </w:r>
    <w:r w:rsidRPr="00847569">
      <w:t>.</w:t>
    </w:r>
    <w:r>
      <w:t>xxxxx</w:t>
    </w:r>
    <w:r w:rsidRPr="003D5B84">
      <w:tab/>
    </w:r>
    <w:r>
      <w:sym w:font="Wingdings" w:char="F072"/>
    </w:r>
    <w:r w:rsidRPr="003D5B84">
      <w:t xml:space="preserve">    </w:t>
    </w:r>
    <w:r w:rsidRPr="003D5B84">
      <w:tab/>
    </w:r>
    <w:r w:rsidRPr="003D5B84">
      <w:rPr>
        <w:rStyle w:val="SayfaNumaras"/>
      </w:rPr>
      <w:fldChar w:fldCharType="begin"/>
    </w:r>
    <w:r w:rsidRPr="003D5B84">
      <w:rPr>
        <w:rStyle w:val="SayfaNumaras"/>
      </w:rPr>
      <w:instrText xml:space="preserve"> PAGE </w:instrText>
    </w:r>
    <w:r w:rsidRPr="003D5B84">
      <w:rPr>
        <w:rStyle w:val="SayfaNumaras"/>
      </w:rPr>
      <w:fldChar w:fldCharType="separate"/>
    </w:r>
    <w:r w:rsidR="00BC7042">
      <w:rPr>
        <w:rStyle w:val="SayfaNumaras"/>
        <w:noProof/>
      </w:rPr>
      <w:t>101</w:t>
    </w:r>
    <w:r w:rsidRPr="003D5B84">
      <w:rPr>
        <w:rStyle w:val="SayfaNumaras"/>
      </w:rPr>
      <w:fldChar w:fldCharType="end"/>
    </w:r>
  </w:p>
  <w:p w:rsidR="001B5394" w:rsidRPr="003D5B84" w:rsidRDefault="001B5394" w:rsidP="008B04B3">
    <w:pPr>
      <w:pStyle w:val="stBilgi"/>
      <w:tabs>
        <w:tab w:val="clear" w:pos="4320"/>
        <w:tab w:val="clear" w:pos="8640"/>
      </w:tabs>
      <w:ind w:right="45"/>
      <w:jc w:val="right"/>
      <w:rPr>
        <w:rStyle w:val="SayfaNumaras"/>
      </w:rPr>
    </w:pPr>
    <w:r>
      <w:rPr>
        <w:noProof/>
        <w:lang w:val="tr-TR" w:eastAsia="tr-TR"/>
      </w:rPr>
      <mc:AlternateContent>
        <mc:Choice Requires="wps">
          <w:drawing>
            <wp:anchor distT="0" distB="0" distL="114300" distR="114300" simplePos="0" relativeHeight="251654144" behindDoc="0" locked="0" layoutInCell="1" allowOverlap="1" wp14:anchorId="585C3047" wp14:editId="63B503C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E923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SayfaNumara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E36E93"/>
    <w:multiLevelType w:val="hybridMultilevel"/>
    <w:tmpl w:val="BA76B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multilevel"/>
    <w:tmpl w:val="746CF204"/>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8"/>
  </w:num>
  <w:num w:numId="3">
    <w:abstractNumId w:val="17"/>
  </w:num>
  <w:num w:numId="4">
    <w:abstractNumId w:val="7"/>
  </w:num>
  <w:num w:numId="5">
    <w:abstractNumId w:val="11"/>
  </w:num>
  <w:num w:numId="6">
    <w:abstractNumId w:val="14"/>
  </w:num>
  <w:num w:numId="7">
    <w:abstractNumId w:val="12"/>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3CEB"/>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56F45"/>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1044"/>
    <w:rsid w:val="00081449"/>
    <w:rsid w:val="000830A2"/>
    <w:rsid w:val="00083B9D"/>
    <w:rsid w:val="00083DD6"/>
    <w:rsid w:val="00085121"/>
    <w:rsid w:val="00086551"/>
    <w:rsid w:val="000877AC"/>
    <w:rsid w:val="00087876"/>
    <w:rsid w:val="00087AF7"/>
    <w:rsid w:val="00090B78"/>
    <w:rsid w:val="00091730"/>
    <w:rsid w:val="00091A58"/>
    <w:rsid w:val="00093380"/>
    <w:rsid w:val="000938F8"/>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284"/>
    <w:rsid w:val="000C730A"/>
    <w:rsid w:val="000D099B"/>
    <w:rsid w:val="000D50C8"/>
    <w:rsid w:val="000D6591"/>
    <w:rsid w:val="000D6BC3"/>
    <w:rsid w:val="000E0AE1"/>
    <w:rsid w:val="000E0C84"/>
    <w:rsid w:val="000E0CE9"/>
    <w:rsid w:val="000E0E3C"/>
    <w:rsid w:val="000E1C9D"/>
    <w:rsid w:val="000E28E0"/>
    <w:rsid w:val="000E2AB3"/>
    <w:rsid w:val="000E46C5"/>
    <w:rsid w:val="000E4FD6"/>
    <w:rsid w:val="000E708C"/>
    <w:rsid w:val="000E7D3E"/>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1E2"/>
    <w:rsid w:val="00187B69"/>
    <w:rsid w:val="0019050C"/>
    <w:rsid w:val="00192E8C"/>
    <w:rsid w:val="0019391D"/>
    <w:rsid w:val="00195579"/>
    <w:rsid w:val="001A0839"/>
    <w:rsid w:val="001A33EF"/>
    <w:rsid w:val="001B2439"/>
    <w:rsid w:val="001B2EF9"/>
    <w:rsid w:val="001B4AB3"/>
    <w:rsid w:val="001B5250"/>
    <w:rsid w:val="001B5394"/>
    <w:rsid w:val="001B5719"/>
    <w:rsid w:val="001B621C"/>
    <w:rsid w:val="001B64D0"/>
    <w:rsid w:val="001B7915"/>
    <w:rsid w:val="001C0FE6"/>
    <w:rsid w:val="001C19EB"/>
    <w:rsid w:val="001C1DDC"/>
    <w:rsid w:val="001C270F"/>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286"/>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433C"/>
    <w:rsid w:val="002B0601"/>
    <w:rsid w:val="002B10C7"/>
    <w:rsid w:val="002B66EF"/>
    <w:rsid w:val="002B6EC9"/>
    <w:rsid w:val="002B7609"/>
    <w:rsid w:val="002C0665"/>
    <w:rsid w:val="002C2C92"/>
    <w:rsid w:val="002C4749"/>
    <w:rsid w:val="002C49CF"/>
    <w:rsid w:val="002C530C"/>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5A64"/>
    <w:rsid w:val="002F6BBA"/>
    <w:rsid w:val="002F6DFA"/>
    <w:rsid w:val="002F7C5F"/>
    <w:rsid w:val="0030038F"/>
    <w:rsid w:val="00302D7F"/>
    <w:rsid w:val="00305125"/>
    <w:rsid w:val="00306442"/>
    <w:rsid w:val="003069FB"/>
    <w:rsid w:val="00312C0C"/>
    <w:rsid w:val="00313AA2"/>
    <w:rsid w:val="003200C9"/>
    <w:rsid w:val="003209C7"/>
    <w:rsid w:val="00322554"/>
    <w:rsid w:val="0032306D"/>
    <w:rsid w:val="003240FD"/>
    <w:rsid w:val="00326170"/>
    <w:rsid w:val="003263E9"/>
    <w:rsid w:val="00326D35"/>
    <w:rsid w:val="00331183"/>
    <w:rsid w:val="00332063"/>
    <w:rsid w:val="00333AB9"/>
    <w:rsid w:val="00333C06"/>
    <w:rsid w:val="0033459B"/>
    <w:rsid w:val="00335BE8"/>
    <w:rsid w:val="0033779B"/>
    <w:rsid w:val="00337C87"/>
    <w:rsid w:val="00340B90"/>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775CE"/>
    <w:rsid w:val="00381E56"/>
    <w:rsid w:val="003826FF"/>
    <w:rsid w:val="003827B7"/>
    <w:rsid w:val="00391FE5"/>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6E7"/>
    <w:rsid w:val="00411A71"/>
    <w:rsid w:val="00411C0C"/>
    <w:rsid w:val="0041364A"/>
    <w:rsid w:val="0041399A"/>
    <w:rsid w:val="00414535"/>
    <w:rsid w:val="00414EA0"/>
    <w:rsid w:val="00420D64"/>
    <w:rsid w:val="00424E85"/>
    <w:rsid w:val="00425BE9"/>
    <w:rsid w:val="00427072"/>
    <w:rsid w:val="004305E7"/>
    <w:rsid w:val="0043585C"/>
    <w:rsid w:val="00441F35"/>
    <w:rsid w:val="00443205"/>
    <w:rsid w:val="004439D2"/>
    <w:rsid w:val="004503E9"/>
    <w:rsid w:val="00453463"/>
    <w:rsid w:val="004550E4"/>
    <w:rsid w:val="00462A4C"/>
    <w:rsid w:val="004637E8"/>
    <w:rsid w:val="00467368"/>
    <w:rsid w:val="004674CD"/>
    <w:rsid w:val="004710EE"/>
    <w:rsid w:val="00472E56"/>
    <w:rsid w:val="00473BED"/>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7A9"/>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6FB"/>
    <w:rsid w:val="00545E9C"/>
    <w:rsid w:val="00547658"/>
    <w:rsid w:val="0054768C"/>
    <w:rsid w:val="0055343D"/>
    <w:rsid w:val="005544D1"/>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78C8"/>
    <w:rsid w:val="005A07CB"/>
    <w:rsid w:val="005A0973"/>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C5728"/>
    <w:rsid w:val="005D02EE"/>
    <w:rsid w:val="005D0C1B"/>
    <w:rsid w:val="005D210E"/>
    <w:rsid w:val="005D3D27"/>
    <w:rsid w:val="005D464B"/>
    <w:rsid w:val="005D7D3A"/>
    <w:rsid w:val="005D7EB1"/>
    <w:rsid w:val="005E5975"/>
    <w:rsid w:val="005E6B41"/>
    <w:rsid w:val="005E6EF7"/>
    <w:rsid w:val="005E736A"/>
    <w:rsid w:val="005E75FC"/>
    <w:rsid w:val="005F042D"/>
    <w:rsid w:val="005F3D1C"/>
    <w:rsid w:val="005F534C"/>
    <w:rsid w:val="005F75F8"/>
    <w:rsid w:val="0060208D"/>
    <w:rsid w:val="006044C7"/>
    <w:rsid w:val="006123B6"/>
    <w:rsid w:val="006137AF"/>
    <w:rsid w:val="00613977"/>
    <w:rsid w:val="0061627D"/>
    <w:rsid w:val="006206C7"/>
    <w:rsid w:val="0062124A"/>
    <w:rsid w:val="00622EC4"/>
    <w:rsid w:val="0062488B"/>
    <w:rsid w:val="006327F1"/>
    <w:rsid w:val="00636167"/>
    <w:rsid w:val="00644417"/>
    <w:rsid w:val="00647075"/>
    <w:rsid w:val="006514C6"/>
    <w:rsid w:val="006520F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94523"/>
    <w:rsid w:val="006A0231"/>
    <w:rsid w:val="006A090C"/>
    <w:rsid w:val="006A1384"/>
    <w:rsid w:val="006A34DA"/>
    <w:rsid w:val="006A6246"/>
    <w:rsid w:val="006A6AEE"/>
    <w:rsid w:val="006B027E"/>
    <w:rsid w:val="006B0965"/>
    <w:rsid w:val="006B38E8"/>
    <w:rsid w:val="006B4583"/>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CB8"/>
    <w:rsid w:val="00723DEB"/>
    <w:rsid w:val="007240E7"/>
    <w:rsid w:val="00724234"/>
    <w:rsid w:val="00725F6A"/>
    <w:rsid w:val="00731AEB"/>
    <w:rsid w:val="00740C36"/>
    <w:rsid w:val="00741A8F"/>
    <w:rsid w:val="00742008"/>
    <w:rsid w:val="007432FD"/>
    <w:rsid w:val="00743BA0"/>
    <w:rsid w:val="00747DFD"/>
    <w:rsid w:val="00754329"/>
    <w:rsid w:val="007547A1"/>
    <w:rsid w:val="00756A93"/>
    <w:rsid w:val="0075769A"/>
    <w:rsid w:val="007642A3"/>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3F4"/>
    <w:rsid w:val="007A04C8"/>
    <w:rsid w:val="007A2EC8"/>
    <w:rsid w:val="007A3102"/>
    <w:rsid w:val="007A3B30"/>
    <w:rsid w:val="007A3FC0"/>
    <w:rsid w:val="007A49BA"/>
    <w:rsid w:val="007A609F"/>
    <w:rsid w:val="007A7484"/>
    <w:rsid w:val="007B3EF9"/>
    <w:rsid w:val="007B5455"/>
    <w:rsid w:val="007B57A1"/>
    <w:rsid w:val="007B7535"/>
    <w:rsid w:val="007C0D3D"/>
    <w:rsid w:val="007C2A08"/>
    <w:rsid w:val="007C60D8"/>
    <w:rsid w:val="007D0AC6"/>
    <w:rsid w:val="007D2077"/>
    <w:rsid w:val="007D4DC3"/>
    <w:rsid w:val="007D70C9"/>
    <w:rsid w:val="007D7A78"/>
    <w:rsid w:val="007E5812"/>
    <w:rsid w:val="007E68A5"/>
    <w:rsid w:val="007F1EC7"/>
    <w:rsid w:val="007F286F"/>
    <w:rsid w:val="007F2C82"/>
    <w:rsid w:val="007F36F4"/>
    <w:rsid w:val="007F3EAF"/>
    <w:rsid w:val="007F40B0"/>
    <w:rsid w:val="007F5F38"/>
    <w:rsid w:val="007F665B"/>
    <w:rsid w:val="008024F6"/>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66BD"/>
    <w:rsid w:val="00847569"/>
    <w:rsid w:val="008508FF"/>
    <w:rsid w:val="00850CAC"/>
    <w:rsid w:val="0085238C"/>
    <w:rsid w:val="008530DA"/>
    <w:rsid w:val="0085352C"/>
    <w:rsid w:val="008538D0"/>
    <w:rsid w:val="00853BF4"/>
    <w:rsid w:val="0085404B"/>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084"/>
    <w:rsid w:val="008922FE"/>
    <w:rsid w:val="00892C9F"/>
    <w:rsid w:val="00892FBD"/>
    <w:rsid w:val="00893AD8"/>
    <w:rsid w:val="00893D2C"/>
    <w:rsid w:val="00894D11"/>
    <w:rsid w:val="0089523F"/>
    <w:rsid w:val="00895551"/>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B7597"/>
    <w:rsid w:val="008C12BE"/>
    <w:rsid w:val="008C1B93"/>
    <w:rsid w:val="008C22C7"/>
    <w:rsid w:val="008C22CC"/>
    <w:rsid w:val="008C38EB"/>
    <w:rsid w:val="008C414B"/>
    <w:rsid w:val="008C54EA"/>
    <w:rsid w:val="008C6701"/>
    <w:rsid w:val="008C671C"/>
    <w:rsid w:val="008D0699"/>
    <w:rsid w:val="008D2282"/>
    <w:rsid w:val="008D27F8"/>
    <w:rsid w:val="008D28A9"/>
    <w:rsid w:val="008D3BDF"/>
    <w:rsid w:val="008D7EA2"/>
    <w:rsid w:val="008E0F80"/>
    <w:rsid w:val="008E1CA4"/>
    <w:rsid w:val="008E2E32"/>
    <w:rsid w:val="008E3FAA"/>
    <w:rsid w:val="008E5057"/>
    <w:rsid w:val="008E737C"/>
    <w:rsid w:val="008F04A3"/>
    <w:rsid w:val="008F05B8"/>
    <w:rsid w:val="008F0C9D"/>
    <w:rsid w:val="008F0D5A"/>
    <w:rsid w:val="008F1C12"/>
    <w:rsid w:val="008F5A4B"/>
    <w:rsid w:val="008F5EF9"/>
    <w:rsid w:val="008F5F6F"/>
    <w:rsid w:val="008F60FA"/>
    <w:rsid w:val="00900EC1"/>
    <w:rsid w:val="00901214"/>
    <w:rsid w:val="00904D6D"/>
    <w:rsid w:val="00904EC8"/>
    <w:rsid w:val="00906951"/>
    <w:rsid w:val="00907F4A"/>
    <w:rsid w:val="0091187A"/>
    <w:rsid w:val="00912FBC"/>
    <w:rsid w:val="00913D3B"/>
    <w:rsid w:val="00913F75"/>
    <w:rsid w:val="009212D3"/>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82D"/>
    <w:rsid w:val="00981E5F"/>
    <w:rsid w:val="00983846"/>
    <w:rsid w:val="00990CC8"/>
    <w:rsid w:val="0099227E"/>
    <w:rsid w:val="009949C5"/>
    <w:rsid w:val="00997C10"/>
    <w:rsid w:val="009A19B2"/>
    <w:rsid w:val="009A340C"/>
    <w:rsid w:val="009A71E5"/>
    <w:rsid w:val="009B1B33"/>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0698"/>
    <w:rsid w:val="00A01765"/>
    <w:rsid w:val="00A02DD3"/>
    <w:rsid w:val="00A04D6C"/>
    <w:rsid w:val="00A05622"/>
    <w:rsid w:val="00A100B6"/>
    <w:rsid w:val="00A1136A"/>
    <w:rsid w:val="00A16250"/>
    <w:rsid w:val="00A17296"/>
    <w:rsid w:val="00A17D28"/>
    <w:rsid w:val="00A210AA"/>
    <w:rsid w:val="00A21621"/>
    <w:rsid w:val="00A2211C"/>
    <w:rsid w:val="00A22457"/>
    <w:rsid w:val="00A22900"/>
    <w:rsid w:val="00A27BF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063"/>
    <w:rsid w:val="00A5654D"/>
    <w:rsid w:val="00A5724F"/>
    <w:rsid w:val="00A6261F"/>
    <w:rsid w:val="00A662A3"/>
    <w:rsid w:val="00A6661A"/>
    <w:rsid w:val="00A6697F"/>
    <w:rsid w:val="00A71C8A"/>
    <w:rsid w:val="00A71ED6"/>
    <w:rsid w:val="00A760E0"/>
    <w:rsid w:val="00A77E76"/>
    <w:rsid w:val="00A80090"/>
    <w:rsid w:val="00A81629"/>
    <w:rsid w:val="00A82646"/>
    <w:rsid w:val="00A85A64"/>
    <w:rsid w:val="00A87434"/>
    <w:rsid w:val="00A93118"/>
    <w:rsid w:val="00AA3EC5"/>
    <w:rsid w:val="00AA4891"/>
    <w:rsid w:val="00AA48F5"/>
    <w:rsid w:val="00AA4B39"/>
    <w:rsid w:val="00AA512B"/>
    <w:rsid w:val="00AA608B"/>
    <w:rsid w:val="00AA77C0"/>
    <w:rsid w:val="00AB1499"/>
    <w:rsid w:val="00AB1CD7"/>
    <w:rsid w:val="00AB1F5C"/>
    <w:rsid w:val="00AB4311"/>
    <w:rsid w:val="00AB49DA"/>
    <w:rsid w:val="00AB59A7"/>
    <w:rsid w:val="00AB68F7"/>
    <w:rsid w:val="00AC06A7"/>
    <w:rsid w:val="00AC077B"/>
    <w:rsid w:val="00AC0C82"/>
    <w:rsid w:val="00AC184F"/>
    <w:rsid w:val="00AC1F08"/>
    <w:rsid w:val="00AC60ED"/>
    <w:rsid w:val="00AD20F3"/>
    <w:rsid w:val="00AD2373"/>
    <w:rsid w:val="00AD3E29"/>
    <w:rsid w:val="00AD4DF3"/>
    <w:rsid w:val="00AD564C"/>
    <w:rsid w:val="00AD7639"/>
    <w:rsid w:val="00AE3182"/>
    <w:rsid w:val="00AE43A3"/>
    <w:rsid w:val="00AE794B"/>
    <w:rsid w:val="00AF095A"/>
    <w:rsid w:val="00AF1119"/>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D3"/>
    <w:rsid w:val="00B51BC7"/>
    <w:rsid w:val="00B52134"/>
    <w:rsid w:val="00B56063"/>
    <w:rsid w:val="00B570B0"/>
    <w:rsid w:val="00B57714"/>
    <w:rsid w:val="00B61620"/>
    <w:rsid w:val="00B621D1"/>
    <w:rsid w:val="00B64061"/>
    <w:rsid w:val="00B65BB6"/>
    <w:rsid w:val="00B7048C"/>
    <w:rsid w:val="00B71D8A"/>
    <w:rsid w:val="00B73F7D"/>
    <w:rsid w:val="00B743B9"/>
    <w:rsid w:val="00B768D7"/>
    <w:rsid w:val="00B778A3"/>
    <w:rsid w:val="00B809F3"/>
    <w:rsid w:val="00B85932"/>
    <w:rsid w:val="00B87588"/>
    <w:rsid w:val="00B90917"/>
    <w:rsid w:val="00B92474"/>
    <w:rsid w:val="00BA2419"/>
    <w:rsid w:val="00BB0F2F"/>
    <w:rsid w:val="00BB1A0A"/>
    <w:rsid w:val="00BB1C66"/>
    <w:rsid w:val="00BB3596"/>
    <w:rsid w:val="00BB524D"/>
    <w:rsid w:val="00BB5385"/>
    <w:rsid w:val="00BB5653"/>
    <w:rsid w:val="00BB6E3C"/>
    <w:rsid w:val="00BC06CF"/>
    <w:rsid w:val="00BC133D"/>
    <w:rsid w:val="00BC3E9C"/>
    <w:rsid w:val="00BC4AF5"/>
    <w:rsid w:val="00BC5AA5"/>
    <w:rsid w:val="00BC7042"/>
    <w:rsid w:val="00BC7CC2"/>
    <w:rsid w:val="00BD049F"/>
    <w:rsid w:val="00BD0CC5"/>
    <w:rsid w:val="00BD0E9D"/>
    <w:rsid w:val="00BD218A"/>
    <w:rsid w:val="00BD34A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C3E33"/>
    <w:rsid w:val="00CD4F70"/>
    <w:rsid w:val="00CE1CF3"/>
    <w:rsid w:val="00CE70F3"/>
    <w:rsid w:val="00CE7659"/>
    <w:rsid w:val="00CF0E18"/>
    <w:rsid w:val="00CF29A4"/>
    <w:rsid w:val="00CF2F2E"/>
    <w:rsid w:val="00CF624D"/>
    <w:rsid w:val="00CF6E34"/>
    <w:rsid w:val="00D0495F"/>
    <w:rsid w:val="00D05D89"/>
    <w:rsid w:val="00D066D9"/>
    <w:rsid w:val="00D076EF"/>
    <w:rsid w:val="00D108C5"/>
    <w:rsid w:val="00D10D7A"/>
    <w:rsid w:val="00D1187F"/>
    <w:rsid w:val="00D11C2D"/>
    <w:rsid w:val="00D1618D"/>
    <w:rsid w:val="00D167B1"/>
    <w:rsid w:val="00D16D1B"/>
    <w:rsid w:val="00D202DD"/>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05E"/>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45FE"/>
    <w:rsid w:val="00DA5717"/>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4E8"/>
    <w:rsid w:val="00DF4CE2"/>
    <w:rsid w:val="00E0168F"/>
    <w:rsid w:val="00E12071"/>
    <w:rsid w:val="00E12660"/>
    <w:rsid w:val="00E12838"/>
    <w:rsid w:val="00E14DF7"/>
    <w:rsid w:val="00E15BBF"/>
    <w:rsid w:val="00E15ECD"/>
    <w:rsid w:val="00E23F00"/>
    <w:rsid w:val="00E2599A"/>
    <w:rsid w:val="00E26A0F"/>
    <w:rsid w:val="00E318D4"/>
    <w:rsid w:val="00E339EE"/>
    <w:rsid w:val="00E3557A"/>
    <w:rsid w:val="00E4014C"/>
    <w:rsid w:val="00E401FC"/>
    <w:rsid w:val="00E40CA9"/>
    <w:rsid w:val="00E42D1B"/>
    <w:rsid w:val="00E4558E"/>
    <w:rsid w:val="00E46C0B"/>
    <w:rsid w:val="00E46FAB"/>
    <w:rsid w:val="00E474DC"/>
    <w:rsid w:val="00E50E98"/>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6077"/>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C611F"/>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6E2F"/>
    <w:rsid w:val="00EF754D"/>
    <w:rsid w:val="00F027E9"/>
    <w:rsid w:val="00F05C6A"/>
    <w:rsid w:val="00F0775E"/>
    <w:rsid w:val="00F1465C"/>
    <w:rsid w:val="00F15F69"/>
    <w:rsid w:val="00F1612D"/>
    <w:rsid w:val="00F173DD"/>
    <w:rsid w:val="00F21119"/>
    <w:rsid w:val="00F22C53"/>
    <w:rsid w:val="00F25164"/>
    <w:rsid w:val="00F277D3"/>
    <w:rsid w:val="00F30997"/>
    <w:rsid w:val="00F30B6A"/>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1F7B"/>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763A"/>
    <w:rsid w:val="00FB79C0"/>
    <w:rsid w:val="00FC2EB8"/>
    <w:rsid w:val="00FC5C43"/>
    <w:rsid w:val="00FD1598"/>
    <w:rsid w:val="00FD576E"/>
    <w:rsid w:val="00FD596B"/>
    <w:rsid w:val="00FE0B50"/>
    <w:rsid w:val="00FE3872"/>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B864C"/>
  <w15:docId w15:val="{33ECC6D8-2E4B-448C-ABF9-C491214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Balk1">
    <w:name w:val="heading 1"/>
    <w:basedOn w:val="Normal"/>
    <w:next w:val="Normal"/>
    <w:qFormat/>
    <w:rsid w:val="00C15A56"/>
    <w:pPr>
      <w:keepNext/>
      <w:spacing w:line="480" w:lineRule="auto"/>
      <w:jc w:val="center"/>
      <w:outlineLvl w:val="0"/>
    </w:pPr>
    <w:rPr>
      <w:b/>
      <w:bCs/>
    </w:rPr>
  </w:style>
  <w:style w:type="paragraph" w:styleId="Balk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DB3D8C"/>
    <w:pPr>
      <w:keepNext/>
      <w:spacing w:before="240" w:after="60"/>
      <w:outlineLvl w:val="2"/>
    </w:pPr>
    <w:rPr>
      <w:rFonts w:ascii="Arial" w:hAnsi="Arial" w:cs="Arial"/>
      <w:b/>
      <w:bCs/>
      <w:sz w:val="26"/>
      <w:szCs w:val="26"/>
    </w:rPr>
  </w:style>
  <w:style w:type="paragraph" w:styleId="Balk4">
    <w:name w:val="heading 4"/>
    <w:basedOn w:val="Normal"/>
    <w:next w:val="Normal"/>
    <w:qFormat/>
    <w:rsid w:val="004710EE"/>
    <w:pPr>
      <w:keepNext/>
      <w:spacing w:before="240" w:after="60"/>
      <w:outlineLvl w:val="3"/>
    </w:pPr>
    <w:rPr>
      <w:b/>
      <w:bCs/>
      <w:sz w:val="28"/>
      <w:szCs w:val="28"/>
    </w:rPr>
  </w:style>
  <w:style w:type="paragraph" w:styleId="Balk5">
    <w:name w:val="heading 5"/>
    <w:basedOn w:val="Normal"/>
    <w:next w:val="Normal"/>
    <w:qFormat/>
    <w:rsid w:val="00DB3D8C"/>
    <w:pPr>
      <w:spacing w:before="240" w:after="60"/>
      <w:outlineLvl w:val="4"/>
    </w:pPr>
    <w:rPr>
      <w:b/>
      <w:bCs/>
      <w:i/>
      <w:iCs/>
      <w:sz w:val="26"/>
      <w:szCs w:val="26"/>
    </w:rPr>
  </w:style>
  <w:style w:type="paragraph" w:styleId="Balk6">
    <w:name w:val="heading 6"/>
    <w:basedOn w:val="Normal"/>
    <w:next w:val="Normal"/>
    <w:qFormat/>
    <w:rsid w:val="00097958"/>
    <w:pPr>
      <w:keepNext/>
      <w:jc w:val="center"/>
      <w:outlineLvl w:val="5"/>
    </w:pPr>
    <w:rPr>
      <w:b/>
      <w:bCs/>
      <w:i/>
      <w:iCs/>
      <w:u w:val="single"/>
    </w:rPr>
  </w:style>
  <w:style w:type="paragraph" w:styleId="Balk7">
    <w:name w:val="heading 7"/>
    <w:basedOn w:val="Normal"/>
    <w:next w:val="Normal"/>
    <w:qFormat/>
    <w:rsid w:val="00DB3D8C"/>
    <w:pPr>
      <w:spacing w:before="240" w:after="60"/>
      <w:outlineLvl w:val="6"/>
    </w:pPr>
    <w:rPr>
      <w:sz w:val="24"/>
      <w:szCs w:val="24"/>
    </w:rPr>
  </w:style>
  <w:style w:type="paragraph" w:styleId="Balk8">
    <w:name w:val="heading 8"/>
    <w:basedOn w:val="Normal"/>
    <w:next w:val="Normal"/>
    <w:qFormat/>
    <w:rsid w:val="00097958"/>
    <w:pPr>
      <w:keepNext/>
      <w:outlineLvl w:val="7"/>
    </w:pPr>
    <w:rPr>
      <w:b/>
      <w:bCs/>
      <w:lang w:val="pl-PL" w:eastAsia="pl-PL"/>
    </w:rPr>
  </w:style>
  <w:style w:type="paragraph" w:styleId="Balk9">
    <w:name w:val="heading 9"/>
    <w:basedOn w:val="Normal"/>
    <w:next w:val="Normal"/>
    <w:qFormat/>
    <w:rsid w:val="00097958"/>
    <w:pPr>
      <w:keepNext/>
      <w:ind w:right="-4041"/>
      <w:outlineLvl w:val="8"/>
    </w:pPr>
    <w:rPr>
      <w:b/>
      <w:bCs/>
      <w:lang w:val="en-AU"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102A61"/>
    <w:rPr>
      <w:color w:val="0000FF"/>
      <w:u w:val="single"/>
    </w:rPr>
  </w:style>
  <w:style w:type="paragraph" w:styleId="stBilgi">
    <w:name w:val="header"/>
    <w:basedOn w:val="Normal"/>
    <w:rsid w:val="0094367D"/>
    <w:pPr>
      <w:tabs>
        <w:tab w:val="center" w:pos="4320"/>
        <w:tab w:val="right" w:pos="8640"/>
      </w:tabs>
    </w:pPr>
  </w:style>
  <w:style w:type="paragraph" w:styleId="AltBilgi">
    <w:name w:val="footer"/>
    <w:basedOn w:val="Normal"/>
    <w:rsid w:val="0094367D"/>
    <w:pPr>
      <w:tabs>
        <w:tab w:val="center" w:pos="4320"/>
        <w:tab w:val="right" w:pos="8640"/>
      </w:tabs>
    </w:pPr>
  </w:style>
  <w:style w:type="character" w:styleId="SayfaNumaras">
    <w:name w:val="page number"/>
    <w:basedOn w:val="VarsaylanParagrafYazTipi"/>
    <w:rsid w:val="0094367D"/>
  </w:style>
  <w:style w:type="paragraph" w:styleId="BalonMetni">
    <w:name w:val="Balloon Text"/>
    <w:basedOn w:val="Normal"/>
    <w:semiHidden/>
    <w:rsid w:val="00061D77"/>
    <w:rPr>
      <w:rFonts w:ascii="Tahoma" w:hAnsi="Tahoma"/>
      <w:sz w:val="16"/>
      <w:szCs w:val="16"/>
    </w:rPr>
  </w:style>
  <w:style w:type="paragraph" w:styleId="GvdeMetniGirintisi">
    <w:name w:val="Body Text Indent"/>
    <w:basedOn w:val="Normal"/>
    <w:rsid w:val="00C15A56"/>
    <w:pPr>
      <w:spacing w:line="360" w:lineRule="auto"/>
      <w:ind w:left="456" w:firstLine="984"/>
      <w:jc w:val="both"/>
    </w:pPr>
    <w:rPr>
      <w:lang w:val="id-ID"/>
    </w:rPr>
  </w:style>
  <w:style w:type="paragraph" w:styleId="GvdeMetniGirintisi2">
    <w:name w:val="Body Text Indent 2"/>
    <w:basedOn w:val="Normal"/>
    <w:rsid w:val="00C15A56"/>
    <w:pPr>
      <w:spacing w:after="120" w:line="480" w:lineRule="auto"/>
      <w:ind w:left="360"/>
    </w:pPr>
  </w:style>
  <w:style w:type="paragraph" w:styleId="GvdeMetni">
    <w:name w:val="Body Text"/>
    <w:basedOn w:val="Normal"/>
    <w:rsid w:val="00C15A56"/>
    <w:pPr>
      <w:spacing w:after="120"/>
    </w:pPr>
    <w:rPr>
      <w:lang w:val="id-ID" w:eastAsia="id-ID"/>
    </w:rPr>
  </w:style>
  <w:style w:type="paragraph" w:styleId="ResimYazs">
    <w:name w:val="caption"/>
    <w:basedOn w:val="Normal"/>
    <w:next w:val="Normal"/>
    <w:qFormat/>
    <w:rsid w:val="00C15A56"/>
    <w:pPr>
      <w:spacing w:line="480" w:lineRule="auto"/>
      <w:jc w:val="center"/>
    </w:pPr>
    <w:rPr>
      <w:i/>
      <w:iCs/>
    </w:rPr>
  </w:style>
  <w:style w:type="character" w:styleId="DipnotBavurusu">
    <w:name w:val="footnote reference"/>
    <w:basedOn w:val="VarsaylanParagrafYazTipi"/>
    <w:semiHidden/>
    <w:rsid w:val="00FA0403"/>
    <w:rPr>
      <w:vertAlign w:val="superscript"/>
    </w:rPr>
  </w:style>
  <w:style w:type="paragraph" w:styleId="DipnotMetni">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GvdeMetniGirint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GvdeMetni2">
    <w:name w:val="Body Text 2"/>
    <w:basedOn w:val="Normal"/>
    <w:rsid w:val="005E736A"/>
    <w:pPr>
      <w:spacing w:after="120" w:line="480" w:lineRule="auto"/>
    </w:pPr>
  </w:style>
  <w:style w:type="paragraph" w:styleId="KonuBa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VarsaylanParagrafYazTipi"/>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DzMetin">
    <w:name w:val="Plain Text"/>
    <w:basedOn w:val="Normal"/>
    <w:semiHidden/>
    <w:rsid w:val="00097958"/>
    <w:rPr>
      <w:rFonts w:ascii="Courier New" w:eastAsia="BatangChe" w:hAnsi="Courier New"/>
      <w:sz w:val="24"/>
      <w:szCs w:val="24"/>
    </w:rPr>
  </w:style>
  <w:style w:type="character" w:customStyle="1" w:styleId="CharChar">
    <w:name w:val="Char Char"/>
    <w:basedOn w:val="VarsaylanParagrafYazTipi"/>
    <w:rsid w:val="00097958"/>
    <w:rPr>
      <w:rFonts w:ascii="Courier New" w:eastAsia="BatangChe" w:hAnsi="Courier New"/>
      <w:sz w:val="24"/>
      <w:szCs w:val="24"/>
      <w:lang w:val="en-US" w:eastAsia="en-US"/>
    </w:rPr>
  </w:style>
  <w:style w:type="paragraph" w:styleId="Altyaz">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Gl">
    <w:name w:val="Strong"/>
    <w:basedOn w:val="VarsaylanParagrafYazTipi"/>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Vurgu">
    <w:name w:val="Emphasis"/>
    <w:basedOn w:val="VarsaylanParagrafYazTipi"/>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VarsaylanParagrafYazTipi"/>
    <w:rsid w:val="007017C6"/>
  </w:style>
  <w:style w:type="character" w:customStyle="1" w:styleId="longtext">
    <w:name w:val="long_text"/>
    <w:basedOn w:val="VarsaylanParagrafYazTipi"/>
    <w:rsid w:val="004947B9"/>
  </w:style>
  <w:style w:type="character" w:customStyle="1" w:styleId="apple-style-span">
    <w:name w:val="apple-style-span"/>
    <w:basedOn w:val="VarsaylanParagrafYazTipi"/>
    <w:rsid w:val="00C35B8F"/>
  </w:style>
  <w:style w:type="character" w:customStyle="1" w:styleId="apple-converted-space">
    <w:name w:val="apple-converted-space"/>
    <w:basedOn w:val="VarsaylanParagrafYazTipi"/>
    <w:rsid w:val="00C35B8F"/>
  </w:style>
  <w:style w:type="paragraph" w:styleId="HTMLncedenBiimlendirilmi">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eParagraf">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AralkYok">
    <w:name w:val="No Spacing"/>
    <w:qFormat/>
    <w:rsid w:val="00C35B8F"/>
    <w:rPr>
      <w:rFonts w:ascii="Calibri" w:eastAsia="Calibri" w:hAnsi="Calibri"/>
      <w:sz w:val="22"/>
      <w:szCs w:val="22"/>
    </w:rPr>
  </w:style>
  <w:style w:type="character" w:customStyle="1" w:styleId="hps">
    <w:name w:val="hps"/>
    <w:basedOn w:val="VarsaylanParagrafYazTipi"/>
    <w:rsid w:val="008F05B8"/>
  </w:style>
  <w:style w:type="character" w:customStyle="1" w:styleId="st">
    <w:name w:val="st"/>
    <w:basedOn w:val="VarsaylanParagrafYazTipi"/>
    <w:rsid w:val="00956EB6"/>
  </w:style>
  <w:style w:type="table" w:customStyle="1" w:styleId="TabloKlavuzu1">
    <w:name w:val="Tablo Kılavuzu1"/>
    <w:basedOn w:val="NormalTablo"/>
    <w:next w:val="TabloKlavuzu"/>
    <w:uiPriority w:val="59"/>
    <w:rsid w:val="008E2E32"/>
    <w:rPr>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3940110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0ECF4-338D-4DCF-9861-62952241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19034</Words>
  <Characters>108496</Characters>
  <Application>Microsoft Office Word</Application>
  <DocSecurity>0</DocSecurity>
  <Lines>904</Lines>
  <Paragraphs>254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127276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2</cp:revision>
  <cp:lastPrinted>2004-12-30T03:27:00Z</cp:lastPrinted>
  <dcterms:created xsi:type="dcterms:W3CDTF">2019-12-10T13:47:00Z</dcterms:created>
  <dcterms:modified xsi:type="dcterms:W3CDTF">2019-12-10T13:47:00Z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613f169a-a31e-31e6-90f8-81b9a4b085d4</vt:lpwstr>
  </property>
</Properties>
</file>