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B53" w:rsidRPr="00516B53" w:rsidRDefault="00516B53" w:rsidP="00516B53">
      <w:pPr>
        <w:jc w:val="center"/>
        <w:rPr>
          <w:b/>
          <w:bCs/>
          <w:sz w:val="32"/>
          <w:szCs w:val="32"/>
          <w:lang w:val="id-ID"/>
        </w:rPr>
      </w:pPr>
      <w:r w:rsidRPr="00516B53">
        <w:rPr>
          <w:b/>
          <w:bCs/>
          <w:sz w:val="32"/>
          <w:szCs w:val="32"/>
          <w:lang w:val="id-ID"/>
        </w:rPr>
        <w:t>Misconceptions of Primary School Students about the Subject of Fractions: Views of Primary Teachers and Primary Pre-service Teachers</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516B53" w:rsidP="00904D6D">
      <w:pPr>
        <w:jc w:val="center"/>
        <w:rPr>
          <w:b/>
          <w:bCs/>
        </w:rPr>
      </w:pPr>
      <w:r>
        <w:rPr>
          <w:b/>
          <w:bCs/>
          <w:lang w:val="tr-TR"/>
        </w:rPr>
        <w:t>Yasemin Deringöl</w:t>
      </w:r>
    </w:p>
    <w:p w:rsidR="008241B9" w:rsidRDefault="00E2599A" w:rsidP="00E2599A">
      <w:pPr>
        <w:jc w:val="center"/>
        <w:rPr>
          <w:sz w:val="18"/>
          <w:szCs w:val="18"/>
        </w:rPr>
      </w:pPr>
      <w:r>
        <w:rPr>
          <w:sz w:val="18"/>
          <w:szCs w:val="18"/>
        </w:rPr>
        <w:t xml:space="preserve">* </w:t>
      </w:r>
      <w:r w:rsidR="00BC38E0" w:rsidRPr="00BC38E0">
        <w:rPr>
          <w:sz w:val="18"/>
          <w:szCs w:val="18"/>
        </w:rPr>
        <w:t>Department of Elementary Education</w:t>
      </w:r>
      <w:r w:rsidRPr="00E2599A">
        <w:rPr>
          <w:sz w:val="18"/>
          <w:szCs w:val="18"/>
        </w:rPr>
        <w:t>,</w:t>
      </w:r>
      <w:r>
        <w:rPr>
          <w:sz w:val="18"/>
          <w:szCs w:val="18"/>
        </w:rPr>
        <w:t xml:space="preserve"> </w:t>
      </w:r>
      <w:r w:rsidR="00912C89" w:rsidRPr="00912C89">
        <w:rPr>
          <w:sz w:val="18"/>
          <w:szCs w:val="18"/>
        </w:rPr>
        <w:t>Istanbul University-</w:t>
      </w:r>
      <w:proofErr w:type="spellStart"/>
      <w:r w:rsidR="00912C89" w:rsidRPr="00912C89">
        <w:rPr>
          <w:sz w:val="18"/>
          <w:szCs w:val="18"/>
        </w:rPr>
        <w:t>Cerrahpaşa</w:t>
      </w:r>
      <w:proofErr w:type="spellEnd"/>
      <w:r w:rsidR="00912C89" w:rsidRPr="00E2599A">
        <w:rPr>
          <w:sz w:val="18"/>
          <w:szCs w:val="18"/>
        </w:rPr>
        <w:t xml:space="preserve"> </w:t>
      </w:r>
    </w:p>
    <w:p w:rsidR="00904D6D" w:rsidRPr="00E2599A" w:rsidRDefault="00904D6D" w:rsidP="00E2599A">
      <w:pPr>
        <w:jc w:val="center"/>
        <w:rPr>
          <w:sz w:val="18"/>
          <w:szCs w:val="18"/>
        </w:rPr>
      </w:pPr>
    </w:p>
    <w:p w:rsidR="00C07BEF" w:rsidRDefault="00C07BEF" w:rsidP="0088233C">
      <w:pPr>
        <w:jc w:val="center"/>
      </w:pPr>
    </w:p>
    <w:tbl>
      <w:tblPr>
        <w:tblStyle w:val="TabloKlavuzu"/>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FE43F3">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903285" w:rsidP="00957C11">
            <w:pPr>
              <w:spacing w:before="120"/>
              <w:jc w:val="both"/>
            </w:pPr>
            <w:r w:rsidRPr="00DC0AA3">
              <w:rPr>
                <w:iCs/>
                <w:color w:val="000000"/>
                <w:sz w:val="18"/>
                <w:szCs w:val="18"/>
              </w:rPr>
              <w:t>This study was conducted with the aim of investigating the current knowledge of Primary Teachers and Primary Pre-service Teachers on the misconceptions of primary school students about the subject of fractions. The qualitative research method of case study was used to conduct the research. The data were collected with semi-structured forms that were developed by the researcher to collect the views of Primary Teachers and Primary Pre-service Teachers on the topic. The participants stated that, regarding the subject of fractions, primary school students had difficulties the most in representing fractions by models, the concepts of denominator and numerator, when they need to rank fractions, when they need to solve problems, reading and writing concepts that express fractions, distinguishing types of fractions – converting these, showing a given fraction on number lines and operations on fractions, and they had misconceptions about these.</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BD1864" w:rsidP="00941203">
            <w:pPr>
              <w:jc w:val="both"/>
            </w:pPr>
            <w:r>
              <w:t xml:space="preserve">Primary </w:t>
            </w:r>
            <w:r w:rsidR="00697486">
              <w:t>School</w:t>
            </w:r>
            <w:r w:rsidR="00EE1F2D">
              <w:t xml:space="preserve"> </w:t>
            </w:r>
            <w:r w:rsidR="007B5946" w:rsidRPr="007B5946">
              <w:t>Student</w:t>
            </w:r>
            <w:r w:rsidR="007B5946">
              <w:t xml:space="preserve"> </w:t>
            </w:r>
            <w:r w:rsidR="007B5946" w:rsidRPr="007B5946">
              <w:t>Mathematics</w:t>
            </w:r>
            <w:r w:rsidR="007B5946">
              <w:t xml:space="preserve"> </w:t>
            </w:r>
          </w:p>
          <w:p w:rsidR="00941203" w:rsidRDefault="007B5946" w:rsidP="00941203">
            <w:pPr>
              <w:jc w:val="both"/>
            </w:pPr>
            <w:r w:rsidRPr="007B5946">
              <w:t>Fraction</w:t>
            </w:r>
            <w:r>
              <w:t xml:space="preserve"> </w:t>
            </w:r>
          </w:p>
          <w:p w:rsidR="008A6892" w:rsidRDefault="00BD2518" w:rsidP="00941203">
            <w:pPr>
              <w:jc w:val="both"/>
            </w:pPr>
            <w:r w:rsidRPr="00D72832">
              <w:t>Misconception</w:t>
            </w:r>
            <w:r>
              <w:t xml:space="preserve"> </w:t>
            </w:r>
          </w:p>
          <w:p w:rsidR="00941203" w:rsidRDefault="00BA5A37" w:rsidP="00941203">
            <w:pPr>
              <w:jc w:val="both"/>
            </w:pPr>
            <w:r w:rsidRPr="00646CF8">
              <w:t>Primary Teachers</w:t>
            </w:r>
          </w:p>
          <w:p w:rsidR="00F3794B" w:rsidRPr="007F286F" w:rsidRDefault="00512B5B" w:rsidP="00941203">
            <w:pPr>
              <w:jc w:val="both"/>
              <w:rPr>
                <w:b/>
                <w:i/>
              </w:rPr>
            </w:pPr>
            <w:r w:rsidRPr="00F442F7">
              <w:t>Primary Pre-service Teachers</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Pr="00AE2C87" w:rsidRDefault="00B77CC4" w:rsidP="007F286F">
            <w:proofErr w:type="spellStart"/>
            <w:r w:rsidRPr="00AE2C87">
              <w:t>Yasemin</w:t>
            </w:r>
            <w:proofErr w:type="spellEnd"/>
            <w:r w:rsidRPr="00AE2C87">
              <w:t xml:space="preserve"> </w:t>
            </w:r>
            <w:proofErr w:type="spellStart"/>
            <w:r w:rsidRPr="00AE2C87">
              <w:t>Deringöl</w:t>
            </w:r>
            <w:proofErr w:type="spellEnd"/>
            <w:r w:rsidR="007F286F" w:rsidRPr="00AE2C87">
              <w:t xml:space="preserve">, </w:t>
            </w:r>
          </w:p>
          <w:p w:rsidR="007F286F" w:rsidRPr="00AE2C87" w:rsidRDefault="00040533" w:rsidP="007F286F">
            <w:r w:rsidRPr="00BC38E0">
              <w:rPr>
                <w:sz w:val="18"/>
                <w:szCs w:val="18"/>
              </w:rPr>
              <w:t>Department of Elementary Education</w:t>
            </w:r>
            <w:r w:rsidR="000D27F7">
              <w:rPr>
                <w:sz w:val="18"/>
                <w:szCs w:val="18"/>
              </w:rPr>
              <w:t>,</w:t>
            </w:r>
          </w:p>
          <w:p w:rsidR="007F286F" w:rsidRPr="00AE2C87" w:rsidRDefault="00CB7E77" w:rsidP="007F286F">
            <w:r w:rsidRPr="00912C89">
              <w:rPr>
                <w:sz w:val="18"/>
                <w:szCs w:val="18"/>
              </w:rPr>
              <w:t>Istanbul University-</w:t>
            </w:r>
            <w:proofErr w:type="spellStart"/>
            <w:r w:rsidRPr="00912C89">
              <w:rPr>
                <w:sz w:val="18"/>
                <w:szCs w:val="18"/>
              </w:rPr>
              <w:t>Cerrahpaşa</w:t>
            </w:r>
            <w:proofErr w:type="spellEnd"/>
            <w:r w:rsidR="00694B37">
              <w:t>,</w:t>
            </w:r>
          </w:p>
          <w:p w:rsidR="007F286F" w:rsidRPr="00AE2C87" w:rsidRDefault="006364AA" w:rsidP="007F286F">
            <w:proofErr w:type="spellStart"/>
            <w:r>
              <w:t>Beyazıt</w:t>
            </w:r>
            <w:proofErr w:type="spellEnd"/>
            <w:r>
              <w:t>, Istanbul, Turkey</w:t>
            </w:r>
            <w:r w:rsidR="001B3DF3">
              <w:t>.</w:t>
            </w:r>
          </w:p>
          <w:p w:rsidR="00941203" w:rsidRPr="00957C11" w:rsidRDefault="00941203" w:rsidP="00F7533F">
            <w:pPr>
              <w:spacing w:after="120"/>
              <w:rPr>
                <w:color w:val="000000"/>
                <w:sz w:val="18"/>
                <w:szCs w:val="18"/>
              </w:rPr>
            </w:pPr>
            <w:r w:rsidRPr="00AE2C87">
              <w:t xml:space="preserve">Email: </w:t>
            </w:r>
            <w:hyperlink r:id="rId8" w:history="1">
              <w:r w:rsidR="00F7533F" w:rsidRPr="003F0AC1">
                <w:rPr>
                  <w:rStyle w:val="Kpr"/>
                </w:rPr>
                <w:t>dyasemin@istanbul.edu.tr</w:t>
              </w:r>
            </w:hyperlink>
            <w:r w:rsidR="00F7533F">
              <w:t xml:space="preserve"> </w:t>
            </w:r>
          </w:p>
        </w:tc>
      </w:tr>
    </w:tbl>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830F05">
        <w:rPr>
          <w:b/>
          <w:bCs/>
        </w:rPr>
        <w:t xml:space="preserve"> </w:t>
      </w:r>
    </w:p>
    <w:p w:rsidR="008641F2" w:rsidRPr="000C657F" w:rsidRDefault="008641F2" w:rsidP="008641F2">
      <w:pPr>
        <w:pStyle w:val="NParag"/>
        <w:tabs>
          <w:tab w:val="clear" w:pos="9072"/>
        </w:tabs>
        <w:rPr>
          <w:sz w:val="20"/>
          <w:szCs w:val="20"/>
          <w:lang w:val="en-US"/>
        </w:rPr>
      </w:pPr>
      <w:r w:rsidRPr="000C657F">
        <w:rPr>
          <w:sz w:val="20"/>
          <w:szCs w:val="20"/>
          <w:lang w:val="en-US"/>
        </w:rPr>
        <w:t xml:space="preserve">Instruction that is suitable for the structure of mathematics should have the purpose of helping students understand mathematics-related concepts and operations and establish links among operations </w:t>
      </w:r>
      <w:r w:rsidR="007D1BEE">
        <w:rPr>
          <w:sz w:val="20"/>
          <w:szCs w:val="20"/>
          <w:lang w:val="en-US"/>
        </w:rPr>
        <w:t>[8</w:t>
      </w:r>
      <w:r w:rsidR="009E4C4C" w:rsidRPr="009E4C4C">
        <w:rPr>
          <w:sz w:val="20"/>
          <w:szCs w:val="20"/>
          <w:lang w:val="en-US"/>
        </w:rPr>
        <w:t>]</w:t>
      </w:r>
      <w:r w:rsidR="00046A08">
        <w:rPr>
          <w:sz w:val="20"/>
          <w:szCs w:val="20"/>
          <w:lang w:val="en-US"/>
        </w:rPr>
        <w:t>.</w:t>
      </w:r>
      <w:r w:rsidR="00293BD8">
        <w:rPr>
          <w:sz w:val="20"/>
          <w:szCs w:val="20"/>
          <w:lang w:val="en-US"/>
        </w:rPr>
        <w:t xml:space="preserve"> </w:t>
      </w:r>
      <w:r w:rsidRPr="000C657F">
        <w:rPr>
          <w:sz w:val="20"/>
          <w:szCs w:val="20"/>
          <w:lang w:val="en-US"/>
        </w:rPr>
        <w:t xml:space="preserve">Conceptual comprehension is having knowledge related to basic ideas and relationships regarding a subject. Operational comprehension is the symbolism that is used while performing mathematical operations. Conceptual comprehension is an important component of operational capability in learning mathematics </w:t>
      </w:r>
      <w:r w:rsidR="00C01C23">
        <w:rPr>
          <w:sz w:val="20"/>
          <w:szCs w:val="20"/>
          <w:lang w:val="en-US"/>
        </w:rPr>
        <w:t>[68</w:t>
      </w:r>
      <w:r w:rsidR="009E4C4C" w:rsidRPr="009E4C4C">
        <w:rPr>
          <w:sz w:val="20"/>
          <w:szCs w:val="20"/>
          <w:lang w:val="en-US"/>
        </w:rPr>
        <w:t>]</w:t>
      </w:r>
      <w:r w:rsidR="000664B7">
        <w:rPr>
          <w:sz w:val="20"/>
          <w:szCs w:val="20"/>
          <w:lang w:val="en-US"/>
        </w:rPr>
        <w:t xml:space="preserve">. </w:t>
      </w:r>
      <w:r w:rsidRPr="000C657F">
        <w:rPr>
          <w:sz w:val="20"/>
          <w:szCs w:val="20"/>
          <w:lang w:val="en-US"/>
        </w:rPr>
        <w:t>The general objectives of the Turkish Mathematics Curriculum include students’ capabilities to understand mathematical concepts, used these concepts in their daily lives and express concepts with their different ways of representation</w:t>
      </w:r>
      <w:r w:rsidR="001B7341">
        <w:rPr>
          <w:sz w:val="20"/>
          <w:szCs w:val="20"/>
          <w:lang w:val="en-US"/>
        </w:rPr>
        <w:t xml:space="preserve"> </w:t>
      </w:r>
      <w:r w:rsidR="00C97E5C">
        <w:rPr>
          <w:sz w:val="20"/>
          <w:szCs w:val="20"/>
          <w:lang w:val="en-US"/>
        </w:rPr>
        <w:t>[36</w:t>
      </w:r>
      <w:r w:rsidR="001B7341" w:rsidRPr="009E4C4C">
        <w:rPr>
          <w:sz w:val="20"/>
          <w:szCs w:val="20"/>
          <w:lang w:val="en-US"/>
        </w:rPr>
        <w:t>]</w:t>
      </w:r>
      <w:r w:rsidR="001D103B" w:rsidRPr="000C657F">
        <w:rPr>
          <w:sz w:val="20"/>
          <w:szCs w:val="20"/>
          <w:lang w:val="en-US"/>
        </w:rPr>
        <w:t xml:space="preserve">. </w:t>
      </w:r>
      <w:r w:rsidRPr="000C657F">
        <w:rPr>
          <w:sz w:val="20"/>
          <w:szCs w:val="20"/>
          <w:lang w:val="en-US"/>
        </w:rPr>
        <w:t xml:space="preserve">However, students cannot always form correct concepts, and unfortunately, they keep incorrect concepts throughout their lives. Some of these misconceptions are unique to students, while some are caused by the instruction methods used by teachers. Teachers should first be aware that they lead to misconceptions in their students and also know the reasons of these misconceptions </w:t>
      </w:r>
      <w:r w:rsidR="00D45E2F">
        <w:rPr>
          <w:sz w:val="20"/>
          <w:szCs w:val="20"/>
          <w:lang w:val="en-US"/>
        </w:rPr>
        <w:t>[54</w:t>
      </w:r>
      <w:r w:rsidR="00976CD9" w:rsidRPr="009E4C4C">
        <w:rPr>
          <w:sz w:val="20"/>
          <w:szCs w:val="20"/>
          <w:lang w:val="en-US"/>
        </w:rPr>
        <w:t>]</w:t>
      </w:r>
      <w:r w:rsidR="00976CD9">
        <w:rPr>
          <w:sz w:val="20"/>
          <w:szCs w:val="20"/>
          <w:lang w:val="en-US"/>
        </w:rPr>
        <w:t>.</w:t>
      </w:r>
    </w:p>
    <w:p w:rsidR="008641F2" w:rsidRPr="000C657F" w:rsidRDefault="008641F2" w:rsidP="008641F2">
      <w:pPr>
        <w:pStyle w:val="NParag"/>
        <w:tabs>
          <w:tab w:val="clear" w:pos="9072"/>
        </w:tabs>
        <w:rPr>
          <w:sz w:val="20"/>
          <w:szCs w:val="20"/>
          <w:lang w:val="en-US"/>
        </w:rPr>
      </w:pPr>
      <w:r w:rsidRPr="000C657F">
        <w:rPr>
          <w:sz w:val="20"/>
          <w:szCs w:val="20"/>
          <w:lang w:val="en-US"/>
        </w:rPr>
        <w:t xml:space="preserve">When students learn a mathematics-related subject incorrectly or incompletely, they experience problems and these problems are reflected in their future education lives, and if these issues are not overcome, incomplete or incorrect learnings turn into misconceptions </w:t>
      </w:r>
      <w:r w:rsidR="00584513">
        <w:rPr>
          <w:sz w:val="20"/>
          <w:szCs w:val="20"/>
          <w:lang w:val="en-US"/>
        </w:rPr>
        <w:t>[72</w:t>
      </w:r>
      <w:r w:rsidR="004E38E5" w:rsidRPr="009E4C4C">
        <w:rPr>
          <w:sz w:val="20"/>
          <w:szCs w:val="20"/>
          <w:lang w:val="en-US"/>
        </w:rPr>
        <w:t>]</w:t>
      </w:r>
      <w:r w:rsidR="004E38E5">
        <w:rPr>
          <w:sz w:val="20"/>
          <w:szCs w:val="20"/>
          <w:lang w:val="en-US"/>
        </w:rPr>
        <w:t xml:space="preserve">. </w:t>
      </w:r>
      <w:r w:rsidRPr="000C657F">
        <w:rPr>
          <w:sz w:val="20"/>
          <w:szCs w:val="20"/>
          <w:lang w:val="en-US"/>
        </w:rPr>
        <w:t xml:space="preserve">A misconception is ‘a product of incomplete comprehension, and in most cases, it is an incorrect application of a rule or a mathematical generalization.’ The best clues to understand whether something is a misconception or only a mistake are the frequency and consistency of the mistake (Spooner, 2002, cited in </w:t>
      </w:r>
      <w:r w:rsidR="007C3A79">
        <w:rPr>
          <w:sz w:val="20"/>
          <w:szCs w:val="20"/>
          <w:lang w:val="en-US"/>
        </w:rPr>
        <w:t>[47</w:t>
      </w:r>
      <w:r w:rsidR="007C3A79" w:rsidRPr="009E4C4C">
        <w:rPr>
          <w:sz w:val="20"/>
          <w:szCs w:val="20"/>
          <w:lang w:val="en-US"/>
        </w:rPr>
        <w:t>]</w:t>
      </w:r>
      <w:r w:rsidR="007C3A79">
        <w:rPr>
          <w:sz w:val="20"/>
          <w:szCs w:val="20"/>
          <w:lang w:val="en-US"/>
        </w:rPr>
        <w:t>.</w:t>
      </w:r>
      <w:r w:rsidRPr="000C657F">
        <w:rPr>
          <w:sz w:val="20"/>
          <w:szCs w:val="20"/>
          <w:lang w:val="en-US"/>
        </w:rPr>
        <w:t xml:space="preserve"> It is understood that the underlying reasons for misconceptions are not having learned concept knowledge and mathematical operation knowledge to an extent that they would complement each other, students’ inability to acquire knowledge and skills related to problem-</w:t>
      </w:r>
      <w:r w:rsidRPr="000C657F">
        <w:rPr>
          <w:sz w:val="20"/>
          <w:szCs w:val="20"/>
          <w:lang w:val="en-US"/>
        </w:rPr>
        <w:lastRenderedPageBreak/>
        <w:t>solving to the required degree, and shortcomings of students such as using the incorrect rules and performing operations carelessly</w:t>
      </w:r>
      <w:r w:rsidR="005F0B5F">
        <w:rPr>
          <w:sz w:val="20"/>
          <w:szCs w:val="20"/>
          <w:lang w:val="en-US"/>
        </w:rPr>
        <w:t xml:space="preserve"> [22</w:t>
      </w:r>
      <w:r w:rsidR="005F0B5F" w:rsidRPr="009E4C4C">
        <w:rPr>
          <w:sz w:val="20"/>
          <w:szCs w:val="20"/>
          <w:lang w:val="en-US"/>
        </w:rPr>
        <w:t>]</w:t>
      </w:r>
      <w:r w:rsidR="005F0B5F">
        <w:rPr>
          <w:sz w:val="20"/>
          <w:szCs w:val="20"/>
          <w:lang w:val="en-US"/>
        </w:rPr>
        <w:t xml:space="preserve">. </w:t>
      </w:r>
      <w:r w:rsidRPr="000C657F">
        <w:rPr>
          <w:sz w:val="20"/>
          <w:szCs w:val="20"/>
          <w:lang w:val="en-US"/>
        </w:rPr>
        <w:t xml:space="preserve">Misconceptions lead students to develop negative attitudes towards mathematics </w:t>
      </w:r>
      <w:r w:rsidR="005F0B5F">
        <w:rPr>
          <w:sz w:val="20"/>
          <w:szCs w:val="20"/>
          <w:lang w:val="en-US"/>
        </w:rPr>
        <w:t>[69</w:t>
      </w:r>
      <w:r w:rsidR="005F0B5F" w:rsidRPr="009E4C4C">
        <w:rPr>
          <w:sz w:val="20"/>
          <w:szCs w:val="20"/>
          <w:lang w:val="en-US"/>
        </w:rPr>
        <w:t>]</w:t>
      </w:r>
      <w:r w:rsidR="005F0B5F">
        <w:rPr>
          <w:sz w:val="20"/>
          <w:szCs w:val="20"/>
          <w:lang w:val="en-US"/>
        </w:rPr>
        <w:t xml:space="preserve">. </w:t>
      </w:r>
    </w:p>
    <w:p w:rsidR="008641F2" w:rsidRPr="000C657F" w:rsidRDefault="008641F2" w:rsidP="008641F2">
      <w:pPr>
        <w:pStyle w:val="NParag"/>
        <w:tabs>
          <w:tab w:val="clear" w:pos="9072"/>
        </w:tabs>
        <w:rPr>
          <w:sz w:val="20"/>
          <w:szCs w:val="20"/>
          <w:lang w:val="en-US"/>
        </w:rPr>
      </w:pPr>
      <w:r w:rsidRPr="000C657F">
        <w:rPr>
          <w:sz w:val="20"/>
          <w:szCs w:val="20"/>
          <w:lang w:val="en-US"/>
        </w:rPr>
        <w:t xml:space="preserve">Fractions and operations with fractions are among the top subjects in mathematics because of both their structure and their relationship with other subjects </w:t>
      </w:r>
      <w:r w:rsidR="00702CFA">
        <w:rPr>
          <w:sz w:val="20"/>
          <w:szCs w:val="20"/>
          <w:lang w:val="en-US"/>
        </w:rPr>
        <w:t>[28</w:t>
      </w:r>
      <w:r w:rsidR="00702CFA" w:rsidRPr="009E4C4C">
        <w:rPr>
          <w:sz w:val="20"/>
          <w:szCs w:val="20"/>
          <w:lang w:val="en-US"/>
        </w:rPr>
        <w:t>]</w:t>
      </w:r>
      <w:r w:rsidR="00702CFA">
        <w:rPr>
          <w:sz w:val="20"/>
          <w:szCs w:val="20"/>
          <w:lang w:val="en-US"/>
        </w:rPr>
        <w:t xml:space="preserve">. </w:t>
      </w:r>
      <w:r w:rsidRPr="000C657F">
        <w:rPr>
          <w:sz w:val="20"/>
          <w:szCs w:val="20"/>
          <w:lang w:val="en-US"/>
        </w:rPr>
        <w:t xml:space="preserve">The subject of fractions is highly important due to its relationships to subjects like rational numbers, ratio and proportion, decimals, percentages and probability </w:t>
      </w:r>
      <w:r w:rsidR="00702CFA">
        <w:rPr>
          <w:sz w:val="20"/>
          <w:szCs w:val="20"/>
          <w:lang w:val="en-US"/>
        </w:rPr>
        <w:t>[19</w:t>
      </w:r>
      <w:r w:rsidR="00702CFA" w:rsidRPr="009E4C4C">
        <w:rPr>
          <w:sz w:val="20"/>
          <w:szCs w:val="20"/>
          <w:lang w:val="en-US"/>
        </w:rPr>
        <w:t>]</w:t>
      </w:r>
      <w:r w:rsidR="00120C53">
        <w:rPr>
          <w:sz w:val="20"/>
          <w:szCs w:val="20"/>
          <w:lang w:val="en-US"/>
        </w:rPr>
        <w:t xml:space="preserve">, </w:t>
      </w:r>
      <w:r w:rsidR="00702CFA">
        <w:rPr>
          <w:sz w:val="20"/>
          <w:szCs w:val="20"/>
          <w:lang w:val="en-US"/>
        </w:rPr>
        <w:t>[23</w:t>
      </w:r>
      <w:r w:rsidR="00702CFA" w:rsidRPr="009E4C4C">
        <w:rPr>
          <w:sz w:val="20"/>
          <w:szCs w:val="20"/>
          <w:lang w:val="en-US"/>
        </w:rPr>
        <w:t>]</w:t>
      </w:r>
      <w:r w:rsidRPr="000C657F">
        <w:rPr>
          <w:sz w:val="20"/>
          <w:szCs w:val="20"/>
          <w:lang w:val="en-US"/>
        </w:rPr>
        <w:t>. Fractions, which constitute one of the hardest topics for students and teachers, are among difficult mathematical concepts childr</w:t>
      </w:r>
      <w:r w:rsidR="00BA1D37">
        <w:rPr>
          <w:sz w:val="20"/>
          <w:szCs w:val="20"/>
          <w:lang w:val="en-US"/>
        </w:rPr>
        <w:t xml:space="preserve">en encounter in primary school </w:t>
      </w:r>
      <w:r w:rsidR="00D40A30">
        <w:rPr>
          <w:sz w:val="20"/>
          <w:szCs w:val="20"/>
          <w:lang w:val="en-US"/>
        </w:rPr>
        <w:t>[5</w:t>
      </w:r>
      <w:r w:rsidR="00D40A30" w:rsidRPr="009E4C4C">
        <w:rPr>
          <w:sz w:val="20"/>
          <w:szCs w:val="20"/>
          <w:lang w:val="en-US"/>
        </w:rPr>
        <w:t>]</w:t>
      </w:r>
      <w:r w:rsidR="003032CB">
        <w:rPr>
          <w:sz w:val="20"/>
          <w:szCs w:val="20"/>
          <w:lang w:val="en-US"/>
        </w:rPr>
        <w:t xml:space="preserve">, </w:t>
      </w:r>
      <w:r w:rsidR="007477A5">
        <w:rPr>
          <w:sz w:val="20"/>
          <w:szCs w:val="20"/>
          <w:lang w:val="en-US"/>
        </w:rPr>
        <w:t>[12</w:t>
      </w:r>
      <w:r w:rsidR="007477A5" w:rsidRPr="009E4C4C">
        <w:rPr>
          <w:sz w:val="20"/>
          <w:szCs w:val="20"/>
          <w:lang w:val="en-US"/>
        </w:rPr>
        <w:t>]</w:t>
      </w:r>
      <w:r w:rsidR="00C5254B">
        <w:rPr>
          <w:sz w:val="20"/>
          <w:szCs w:val="20"/>
          <w:lang w:val="en-US"/>
        </w:rPr>
        <w:t xml:space="preserve">, </w:t>
      </w:r>
      <w:r w:rsidR="00823567">
        <w:rPr>
          <w:sz w:val="20"/>
          <w:szCs w:val="20"/>
          <w:lang w:val="en-US"/>
        </w:rPr>
        <w:t>[23</w:t>
      </w:r>
      <w:r w:rsidR="00C5254B" w:rsidRPr="009E4C4C">
        <w:rPr>
          <w:sz w:val="20"/>
          <w:szCs w:val="20"/>
          <w:lang w:val="en-US"/>
        </w:rPr>
        <w:t>]</w:t>
      </w:r>
      <w:r w:rsidR="00823567">
        <w:rPr>
          <w:sz w:val="20"/>
          <w:szCs w:val="20"/>
          <w:lang w:val="en-US"/>
        </w:rPr>
        <w:t xml:space="preserve">, </w:t>
      </w:r>
      <w:r w:rsidR="00F23570">
        <w:rPr>
          <w:sz w:val="20"/>
          <w:szCs w:val="20"/>
          <w:lang w:val="en-US"/>
        </w:rPr>
        <w:t>[41</w:t>
      </w:r>
      <w:r w:rsidR="00823567" w:rsidRPr="009E4C4C">
        <w:rPr>
          <w:sz w:val="20"/>
          <w:szCs w:val="20"/>
          <w:lang w:val="en-US"/>
        </w:rPr>
        <w:t>]</w:t>
      </w:r>
      <w:r w:rsidR="004F3365">
        <w:rPr>
          <w:sz w:val="20"/>
          <w:szCs w:val="20"/>
          <w:lang w:val="en-US"/>
        </w:rPr>
        <w:t>,</w:t>
      </w:r>
      <w:r w:rsidR="00AA3200">
        <w:rPr>
          <w:sz w:val="20"/>
          <w:szCs w:val="20"/>
          <w:lang w:val="en-US"/>
        </w:rPr>
        <w:t xml:space="preserve"> </w:t>
      </w:r>
      <w:r w:rsidR="00443EED">
        <w:rPr>
          <w:sz w:val="20"/>
          <w:szCs w:val="20"/>
          <w:lang w:val="en-US"/>
        </w:rPr>
        <w:t>[45</w:t>
      </w:r>
      <w:r w:rsidR="00443EED" w:rsidRPr="009E4C4C">
        <w:rPr>
          <w:sz w:val="20"/>
          <w:szCs w:val="20"/>
          <w:lang w:val="en-US"/>
        </w:rPr>
        <w:t>]</w:t>
      </w:r>
      <w:r w:rsidR="00443EED">
        <w:rPr>
          <w:sz w:val="20"/>
          <w:szCs w:val="20"/>
          <w:lang w:val="en-US"/>
        </w:rPr>
        <w:t xml:space="preserve">, </w:t>
      </w:r>
      <w:r w:rsidR="00D251E0">
        <w:rPr>
          <w:sz w:val="20"/>
          <w:szCs w:val="20"/>
          <w:lang w:val="en-US"/>
        </w:rPr>
        <w:t>[52</w:t>
      </w:r>
      <w:r w:rsidR="00AA3200" w:rsidRPr="009E4C4C">
        <w:rPr>
          <w:sz w:val="20"/>
          <w:szCs w:val="20"/>
          <w:lang w:val="en-US"/>
        </w:rPr>
        <w:t>]</w:t>
      </w:r>
      <w:r w:rsidR="003D7B82">
        <w:rPr>
          <w:sz w:val="20"/>
          <w:szCs w:val="20"/>
          <w:lang w:val="en-US"/>
        </w:rPr>
        <w:t xml:space="preserve">, </w:t>
      </w:r>
      <w:r w:rsidR="005A1B13">
        <w:rPr>
          <w:sz w:val="20"/>
          <w:szCs w:val="20"/>
          <w:lang w:val="en-US"/>
        </w:rPr>
        <w:t>[55</w:t>
      </w:r>
      <w:r w:rsidR="00CD22C2" w:rsidRPr="009E4C4C">
        <w:rPr>
          <w:sz w:val="20"/>
          <w:szCs w:val="20"/>
          <w:lang w:val="en-US"/>
        </w:rPr>
        <w:t>]</w:t>
      </w:r>
      <w:r w:rsidR="00421360">
        <w:rPr>
          <w:sz w:val="20"/>
          <w:szCs w:val="20"/>
          <w:lang w:val="en-US"/>
        </w:rPr>
        <w:t xml:space="preserve">, </w:t>
      </w:r>
      <w:r w:rsidR="00613285">
        <w:rPr>
          <w:sz w:val="20"/>
          <w:szCs w:val="20"/>
          <w:lang w:val="en-US"/>
        </w:rPr>
        <w:t>[62</w:t>
      </w:r>
      <w:r w:rsidR="00E648A7" w:rsidRPr="009E4C4C">
        <w:rPr>
          <w:sz w:val="20"/>
          <w:szCs w:val="20"/>
          <w:lang w:val="en-US"/>
        </w:rPr>
        <w:t>]</w:t>
      </w:r>
      <w:r w:rsidR="00EE271E">
        <w:rPr>
          <w:sz w:val="20"/>
          <w:szCs w:val="20"/>
          <w:lang w:val="en-US"/>
        </w:rPr>
        <w:t xml:space="preserve">, </w:t>
      </w:r>
      <w:r w:rsidR="00FA2D26">
        <w:rPr>
          <w:sz w:val="20"/>
          <w:szCs w:val="20"/>
          <w:lang w:val="en-US"/>
        </w:rPr>
        <w:t>[65</w:t>
      </w:r>
      <w:r w:rsidR="00EE271E" w:rsidRPr="009E4C4C">
        <w:rPr>
          <w:sz w:val="20"/>
          <w:szCs w:val="20"/>
          <w:lang w:val="en-US"/>
        </w:rPr>
        <w:t>]</w:t>
      </w:r>
      <w:r w:rsidR="00C352F3">
        <w:rPr>
          <w:sz w:val="20"/>
          <w:szCs w:val="20"/>
          <w:lang w:val="en-US"/>
        </w:rPr>
        <w:t>,</w:t>
      </w:r>
      <w:r w:rsidR="00657503" w:rsidRPr="00657503">
        <w:rPr>
          <w:sz w:val="20"/>
          <w:szCs w:val="20"/>
          <w:lang w:val="en-US"/>
        </w:rPr>
        <w:t xml:space="preserve"> </w:t>
      </w:r>
      <w:r w:rsidR="00657503">
        <w:rPr>
          <w:sz w:val="20"/>
          <w:szCs w:val="20"/>
          <w:lang w:val="en-US"/>
        </w:rPr>
        <w:t>[66</w:t>
      </w:r>
      <w:r w:rsidR="00657503" w:rsidRPr="009E4C4C">
        <w:rPr>
          <w:sz w:val="20"/>
          <w:szCs w:val="20"/>
          <w:lang w:val="en-US"/>
        </w:rPr>
        <w:t>]</w:t>
      </w:r>
      <w:r w:rsidR="00657503">
        <w:rPr>
          <w:sz w:val="20"/>
          <w:szCs w:val="20"/>
          <w:lang w:val="en-US"/>
        </w:rPr>
        <w:t>-</w:t>
      </w:r>
      <w:r w:rsidR="00BA6060">
        <w:rPr>
          <w:sz w:val="20"/>
          <w:szCs w:val="20"/>
          <w:lang w:val="en-US"/>
        </w:rPr>
        <w:t>[73</w:t>
      </w:r>
      <w:r w:rsidR="006018D7" w:rsidRPr="009E4C4C">
        <w:rPr>
          <w:sz w:val="20"/>
          <w:szCs w:val="20"/>
          <w:lang w:val="en-US"/>
        </w:rPr>
        <w:t>]</w:t>
      </w:r>
      <w:r w:rsidR="00282B61">
        <w:rPr>
          <w:sz w:val="20"/>
          <w:szCs w:val="20"/>
          <w:lang w:val="en-US"/>
        </w:rPr>
        <w:t xml:space="preserve">. </w:t>
      </w:r>
      <w:r w:rsidRPr="000C657F">
        <w:rPr>
          <w:sz w:val="20"/>
          <w:szCs w:val="20"/>
          <w:lang w:val="en-US"/>
        </w:rPr>
        <w:t xml:space="preserve">One main reason that students find fraction operations difficult is that they memorize formulae and algorithms instead of understanding fractions, while another is that they perceive the denominator and the numerator in fraction as two separate integers </w:t>
      </w:r>
      <w:r w:rsidR="00456468">
        <w:rPr>
          <w:sz w:val="20"/>
          <w:szCs w:val="20"/>
          <w:lang w:val="en-US"/>
        </w:rPr>
        <w:t>[61</w:t>
      </w:r>
      <w:r w:rsidR="00B84658" w:rsidRPr="009E4C4C">
        <w:rPr>
          <w:sz w:val="20"/>
          <w:szCs w:val="20"/>
          <w:lang w:val="en-US"/>
        </w:rPr>
        <w:t>]</w:t>
      </w:r>
      <w:r w:rsidR="00B84658">
        <w:rPr>
          <w:sz w:val="20"/>
          <w:szCs w:val="20"/>
          <w:lang w:val="en-US"/>
        </w:rPr>
        <w:t xml:space="preserve">. </w:t>
      </w:r>
      <w:r w:rsidRPr="000C657F">
        <w:rPr>
          <w:sz w:val="20"/>
          <w:szCs w:val="20"/>
          <w:lang w:val="en-US"/>
        </w:rPr>
        <w:t xml:space="preserve">Each piece of information in mathematics generally have three different ways of expression as verbal, numerical and visual. The ability of students to make transitions among these expressions depends on their level of comprehension. Fractions have four different ways of expression as verbal, symbolic, objective and model. It is important in the subject of fractions and operations with fractions that students are able to make strong connections among these expressions. In this sense, it may be stated that there are serious problems in the transition between visual expression and the other ways of expression </w:t>
      </w:r>
      <w:r w:rsidR="00775FB5">
        <w:rPr>
          <w:sz w:val="20"/>
          <w:szCs w:val="20"/>
          <w:lang w:val="en-US"/>
        </w:rPr>
        <w:t>[28</w:t>
      </w:r>
      <w:r w:rsidR="00775FB5" w:rsidRPr="009E4C4C">
        <w:rPr>
          <w:sz w:val="20"/>
          <w:szCs w:val="20"/>
          <w:lang w:val="en-US"/>
        </w:rPr>
        <w:t>]</w:t>
      </w:r>
      <w:r w:rsidR="00775FB5">
        <w:rPr>
          <w:sz w:val="20"/>
          <w:szCs w:val="20"/>
          <w:lang w:val="en-US"/>
        </w:rPr>
        <w:t xml:space="preserve">. </w:t>
      </w:r>
    </w:p>
    <w:p w:rsidR="008641F2" w:rsidRPr="000C657F" w:rsidRDefault="008641F2" w:rsidP="008641F2">
      <w:pPr>
        <w:pStyle w:val="NParag"/>
        <w:tabs>
          <w:tab w:val="clear" w:pos="9072"/>
        </w:tabs>
        <w:rPr>
          <w:sz w:val="20"/>
          <w:szCs w:val="20"/>
          <w:lang w:val="en-US"/>
        </w:rPr>
      </w:pPr>
      <w:r w:rsidRPr="000C657F">
        <w:rPr>
          <w:sz w:val="20"/>
          <w:szCs w:val="20"/>
          <w:lang w:val="en-US"/>
        </w:rPr>
        <w:t>In Turkey, the subject of fractions is introduced beginning with the first years of primary school. The Primary School Mathematics Curriculum consists of four learning fields as ‘Numbers and Operations’, ‘Geometry’, ‘Measurement’ and ‘Data Processing’. While all fields of learning are included in all class levels, some sub-fields are introduced after a certain grade. In the primary school mathematics curriculum (1st-4th grades), the subject of fractions is discussed under the fractions sub-field within the field of ‘Numbers and Operations’. The subject of fractions is distributed along the grades as the following: raising awareness on whole and half fractions in the 1st grade; introducing the relationships of the whole and the half with the quarter grade and introduction to division (grouping, dividing into pieces) in the 2</w:t>
      </w:r>
      <w:r w:rsidRPr="00D1215B">
        <w:rPr>
          <w:sz w:val="20"/>
          <w:szCs w:val="20"/>
          <w:vertAlign w:val="superscript"/>
          <w:lang w:val="en-US"/>
        </w:rPr>
        <w:t>nd</w:t>
      </w:r>
      <w:r w:rsidRPr="000C657F">
        <w:rPr>
          <w:sz w:val="20"/>
          <w:szCs w:val="20"/>
          <w:lang w:val="en-US"/>
        </w:rPr>
        <w:t xml:space="preserve"> grade; introducing fraction-related terms by emphasizing the whole-piece relationship and reinforcing the understanding on the relationship between the numerator and the denominator by discussing the concept of unit fractions in the 3</w:t>
      </w:r>
      <w:r w:rsidRPr="00501661">
        <w:rPr>
          <w:sz w:val="20"/>
          <w:szCs w:val="20"/>
          <w:vertAlign w:val="superscript"/>
          <w:lang w:val="en-US"/>
        </w:rPr>
        <w:t>rd</w:t>
      </w:r>
      <w:r w:rsidRPr="000C657F">
        <w:rPr>
          <w:sz w:val="20"/>
          <w:szCs w:val="20"/>
          <w:lang w:val="en-US"/>
        </w:rPr>
        <w:t xml:space="preserve"> grade; defining/using proper, compound and mixed fractions, performing addition and subtraction operations on fractions and solving suitable problems </w:t>
      </w:r>
      <w:r w:rsidR="00651443">
        <w:rPr>
          <w:sz w:val="20"/>
          <w:szCs w:val="20"/>
          <w:lang w:val="en-US"/>
        </w:rPr>
        <w:t>[36</w:t>
      </w:r>
      <w:r w:rsidR="00A24C17" w:rsidRPr="009E4C4C">
        <w:rPr>
          <w:sz w:val="20"/>
          <w:szCs w:val="20"/>
          <w:lang w:val="en-US"/>
        </w:rPr>
        <w:t>]</w:t>
      </w:r>
      <w:r w:rsidR="00A24C17">
        <w:rPr>
          <w:sz w:val="20"/>
          <w:szCs w:val="20"/>
          <w:lang w:val="en-US"/>
        </w:rPr>
        <w:t xml:space="preserve">. </w:t>
      </w:r>
      <w:r w:rsidRPr="000C657F">
        <w:rPr>
          <w:sz w:val="20"/>
          <w:szCs w:val="20"/>
          <w:lang w:val="en-US"/>
        </w:rPr>
        <w:t>Although these are not in the primary school curriculum, students are expected to understand compound and mixed fractions and convert these to each other, rank fractions, perform addition and subtraction operations with these fractions, make sense of these operations, and at the same time, solve problems.</w:t>
      </w:r>
    </w:p>
    <w:p w:rsidR="008641F2" w:rsidRPr="000C657F" w:rsidRDefault="008641F2" w:rsidP="004D6964">
      <w:pPr>
        <w:pStyle w:val="NParag"/>
        <w:tabs>
          <w:tab w:val="clear" w:pos="9072"/>
        </w:tabs>
        <w:rPr>
          <w:sz w:val="20"/>
          <w:szCs w:val="20"/>
          <w:lang w:val="en-US"/>
        </w:rPr>
      </w:pPr>
      <w:r w:rsidRPr="000C657F">
        <w:rPr>
          <w:sz w:val="20"/>
          <w:szCs w:val="20"/>
          <w:lang w:val="en-US"/>
        </w:rPr>
        <w:t>Several studies have reported that students have difficulty in learning the concept of fractions and fraction-re</w:t>
      </w:r>
      <w:r w:rsidR="00D44DD4">
        <w:rPr>
          <w:sz w:val="20"/>
          <w:szCs w:val="20"/>
          <w:lang w:val="en-US"/>
        </w:rPr>
        <w:t xml:space="preserve">lated operations </w:t>
      </w:r>
      <w:r w:rsidR="00FF3269">
        <w:rPr>
          <w:sz w:val="20"/>
          <w:szCs w:val="20"/>
          <w:lang w:val="en-US"/>
        </w:rPr>
        <w:t>[17</w:t>
      </w:r>
      <w:r w:rsidR="00D44DD4" w:rsidRPr="009E4C4C">
        <w:rPr>
          <w:sz w:val="20"/>
          <w:szCs w:val="20"/>
          <w:lang w:val="en-US"/>
        </w:rPr>
        <w:t>]</w:t>
      </w:r>
      <w:r w:rsidR="003E11EE">
        <w:rPr>
          <w:sz w:val="20"/>
          <w:szCs w:val="20"/>
          <w:lang w:val="en-US"/>
        </w:rPr>
        <w:t xml:space="preserve">, </w:t>
      </w:r>
      <w:r w:rsidR="008E7B0A">
        <w:rPr>
          <w:sz w:val="20"/>
          <w:szCs w:val="20"/>
          <w:lang w:val="en-US"/>
        </w:rPr>
        <w:t>[18</w:t>
      </w:r>
      <w:r w:rsidR="008E7B0A" w:rsidRPr="009E4C4C">
        <w:rPr>
          <w:sz w:val="20"/>
          <w:szCs w:val="20"/>
          <w:lang w:val="en-US"/>
        </w:rPr>
        <w:t>]</w:t>
      </w:r>
      <w:r w:rsidR="008E7B0A">
        <w:rPr>
          <w:sz w:val="20"/>
          <w:szCs w:val="20"/>
          <w:lang w:val="en-US"/>
        </w:rPr>
        <w:t xml:space="preserve">, </w:t>
      </w:r>
      <w:r w:rsidR="00B056F5">
        <w:rPr>
          <w:sz w:val="20"/>
          <w:szCs w:val="20"/>
          <w:lang w:val="en-US"/>
        </w:rPr>
        <w:t>[27</w:t>
      </w:r>
      <w:r w:rsidR="008E7B0A" w:rsidRPr="009E4C4C">
        <w:rPr>
          <w:sz w:val="20"/>
          <w:szCs w:val="20"/>
          <w:lang w:val="en-US"/>
        </w:rPr>
        <w:t>]</w:t>
      </w:r>
      <w:r w:rsidR="008E7B0A">
        <w:rPr>
          <w:sz w:val="20"/>
          <w:szCs w:val="20"/>
          <w:lang w:val="en-US"/>
        </w:rPr>
        <w:t xml:space="preserve">, </w:t>
      </w:r>
      <w:r w:rsidR="002A7259">
        <w:rPr>
          <w:sz w:val="20"/>
          <w:szCs w:val="20"/>
          <w:lang w:val="en-US"/>
        </w:rPr>
        <w:t>[31</w:t>
      </w:r>
      <w:r w:rsidR="00B056F5" w:rsidRPr="009E4C4C">
        <w:rPr>
          <w:sz w:val="20"/>
          <w:szCs w:val="20"/>
          <w:lang w:val="en-US"/>
        </w:rPr>
        <w:t>]</w:t>
      </w:r>
      <w:r w:rsidR="00B056F5">
        <w:rPr>
          <w:sz w:val="20"/>
          <w:szCs w:val="20"/>
          <w:lang w:val="en-US"/>
        </w:rPr>
        <w:t xml:space="preserve">, </w:t>
      </w:r>
      <w:r w:rsidR="00EF2190">
        <w:rPr>
          <w:sz w:val="20"/>
          <w:szCs w:val="20"/>
          <w:lang w:val="en-US"/>
        </w:rPr>
        <w:t>[39</w:t>
      </w:r>
      <w:r w:rsidR="002A7259" w:rsidRPr="009E4C4C">
        <w:rPr>
          <w:sz w:val="20"/>
          <w:szCs w:val="20"/>
          <w:lang w:val="en-US"/>
        </w:rPr>
        <w:t>]</w:t>
      </w:r>
      <w:r w:rsidR="00885211">
        <w:rPr>
          <w:sz w:val="20"/>
          <w:szCs w:val="20"/>
          <w:lang w:val="en-US"/>
        </w:rPr>
        <w:t>,</w:t>
      </w:r>
      <w:r w:rsidR="002A7259">
        <w:rPr>
          <w:sz w:val="20"/>
          <w:szCs w:val="20"/>
          <w:lang w:val="en-US"/>
        </w:rPr>
        <w:t xml:space="preserve"> </w:t>
      </w:r>
      <w:r w:rsidR="00DB68A6">
        <w:rPr>
          <w:sz w:val="20"/>
          <w:szCs w:val="20"/>
          <w:lang w:val="en-US"/>
        </w:rPr>
        <w:t>[41</w:t>
      </w:r>
      <w:r w:rsidR="00E13334" w:rsidRPr="009E4C4C">
        <w:rPr>
          <w:sz w:val="20"/>
          <w:szCs w:val="20"/>
          <w:lang w:val="en-US"/>
        </w:rPr>
        <w:t>]</w:t>
      </w:r>
      <w:r w:rsidR="00906BDF">
        <w:rPr>
          <w:sz w:val="20"/>
          <w:szCs w:val="20"/>
          <w:lang w:val="en-US"/>
        </w:rPr>
        <w:t>,</w:t>
      </w:r>
      <w:r w:rsidR="00F55972">
        <w:rPr>
          <w:sz w:val="20"/>
          <w:szCs w:val="20"/>
          <w:lang w:val="en-US"/>
        </w:rPr>
        <w:t xml:space="preserve"> </w:t>
      </w:r>
      <w:r w:rsidR="00464F19">
        <w:rPr>
          <w:sz w:val="20"/>
          <w:szCs w:val="20"/>
          <w:lang w:val="en-US"/>
        </w:rPr>
        <w:t>[44</w:t>
      </w:r>
      <w:r w:rsidR="00F55972" w:rsidRPr="009E4C4C">
        <w:rPr>
          <w:sz w:val="20"/>
          <w:szCs w:val="20"/>
          <w:lang w:val="en-US"/>
        </w:rPr>
        <w:t>]</w:t>
      </w:r>
      <w:r w:rsidR="00F55972">
        <w:rPr>
          <w:sz w:val="20"/>
          <w:szCs w:val="20"/>
          <w:lang w:val="en-US"/>
        </w:rPr>
        <w:t xml:space="preserve">, </w:t>
      </w:r>
      <w:r w:rsidR="00965B56">
        <w:rPr>
          <w:sz w:val="20"/>
          <w:szCs w:val="20"/>
          <w:lang w:val="en-US"/>
        </w:rPr>
        <w:t>[45</w:t>
      </w:r>
      <w:r w:rsidR="00965B56" w:rsidRPr="009E4C4C">
        <w:rPr>
          <w:sz w:val="20"/>
          <w:szCs w:val="20"/>
          <w:lang w:val="en-US"/>
        </w:rPr>
        <w:t>]</w:t>
      </w:r>
      <w:r w:rsidR="00965B56">
        <w:rPr>
          <w:sz w:val="20"/>
          <w:szCs w:val="20"/>
          <w:lang w:val="en-US"/>
        </w:rPr>
        <w:t xml:space="preserve">, </w:t>
      </w:r>
      <w:r w:rsidR="00D66786">
        <w:rPr>
          <w:sz w:val="20"/>
          <w:szCs w:val="20"/>
          <w:lang w:val="en-US"/>
        </w:rPr>
        <w:t>[58</w:t>
      </w:r>
      <w:r w:rsidR="007B467C" w:rsidRPr="009E4C4C">
        <w:rPr>
          <w:sz w:val="20"/>
          <w:szCs w:val="20"/>
          <w:lang w:val="en-US"/>
        </w:rPr>
        <w:t>]</w:t>
      </w:r>
      <w:r w:rsidR="007B467C">
        <w:rPr>
          <w:sz w:val="20"/>
          <w:szCs w:val="20"/>
          <w:lang w:val="en-US"/>
        </w:rPr>
        <w:t xml:space="preserve">, </w:t>
      </w:r>
      <w:r w:rsidR="000470F4">
        <w:rPr>
          <w:sz w:val="20"/>
          <w:szCs w:val="20"/>
          <w:lang w:val="en-US"/>
        </w:rPr>
        <w:t>[59</w:t>
      </w:r>
      <w:r w:rsidR="000F4D53" w:rsidRPr="009E4C4C">
        <w:rPr>
          <w:sz w:val="20"/>
          <w:szCs w:val="20"/>
          <w:lang w:val="en-US"/>
        </w:rPr>
        <w:t>]</w:t>
      </w:r>
      <w:r w:rsidR="000F4D53">
        <w:rPr>
          <w:sz w:val="20"/>
          <w:szCs w:val="20"/>
          <w:lang w:val="en-US"/>
        </w:rPr>
        <w:t xml:space="preserve">, </w:t>
      </w:r>
      <w:r w:rsidR="00695CCF">
        <w:rPr>
          <w:sz w:val="20"/>
          <w:szCs w:val="20"/>
          <w:lang w:val="en-US"/>
        </w:rPr>
        <w:t>[60</w:t>
      </w:r>
      <w:r w:rsidR="008247C9" w:rsidRPr="009E4C4C">
        <w:rPr>
          <w:sz w:val="20"/>
          <w:szCs w:val="20"/>
          <w:lang w:val="en-US"/>
        </w:rPr>
        <w:t>]</w:t>
      </w:r>
      <w:r w:rsidR="008247C9">
        <w:rPr>
          <w:sz w:val="20"/>
          <w:szCs w:val="20"/>
          <w:lang w:val="en-US"/>
        </w:rPr>
        <w:t>,</w:t>
      </w:r>
      <w:r w:rsidR="00FE4F38" w:rsidRPr="00FE4F38">
        <w:rPr>
          <w:sz w:val="20"/>
          <w:szCs w:val="20"/>
          <w:lang w:val="en-US"/>
        </w:rPr>
        <w:t xml:space="preserve"> </w:t>
      </w:r>
      <w:r w:rsidR="00962B20">
        <w:rPr>
          <w:sz w:val="20"/>
          <w:szCs w:val="20"/>
          <w:lang w:val="en-US"/>
        </w:rPr>
        <w:t>[63</w:t>
      </w:r>
      <w:r w:rsidR="00FE4F38" w:rsidRPr="009E4C4C">
        <w:rPr>
          <w:sz w:val="20"/>
          <w:szCs w:val="20"/>
          <w:lang w:val="en-US"/>
        </w:rPr>
        <w:t>]</w:t>
      </w:r>
      <w:r w:rsidR="009F7476">
        <w:rPr>
          <w:sz w:val="20"/>
          <w:szCs w:val="20"/>
          <w:lang w:val="en-US"/>
        </w:rPr>
        <w:t>-</w:t>
      </w:r>
      <w:r w:rsidR="00EA5371">
        <w:rPr>
          <w:sz w:val="20"/>
          <w:szCs w:val="20"/>
          <w:lang w:val="en-US"/>
        </w:rPr>
        <w:t>[66</w:t>
      </w:r>
      <w:r w:rsidR="00A83DD3" w:rsidRPr="009E4C4C">
        <w:rPr>
          <w:sz w:val="20"/>
          <w:szCs w:val="20"/>
          <w:lang w:val="en-US"/>
        </w:rPr>
        <w:t>]</w:t>
      </w:r>
      <w:r w:rsidR="00D717F3">
        <w:rPr>
          <w:sz w:val="20"/>
          <w:szCs w:val="20"/>
          <w:lang w:val="en-US"/>
        </w:rPr>
        <w:t xml:space="preserve">. </w:t>
      </w:r>
      <w:r w:rsidRPr="000C657F">
        <w:rPr>
          <w:sz w:val="20"/>
          <w:szCs w:val="20"/>
          <w:lang w:val="en-US"/>
        </w:rPr>
        <w:t xml:space="preserve">As students think the characteristics of fractions are the same as those of other numbers, they try to apply the same rule, and this leads to the development of their misconceptions </w:t>
      </w:r>
      <w:r w:rsidR="00256DC9">
        <w:rPr>
          <w:sz w:val="20"/>
          <w:szCs w:val="20"/>
          <w:lang w:val="en-US"/>
        </w:rPr>
        <w:t>[10</w:t>
      </w:r>
      <w:r w:rsidR="00E613ED" w:rsidRPr="009E4C4C">
        <w:rPr>
          <w:sz w:val="20"/>
          <w:szCs w:val="20"/>
          <w:lang w:val="en-US"/>
        </w:rPr>
        <w:t>]</w:t>
      </w:r>
      <w:r w:rsidR="0008333B">
        <w:rPr>
          <w:sz w:val="20"/>
          <w:szCs w:val="20"/>
          <w:lang w:val="en-US"/>
        </w:rPr>
        <w:t>-</w:t>
      </w:r>
      <w:r w:rsidR="0033265B">
        <w:rPr>
          <w:sz w:val="20"/>
          <w:szCs w:val="20"/>
          <w:lang w:val="en-US"/>
        </w:rPr>
        <w:t>[57</w:t>
      </w:r>
      <w:r w:rsidR="009D7294" w:rsidRPr="009E4C4C">
        <w:rPr>
          <w:sz w:val="20"/>
          <w:szCs w:val="20"/>
          <w:lang w:val="en-US"/>
        </w:rPr>
        <w:t>]</w:t>
      </w:r>
      <w:r w:rsidR="00D37795">
        <w:rPr>
          <w:sz w:val="20"/>
          <w:szCs w:val="20"/>
          <w:lang w:val="en-US"/>
        </w:rPr>
        <w:t xml:space="preserve">. </w:t>
      </w:r>
      <w:r w:rsidRPr="000C657F">
        <w:rPr>
          <w:sz w:val="20"/>
          <w:szCs w:val="20"/>
          <w:lang w:val="en-US"/>
        </w:rPr>
        <w:t xml:space="preserve">In the primary school mathematics curriculum, fractions are after the introduction of integers. However, fractions have different characteristics. While operations with fractions conceptually resemble those with integers, they are different to integer operations due to their numbers of operational steps. Teaching fractions in mathematics classes requires care and attention because of their complexity and conceptual richness. Understanding fractions and related concepts well in primary school and gaining skills of performing operations with fractions fast by understanding them will not only make this enjoyable subject of mathematics meaningful for students and contribute to their success in using fractions in other classes, but it will only set a solid preliminary learning basis for advanced mathematics subjects </w:t>
      </w:r>
      <w:r w:rsidR="00C41689">
        <w:rPr>
          <w:sz w:val="20"/>
          <w:szCs w:val="20"/>
          <w:lang w:val="en-US"/>
        </w:rPr>
        <w:t>[3</w:t>
      </w:r>
      <w:r w:rsidR="00834733" w:rsidRPr="009E4C4C">
        <w:rPr>
          <w:sz w:val="20"/>
          <w:szCs w:val="20"/>
          <w:lang w:val="en-US"/>
        </w:rPr>
        <w:t>]</w:t>
      </w:r>
      <w:r w:rsidR="000A36E4">
        <w:rPr>
          <w:sz w:val="20"/>
          <w:szCs w:val="20"/>
          <w:lang w:val="en-US"/>
        </w:rPr>
        <w:t xml:space="preserve">. </w:t>
      </w:r>
    </w:p>
    <w:p w:rsidR="008641F2" w:rsidRPr="000C657F" w:rsidRDefault="008641F2" w:rsidP="008641F2">
      <w:pPr>
        <w:pStyle w:val="NParag"/>
        <w:tabs>
          <w:tab w:val="clear" w:pos="9072"/>
        </w:tabs>
        <w:rPr>
          <w:sz w:val="20"/>
          <w:szCs w:val="20"/>
          <w:lang w:val="en-US"/>
        </w:rPr>
      </w:pPr>
      <w:r w:rsidRPr="000C657F">
        <w:rPr>
          <w:sz w:val="20"/>
          <w:szCs w:val="20"/>
          <w:lang w:val="en-US"/>
        </w:rPr>
        <w:t xml:space="preserve">Another reason for misconceptions in students is the instructional approach of their teachers </w:t>
      </w:r>
      <w:r w:rsidR="00CA1E52">
        <w:rPr>
          <w:sz w:val="20"/>
          <w:szCs w:val="20"/>
          <w:lang w:val="en-US"/>
        </w:rPr>
        <w:t>[2</w:t>
      </w:r>
      <w:r w:rsidR="005823E6" w:rsidRPr="009E4C4C">
        <w:rPr>
          <w:sz w:val="20"/>
          <w:szCs w:val="20"/>
          <w:lang w:val="en-US"/>
        </w:rPr>
        <w:t>]</w:t>
      </w:r>
      <w:r w:rsidR="00CA1E52">
        <w:rPr>
          <w:sz w:val="20"/>
          <w:szCs w:val="20"/>
          <w:lang w:val="en-US"/>
        </w:rPr>
        <w:t>-[13</w:t>
      </w:r>
      <w:r w:rsidR="008D66FA" w:rsidRPr="009E4C4C">
        <w:rPr>
          <w:sz w:val="20"/>
          <w:szCs w:val="20"/>
          <w:lang w:val="en-US"/>
        </w:rPr>
        <w:t>]</w:t>
      </w:r>
      <w:r w:rsidR="006F2081">
        <w:rPr>
          <w:sz w:val="20"/>
          <w:szCs w:val="20"/>
          <w:lang w:val="en-US"/>
        </w:rPr>
        <w:t xml:space="preserve">. </w:t>
      </w:r>
      <w:r w:rsidRPr="000C657F">
        <w:rPr>
          <w:sz w:val="20"/>
          <w:szCs w:val="20"/>
          <w:lang w:val="en-US"/>
        </w:rPr>
        <w:t xml:space="preserve">Moreover, knowing about the misconceptions of students is very important also for teachers to diversify and use their instruction techniques </w:t>
      </w:r>
      <w:r w:rsidR="00141440">
        <w:rPr>
          <w:sz w:val="20"/>
          <w:szCs w:val="20"/>
          <w:lang w:val="en-US"/>
        </w:rPr>
        <w:t>[30</w:t>
      </w:r>
      <w:r w:rsidR="00770AF7" w:rsidRPr="009E4C4C">
        <w:rPr>
          <w:sz w:val="20"/>
          <w:szCs w:val="20"/>
          <w:lang w:val="en-US"/>
        </w:rPr>
        <w:t>]</w:t>
      </w:r>
      <w:r w:rsidR="002C00D0">
        <w:rPr>
          <w:sz w:val="20"/>
          <w:szCs w:val="20"/>
          <w:lang w:val="en-US"/>
        </w:rPr>
        <w:t xml:space="preserve">. </w:t>
      </w:r>
      <w:r w:rsidRPr="000C657F">
        <w:rPr>
          <w:sz w:val="20"/>
          <w:szCs w:val="20"/>
          <w:lang w:val="en-US"/>
        </w:rPr>
        <w:t xml:space="preserve">As a result of the interviews they held with teachers and students, </w:t>
      </w:r>
      <w:proofErr w:type="spellStart"/>
      <w:r w:rsidRPr="000C657F">
        <w:rPr>
          <w:sz w:val="20"/>
          <w:szCs w:val="20"/>
          <w:lang w:val="en-US"/>
        </w:rPr>
        <w:t>Hıdıroğlu</w:t>
      </w:r>
      <w:proofErr w:type="spellEnd"/>
      <w:r w:rsidRPr="000C657F">
        <w:rPr>
          <w:sz w:val="20"/>
          <w:szCs w:val="20"/>
          <w:lang w:val="en-US"/>
        </w:rPr>
        <w:t xml:space="preserve"> </w:t>
      </w:r>
      <w:r w:rsidR="00EF1338">
        <w:rPr>
          <w:sz w:val="20"/>
          <w:szCs w:val="20"/>
          <w:lang w:val="en-US"/>
        </w:rPr>
        <w:t>[25</w:t>
      </w:r>
      <w:r w:rsidR="00EF1338" w:rsidRPr="009E4C4C">
        <w:rPr>
          <w:sz w:val="20"/>
          <w:szCs w:val="20"/>
          <w:lang w:val="en-US"/>
        </w:rPr>
        <w:t>]</w:t>
      </w:r>
      <w:r w:rsidRPr="000C657F">
        <w:rPr>
          <w:sz w:val="20"/>
          <w:szCs w:val="20"/>
          <w:lang w:val="en-US"/>
        </w:rPr>
        <w:t xml:space="preserve"> reported two reasons for the very low accessibility levels of the targeted outcomes in the fractions unit as the misconceptions of the students and the learning-teaching process that is carried out by the teachers without taking the students’ preliminary knowledge into account. Hence, it is important for teachers to know about misconceptions and take the precautions that are necessary to avoid them in students. This is because teachers may prevent the likely mistakes or misconceptions of students if they know about misconceptions and their reasons </w:t>
      </w:r>
      <w:r w:rsidR="00183803">
        <w:rPr>
          <w:sz w:val="20"/>
          <w:szCs w:val="20"/>
          <w:lang w:val="en-US"/>
        </w:rPr>
        <w:t>[49</w:t>
      </w:r>
      <w:r w:rsidR="00183803" w:rsidRPr="009E4C4C">
        <w:rPr>
          <w:sz w:val="20"/>
          <w:szCs w:val="20"/>
          <w:lang w:val="en-US"/>
        </w:rPr>
        <w:t>]</w:t>
      </w:r>
      <w:r w:rsidR="00183803">
        <w:rPr>
          <w:sz w:val="20"/>
          <w:szCs w:val="20"/>
          <w:lang w:val="en-US"/>
        </w:rPr>
        <w:t>.</w:t>
      </w:r>
      <w:r w:rsidRPr="000C657F">
        <w:rPr>
          <w:sz w:val="20"/>
          <w:szCs w:val="20"/>
          <w:lang w:val="en-US"/>
        </w:rPr>
        <w:t xml:space="preserve"> Likewise, if teachers determine the learning difficulties and misconceptions of students in the subject of fractions and prefer an instruction strategy based on these, learning of fractions may take place on a conceptual level</w:t>
      </w:r>
      <w:r w:rsidR="000B7E9F">
        <w:rPr>
          <w:sz w:val="20"/>
          <w:szCs w:val="20"/>
          <w:lang w:val="en-US"/>
        </w:rPr>
        <w:t xml:space="preserve"> [58</w:t>
      </w:r>
      <w:r w:rsidR="000B7E9F" w:rsidRPr="009E4C4C">
        <w:rPr>
          <w:sz w:val="20"/>
          <w:szCs w:val="20"/>
          <w:lang w:val="en-US"/>
        </w:rPr>
        <w:t>]</w:t>
      </w:r>
      <w:r w:rsidR="000B7E9F">
        <w:rPr>
          <w:sz w:val="20"/>
          <w:szCs w:val="20"/>
          <w:lang w:val="en-US"/>
        </w:rPr>
        <w:t>.</w:t>
      </w:r>
      <w:r w:rsidRPr="000C657F">
        <w:rPr>
          <w:sz w:val="20"/>
          <w:szCs w:val="20"/>
          <w:lang w:val="en-US"/>
        </w:rPr>
        <w:t xml:space="preserve"> Thus, it is important that teachers and prospective teachers know about the misconceptions of students. When the literature on misconceptions was reviewed, no study was found to investigate the views of both teachers and prospective teachers on the issue. This study, </w:t>
      </w:r>
      <w:r w:rsidRPr="000C657F">
        <w:rPr>
          <w:sz w:val="20"/>
          <w:szCs w:val="20"/>
          <w:lang w:val="en-US"/>
        </w:rPr>
        <w:lastRenderedPageBreak/>
        <w:t>which was conducted for this to investigate whether or not primary teachers and primary pre-service teachers</w:t>
      </w:r>
      <w:r w:rsidRPr="000C657F">
        <w:rPr>
          <w:sz w:val="20"/>
          <w:szCs w:val="20"/>
          <w:lang w:eastAsia="x-none"/>
        </w:rPr>
        <w:t xml:space="preserve"> </w:t>
      </w:r>
      <w:r w:rsidRPr="000C657F">
        <w:rPr>
          <w:sz w:val="20"/>
          <w:szCs w:val="20"/>
          <w:lang w:val="en-US"/>
        </w:rPr>
        <w:t xml:space="preserve">are aware of misconceptions of students, used the following research questions:  </w:t>
      </w:r>
    </w:p>
    <w:p w:rsidR="008641F2" w:rsidRPr="000C657F" w:rsidRDefault="008641F2" w:rsidP="008641F2">
      <w:pPr>
        <w:pStyle w:val="NParag"/>
        <w:numPr>
          <w:ilvl w:val="0"/>
          <w:numId w:val="18"/>
        </w:numPr>
        <w:tabs>
          <w:tab w:val="clear" w:pos="9072"/>
        </w:tabs>
        <w:rPr>
          <w:sz w:val="20"/>
          <w:szCs w:val="20"/>
          <w:lang w:val="en-US"/>
        </w:rPr>
      </w:pPr>
      <w:r w:rsidRPr="000C657F">
        <w:rPr>
          <w:sz w:val="20"/>
          <w:szCs w:val="20"/>
          <w:lang w:val="en-US"/>
        </w:rPr>
        <w:t>What are the views of primary teachers on the misconceptions of primary school students in the subject of fractions?</w:t>
      </w:r>
    </w:p>
    <w:p w:rsidR="008641F2" w:rsidRPr="000C657F" w:rsidRDefault="008641F2" w:rsidP="008641F2">
      <w:pPr>
        <w:pStyle w:val="NParag"/>
        <w:numPr>
          <w:ilvl w:val="0"/>
          <w:numId w:val="18"/>
        </w:numPr>
        <w:tabs>
          <w:tab w:val="clear" w:pos="9072"/>
        </w:tabs>
        <w:rPr>
          <w:sz w:val="20"/>
          <w:szCs w:val="20"/>
          <w:lang w:val="en-US"/>
        </w:rPr>
      </w:pPr>
      <w:r w:rsidRPr="000C657F">
        <w:rPr>
          <w:sz w:val="20"/>
          <w:szCs w:val="20"/>
          <w:lang w:val="en-US"/>
        </w:rPr>
        <w:t>What are the views of primary pre-service teachers</w:t>
      </w:r>
      <w:r w:rsidRPr="000C657F">
        <w:rPr>
          <w:sz w:val="20"/>
          <w:szCs w:val="20"/>
          <w:lang w:eastAsia="x-none"/>
        </w:rPr>
        <w:t xml:space="preserve"> </w:t>
      </w:r>
      <w:r w:rsidRPr="000C657F">
        <w:rPr>
          <w:sz w:val="20"/>
          <w:szCs w:val="20"/>
          <w:lang w:val="en-US"/>
        </w:rPr>
        <w:t>on the misconceptions of primary school students in the subject of fractions?</w:t>
      </w:r>
    </w:p>
    <w:p w:rsidR="00A47351" w:rsidRPr="006364BC" w:rsidRDefault="00F33C08" w:rsidP="006364BC">
      <w:pPr>
        <w:numPr>
          <w:ilvl w:val="0"/>
          <w:numId w:val="15"/>
        </w:numPr>
        <w:tabs>
          <w:tab w:val="left" w:pos="426"/>
        </w:tabs>
        <w:ind w:left="426" w:hanging="426"/>
        <w:rPr>
          <w:b/>
          <w:bCs/>
          <w:lang w:val="id-ID"/>
        </w:rPr>
      </w:pPr>
      <w:r w:rsidRPr="003D5B84">
        <w:rPr>
          <w:b/>
          <w:bCs/>
          <w:lang w:val="id-ID"/>
        </w:rPr>
        <w:t>RESEARCH METHOD</w:t>
      </w:r>
      <w:r>
        <w:rPr>
          <w:b/>
          <w:bCs/>
        </w:rPr>
        <w:t xml:space="preserve"> </w:t>
      </w:r>
    </w:p>
    <w:p w:rsidR="00CB7E4A" w:rsidRPr="0029072E" w:rsidRDefault="0029072E" w:rsidP="0029072E">
      <w:pPr>
        <w:numPr>
          <w:ilvl w:val="1"/>
          <w:numId w:val="15"/>
        </w:numPr>
        <w:tabs>
          <w:tab w:val="left" w:pos="426"/>
        </w:tabs>
        <w:rPr>
          <w:b/>
          <w:bCs/>
          <w:lang w:val="id-ID"/>
        </w:rPr>
      </w:pPr>
      <w:r w:rsidRPr="0029072E">
        <w:rPr>
          <w:rFonts w:eastAsia="TimesNewRoman"/>
          <w:b/>
        </w:rPr>
        <w:t>Desig</w:t>
      </w:r>
      <w:r w:rsidR="00C918EB">
        <w:rPr>
          <w:rFonts w:eastAsia="TimesNewRoman"/>
          <w:b/>
        </w:rPr>
        <w:t>n</w:t>
      </w:r>
    </w:p>
    <w:p w:rsidR="00B2715A" w:rsidRDefault="00F341D4" w:rsidP="00137C3B">
      <w:pPr>
        <w:pStyle w:val="ListeParagraf"/>
        <w:spacing w:after="0" w:line="240" w:lineRule="auto"/>
        <w:ind w:left="0" w:firstLine="426"/>
        <w:contextualSpacing w:val="0"/>
        <w:jc w:val="both"/>
        <w:rPr>
          <w:rFonts w:ascii="Times New Roman" w:hAnsi="Times New Roman"/>
          <w:sz w:val="20"/>
          <w:szCs w:val="20"/>
          <w:lang w:val="en-US"/>
        </w:rPr>
      </w:pPr>
      <w:r>
        <w:rPr>
          <w:rFonts w:ascii="Times New Roman" w:hAnsi="Times New Roman"/>
          <w:sz w:val="20"/>
          <w:szCs w:val="20"/>
          <w:lang w:val="tr-TR" w:eastAsia="en-US"/>
        </w:rPr>
        <w:t xml:space="preserve">     </w:t>
      </w:r>
      <w:r w:rsidR="00B2715A" w:rsidRPr="006A0BC6">
        <w:rPr>
          <w:rFonts w:ascii="Times New Roman" w:hAnsi="Times New Roman"/>
          <w:sz w:val="20"/>
          <w:szCs w:val="20"/>
          <w:lang w:val="id-ID" w:eastAsia="en-US"/>
        </w:rPr>
        <w:t>This study, which aimed to reveal an existing situation, was in the form of a descriptive case study. In this study, which was conducted with the aim of examining the current knowledge of primary teachers and primary pre-service teachers on the misconceptions of primary school students in the subject of fractions, the qualitative research method of multiple case study was used.</w:t>
      </w:r>
      <w:r w:rsidR="00137C3B">
        <w:rPr>
          <w:rFonts w:ascii="Times New Roman" w:hAnsi="Times New Roman"/>
          <w:sz w:val="20"/>
          <w:szCs w:val="20"/>
          <w:lang w:val="tr-TR" w:eastAsia="en-US"/>
        </w:rPr>
        <w:t xml:space="preserve"> </w:t>
      </w:r>
      <w:r w:rsidR="00B2715A" w:rsidRPr="006A0BC6">
        <w:rPr>
          <w:rFonts w:ascii="Times New Roman" w:hAnsi="Times New Roman"/>
          <w:sz w:val="20"/>
          <w:szCs w:val="20"/>
          <w:lang w:val="id-ID" w:eastAsia="en-US"/>
        </w:rPr>
        <w:t xml:space="preserve">The problem with the generalizability of case studies may be overcome by carefully designed multiple case studies </w:t>
      </w:r>
      <w:r w:rsidR="00CD5DD9">
        <w:rPr>
          <w:rFonts w:ascii="Times New Roman" w:hAnsi="Times New Roman"/>
          <w:sz w:val="20"/>
          <w:szCs w:val="20"/>
          <w:lang w:val="id-ID" w:eastAsia="en-US"/>
        </w:rPr>
        <w:t>[71</w:t>
      </w:r>
      <w:r w:rsidR="00F03A7C" w:rsidRPr="008C774A">
        <w:rPr>
          <w:rFonts w:ascii="Times New Roman" w:hAnsi="Times New Roman"/>
          <w:sz w:val="20"/>
          <w:szCs w:val="20"/>
          <w:lang w:val="id-ID" w:eastAsia="en-US"/>
        </w:rPr>
        <w:t>]</w:t>
      </w:r>
      <w:r w:rsidR="00CD5DD9">
        <w:rPr>
          <w:rFonts w:ascii="Times New Roman" w:hAnsi="Times New Roman"/>
          <w:sz w:val="20"/>
          <w:szCs w:val="20"/>
          <w:lang w:val="id-ID" w:eastAsia="en-US"/>
        </w:rPr>
        <w:t xml:space="preserve">. </w:t>
      </w:r>
      <w:r w:rsidR="00B2715A" w:rsidRPr="000C657F">
        <w:rPr>
          <w:rFonts w:ascii="Times New Roman" w:eastAsia="TimesNewRoman" w:hAnsi="Times New Roman"/>
          <w:sz w:val="20"/>
          <w:szCs w:val="20"/>
          <w:lang w:val="en-US"/>
        </w:rPr>
        <w:t xml:space="preserve">This study utilized open-ended questions to collect the views of </w:t>
      </w:r>
      <w:r w:rsidR="00B2715A" w:rsidRPr="000C657F">
        <w:rPr>
          <w:rFonts w:ascii="Times New Roman" w:hAnsi="Times New Roman"/>
          <w:sz w:val="20"/>
          <w:szCs w:val="20"/>
          <w:lang w:val="en-US"/>
        </w:rPr>
        <w:t xml:space="preserve">primary teachers </w:t>
      </w:r>
      <w:r w:rsidR="00B2715A" w:rsidRPr="000C657F">
        <w:rPr>
          <w:rFonts w:ascii="Times New Roman" w:hAnsi="Times New Roman"/>
          <w:sz w:val="20"/>
          <w:szCs w:val="20"/>
        </w:rPr>
        <w:t xml:space="preserve">and the </w:t>
      </w:r>
      <w:r w:rsidR="00B2715A" w:rsidRPr="000C657F">
        <w:rPr>
          <w:rFonts w:ascii="Times New Roman" w:hAnsi="Times New Roman"/>
          <w:sz w:val="20"/>
          <w:szCs w:val="20"/>
          <w:lang w:val="en-US"/>
        </w:rPr>
        <w:t>primary prospective teachers</w:t>
      </w:r>
      <w:r w:rsidR="00B2715A" w:rsidRPr="000C657F">
        <w:rPr>
          <w:rFonts w:ascii="Times New Roman" w:eastAsia="TimesNewRoman" w:hAnsi="Times New Roman"/>
          <w:sz w:val="20"/>
          <w:szCs w:val="20"/>
          <w:lang w:val="en-US"/>
        </w:rPr>
        <w:t xml:space="preserve"> on determining the misconceptions in the subject of fractions</w:t>
      </w:r>
      <w:r w:rsidR="00B2715A" w:rsidRPr="000C657F">
        <w:rPr>
          <w:rFonts w:ascii="Times New Roman" w:hAnsi="Times New Roman"/>
          <w:sz w:val="20"/>
          <w:szCs w:val="20"/>
          <w:lang w:val="en-US"/>
        </w:rPr>
        <w:t>.</w:t>
      </w:r>
    </w:p>
    <w:p w:rsidR="00490925" w:rsidRPr="000C657F" w:rsidRDefault="00AA2615" w:rsidP="003C695F">
      <w:pPr>
        <w:widowControl w:val="0"/>
        <w:spacing w:before="60" w:after="60"/>
        <w:ind w:firstLine="426"/>
        <w:jc w:val="both"/>
        <w:rPr>
          <w:rFonts w:eastAsia="TimesNewRoman"/>
          <w:b/>
        </w:rPr>
      </w:pPr>
      <w:r>
        <w:rPr>
          <w:rFonts w:eastAsia="TimesNewRoman"/>
          <w:b/>
        </w:rPr>
        <w:t>2.</w:t>
      </w:r>
      <w:r w:rsidR="006364BC">
        <w:rPr>
          <w:rFonts w:eastAsia="TimesNewRoman"/>
          <w:b/>
        </w:rPr>
        <w:t xml:space="preserve">2. </w:t>
      </w:r>
      <w:r w:rsidR="00490925" w:rsidRPr="000C657F">
        <w:rPr>
          <w:rFonts w:eastAsia="TimesNewRoman"/>
          <w:b/>
        </w:rPr>
        <w:t>Sample</w:t>
      </w:r>
    </w:p>
    <w:p w:rsidR="00490925" w:rsidRPr="000C657F" w:rsidRDefault="00490925" w:rsidP="00414B1F">
      <w:pPr>
        <w:widowControl w:val="0"/>
        <w:spacing w:before="60" w:after="60"/>
        <w:ind w:firstLine="720"/>
        <w:jc w:val="both"/>
        <w:rPr>
          <w:rFonts w:eastAsia="TimesNewRoman"/>
        </w:rPr>
      </w:pPr>
      <w:r w:rsidRPr="000C657F">
        <w:rPr>
          <w:rFonts w:eastAsia="TimesNewRoman"/>
        </w:rPr>
        <w:t xml:space="preserve">The sample consisted of 26 </w:t>
      </w:r>
      <w:r w:rsidRPr="000C657F">
        <w:t xml:space="preserve">primary teachers </w:t>
      </w:r>
      <w:r w:rsidRPr="000C657F">
        <w:rPr>
          <w:rFonts w:eastAsia="TimesNewRoman"/>
        </w:rPr>
        <w:t>employed at three different primary schools in Istanbul, Turkey and 73 3</w:t>
      </w:r>
      <w:r w:rsidRPr="000C657F">
        <w:rPr>
          <w:rFonts w:eastAsia="TimesNewRoman"/>
          <w:vertAlign w:val="superscript"/>
        </w:rPr>
        <w:t>rd</w:t>
      </w:r>
      <w:r w:rsidRPr="000C657F">
        <w:rPr>
          <w:rFonts w:eastAsia="TimesNewRoman"/>
        </w:rPr>
        <w:t xml:space="preserve"> and 4</w:t>
      </w:r>
      <w:r w:rsidRPr="000C657F">
        <w:rPr>
          <w:rFonts w:eastAsia="TimesNewRoman"/>
          <w:vertAlign w:val="superscript"/>
        </w:rPr>
        <w:t>th</w:t>
      </w:r>
      <w:r w:rsidRPr="000C657F">
        <w:rPr>
          <w:rFonts w:eastAsia="TimesNewRoman"/>
        </w:rPr>
        <w:t xml:space="preserve"> year </w:t>
      </w:r>
      <w:r w:rsidRPr="000C657F">
        <w:t>primary pre</w:t>
      </w:r>
      <w:r w:rsidRPr="000C657F">
        <w:rPr>
          <w:rFonts w:eastAsia="TimesNewRoman"/>
        </w:rPr>
        <w:t xml:space="preserve">-service teachers enrolled at a faculty of education in the same province and were doing internship within the scope of the ‘Teaching Practice’ course. The demographic information of the form teachers is provided below. </w:t>
      </w:r>
    </w:p>
    <w:p w:rsidR="00490925" w:rsidRPr="000C657F" w:rsidRDefault="00490925" w:rsidP="00AC1BE4">
      <w:pPr>
        <w:widowControl w:val="0"/>
        <w:spacing w:before="60" w:after="60"/>
        <w:jc w:val="center"/>
        <w:rPr>
          <w:rFonts w:eastAsia="TimesNewRoman"/>
        </w:rPr>
      </w:pPr>
      <w:r w:rsidRPr="000C657F">
        <w:rPr>
          <w:rFonts w:eastAsia="TimesNewRoman"/>
        </w:rPr>
        <w:t xml:space="preserve">Table 1. Descriptive Characteristics of the </w:t>
      </w:r>
      <w:r w:rsidRPr="000C657F">
        <w:t>Primary Teachers</w:t>
      </w:r>
    </w:p>
    <w:tbl>
      <w:tblPr>
        <w:tblW w:w="8630" w:type="dxa"/>
        <w:tblInd w:w="108" w:type="dxa"/>
        <w:tblLook w:val="01E0" w:firstRow="1" w:lastRow="1" w:firstColumn="1" w:lastColumn="1" w:noHBand="0" w:noVBand="0"/>
      </w:tblPr>
      <w:tblGrid>
        <w:gridCol w:w="2486"/>
        <w:gridCol w:w="1496"/>
        <w:gridCol w:w="1676"/>
        <w:gridCol w:w="734"/>
        <w:gridCol w:w="2238"/>
      </w:tblGrid>
      <w:tr w:rsidR="00490925" w:rsidRPr="00AC1BE4" w:rsidTr="00E54AB7">
        <w:trPr>
          <w:trHeight w:val="189"/>
        </w:trPr>
        <w:tc>
          <w:tcPr>
            <w:tcW w:w="2486" w:type="dxa"/>
            <w:tcBorders>
              <w:top w:val="single" w:sz="4" w:space="0" w:color="auto"/>
              <w:bottom w:val="single" w:sz="4" w:space="0" w:color="auto"/>
            </w:tcBorders>
            <w:vAlign w:val="center"/>
          </w:tcPr>
          <w:p w:rsidR="00490925" w:rsidRPr="00AC1BE4" w:rsidRDefault="00490925" w:rsidP="00E54AB7">
            <w:pPr>
              <w:jc w:val="center"/>
              <w:rPr>
                <w:sz w:val="16"/>
                <w:szCs w:val="16"/>
              </w:rPr>
            </w:pPr>
            <w:r w:rsidRPr="00AC1BE4">
              <w:rPr>
                <w:sz w:val="16"/>
                <w:szCs w:val="16"/>
              </w:rPr>
              <w:t>Grades</w:t>
            </w:r>
          </w:p>
        </w:tc>
        <w:tc>
          <w:tcPr>
            <w:tcW w:w="1496" w:type="dxa"/>
            <w:tcBorders>
              <w:top w:val="single" w:sz="4" w:space="0" w:color="auto"/>
              <w:bottom w:val="single" w:sz="4" w:space="0" w:color="auto"/>
            </w:tcBorders>
            <w:vAlign w:val="center"/>
          </w:tcPr>
          <w:p w:rsidR="00490925" w:rsidRPr="00AC1BE4" w:rsidRDefault="00490925" w:rsidP="00E54AB7">
            <w:pPr>
              <w:jc w:val="center"/>
              <w:rPr>
                <w:sz w:val="16"/>
                <w:szCs w:val="16"/>
              </w:rPr>
            </w:pPr>
            <w:r w:rsidRPr="00AC1BE4">
              <w:rPr>
                <w:sz w:val="16"/>
                <w:szCs w:val="16"/>
              </w:rPr>
              <w:t>f</w:t>
            </w:r>
          </w:p>
        </w:tc>
        <w:tc>
          <w:tcPr>
            <w:tcW w:w="2410" w:type="dxa"/>
            <w:gridSpan w:val="2"/>
            <w:tcBorders>
              <w:top w:val="single" w:sz="4" w:space="0" w:color="auto"/>
              <w:bottom w:val="single" w:sz="4" w:space="0" w:color="auto"/>
            </w:tcBorders>
            <w:vAlign w:val="center"/>
          </w:tcPr>
          <w:p w:rsidR="00490925" w:rsidRPr="00AC1BE4" w:rsidRDefault="00490925" w:rsidP="00E54AB7">
            <w:pPr>
              <w:jc w:val="center"/>
              <w:rPr>
                <w:i/>
                <w:sz w:val="16"/>
                <w:szCs w:val="16"/>
              </w:rPr>
            </w:pPr>
            <w:r w:rsidRPr="00AC1BE4">
              <w:rPr>
                <w:sz w:val="16"/>
                <w:szCs w:val="16"/>
              </w:rPr>
              <w:t>Years of professional experience</w:t>
            </w:r>
          </w:p>
        </w:tc>
        <w:tc>
          <w:tcPr>
            <w:tcW w:w="2238" w:type="dxa"/>
            <w:tcBorders>
              <w:top w:val="single" w:sz="4" w:space="0" w:color="auto"/>
              <w:bottom w:val="single" w:sz="4" w:space="0" w:color="auto"/>
            </w:tcBorders>
          </w:tcPr>
          <w:p w:rsidR="00490925" w:rsidRPr="00AC1BE4" w:rsidRDefault="00490925" w:rsidP="00E54AB7">
            <w:pPr>
              <w:jc w:val="center"/>
              <w:rPr>
                <w:sz w:val="16"/>
                <w:szCs w:val="16"/>
              </w:rPr>
            </w:pPr>
            <w:r w:rsidRPr="00AC1BE4">
              <w:rPr>
                <w:sz w:val="16"/>
                <w:szCs w:val="16"/>
              </w:rPr>
              <w:t>f</w:t>
            </w:r>
          </w:p>
        </w:tc>
      </w:tr>
      <w:tr w:rsidR="00490925" w:rsidRPr="00AC1BE4" w:rsidTr="00E54AB7">
        <w:trPr>
          <w:trHeight w:val="242"/>
        </w:trPr>
        <w:tc>
          <w:tcPr>
            <w:tcW w:w="2486" w:type="dxa"/>
            <w:tcBorders>
              <w:top w:val="single" w:sz="4" w:space="0" w:color="auto"/>
            </w:tcBorders>
            <w:vAlign w:val="center"/>
          </w:tcPr>
          <w:p w:rsidR="00490925" w:rsidRPr="00AC1BE4" w:rsidRDefault="00490925" w:rsidP="00E54AB7">
            <w:pPr>
              <w:jc w:val="center"/>
              <w:rPr>
                <w:sz w:val="16"/>
                <w:szCs w:val="16"/>
              </w:rPr>
            </w:pPr>
            <w:r w:rsidRPr="00AC1BE4">
              <w:rPr>
                <w:sz w:val="16"/>
                <w:szCs w:val="16"/>
              </w:rPr>
              <w:t>1</w:t>
            </w:r>
            <w:r w:rsidRPr="00AC1BE4">
              <w:rPr>
                <w:sz w:val="16"/>
                <w:szCs w:val="16"/>
                <w:vertAlign w:val="superscript"/>
              </w:rPr>
              <w:t xml:space="preserve">st </w:t>
            </w:r>
            <w:r w:rsidRPr="00AC1BE4">
              <w:rPr>
                <w:sz w:val="16"/>
                <w:szCs w:val="16"/>
              </w:rPr>
              <w:t xml:space="preserve">grade             </w:t>
            </w:r>
          </w:p>
        </w:tc>
        <w:tc>
          <w:tcPr>
            <w:tcW w:w="1496" w:type="dxa"/>
            <w:tcBorders>
              <w:top w:val="single" w:sz="4" w:space="0" w:color="auto"/>
            </w:tcBorders>
            <w:vAlign w:val="center"/>
          </w:tcPr>
          <w:p w:rsidR="00490925" w:rsidRPr="00AC1BE4" w:rsidRDefault="00490925" w:rsidP="00E54AB7">
            <w:pPr>
              <w:jc w:val="center"/>
              <w:rPr>
                <w:sz w:val="16"/>
                <w:szCs w:val="16"/>
              </w:rPr>
            </w:pPr>
            <w:r w:rsidRPr="00AC1BE4">
              <w:rPr>
                <w:sz w:val="16"/>
                <w:szCs w:val="16"/>
              </w:rPr>
              <w:t>5</w:t>
            </w:r>
          </w:p>
        </w:tc>
        <w:tc>
          <w:tcPr>
            <w:tcW w:w="2410" w:type="dxa"/>
            <w:gridSpan w:val="2"/>
            <w:tcBorders>
              <w:top w:val="single" w:sz="4" w:space="0" w:color="auto"/>
            </w:tcBorders>
            <w:vAlign w:val="center"/>
          </w:tcPr>
          <w:p w:rsidR="00490925" w:rsidRPr="00AC1BE4" w:rsidRDefault="00490925" w:rsidP="00E54AB7">
            <w:pPr>
              <w:rPr>
                <w:sz w:val="16"/>
                <w:szCs w:val="16"/>
              </w:rPr>
            </w:pPr>
            <w:r w:rsidRPr="00AC1BE4">
              <w:rPr>
                <w:sz w:val="16"/>
                <w:szCs w:val="16"/>
              </w:rPr>
              <w:t xml:space="preserve">           1-10 Years</w:t>
            </w:r>
          </w:p>
        </w:tc>
        <w:tc>
          <w:tcPr>
            <w:tcW w:w="2238" w:type="dxa"/>
            <w:tcBorders>
              <w:top w:val="single" w:sz="4" w:space="0" w:color="auto"/>
            </w:tcBorders>
          </w:tcPr>
          <w:p w:rsidR="00490925" w:rsidRPr="00AC1BE4" w:rsidRDefault="00490925" w:rsidP="00E54AB7">
            <w:pPr>
              <w:jc w:val="center"/>
              <w:rPr>
                <w:sz w:val="16"/>
                <w:szCs w:val="16"/>
              </w:rPr>
            </w:pPr>
            <w:r w:rsidRPr="00AC1BE4">
              <w:rPr>
                <w:sz w:val="16"/>
                <w:szCs w:val="16"/>
              </w:rPr>
              <w:t>15</w:t>
            </w:r>
          </w:p>
        </w:tc>
      </w:tr>
      <w:tr w:rsidR="00490925" w:rsidRPr="00AC1BE4" w:rsidTr="00E54AB7">
        <w:trPr>
          <w:trHeight w:val="295"/>
        </w:trPr>
        <w:tc>
          <w:tcPr>
            <w:tcW w:w="2486" w:type="dxa"/>
            <w:vAlign w:val="center"/>
          </w:tcPr>
          <w:p w:rsidR="00490925" w:rsidRPr="00AC1BE4" w:rsidRDefault="00490925" w:rsidP="00E54AB7">
            <w:pPr>
              <w:jc w:val="center"/>
              <w:rPr>
                <w:sz w:val="16"/>
                <w:szCs w:val="16"/>
              </w:rPr>
            </w:pPr>
            <w:r w:rsidRPr="00AC1BE4">
              <w:rPr>
                <w:sz w:val="16"/>
                <w:szCs w:val="16"/>
              </w:rPr>
              <w:t>2</w:t>
            </w:r>
            <w:r w:rsidRPr="00AC1BE4">
              <w:rPr>
                <w:sz w:val="16"/>
                <w:szCs w:val="16"/>
                <w:vertAlign w:val="superscript"/>
              </w:rPr>
              <w:t xml:space="preserve">nd </w:t>
            </w:r>
            <w:r w:rsidRPr="00AC1BE4">
              <w:rPr>
                <w:sz w:val="16"/>
                <w:szCs w:val="16"/>
              </w:rPr>
              <w:t>grade</w:t>
            </w:r>
          </w:p>
        </w:tc>
        <w:tc>
          <w:tcPr>
            <w:tcW w:w="1496" w:type="dxa"/>
            <w:vAlign w:val="center"/>
          </w:tcPr>
          <w:p w:rsidR="00490925" w:rsidRPr="00AC1BE4" w:rsidRDefault="00490925" w:rsidP="00E54AB7">
            <w:pPr>
              <w:jc w:val="center"/>
              <w:rPr>
                <w:sz w:val="16"/>
                <w:szCs w:val="16"/>
              </w:rPr>
            </w:pPr>
            <w:r w:rsidRPr="00AC1BE4">
              <w:rPr>
                <w:sz w:val="16"/>
                <w:szCs w:val="16"/>
              </w:rPr>
              <w:t>2</w:t>
            </w:r>
          </w:p>
        </w:tc>
        <w:tc>
          <w:tcPr>
            <w:tcW w:w="2410" w:type="dxa"/>
            <w:gridSpan w:val="2"/>
            <w:vAlign w:val="center"/>
          </w:tcPr>
          <w:p w:rsidR="00490925" w:rsidRPr="00AC1BE4" w:rsidRDefault="00490925" w:rsidP="00E54AB7">
            <w:pPr>
              <w:rPr>
                <w:sz w:val="16"/>
                <w:szCs w:val="16"/>
              </w:rPr>
            </w:pPr>
            <w:r w:rsidRPr="00AC1BE4">
              <w:rPr>
                <w:sz w:val="16"/>
                <w:szCs w:val="16"/>
              </w:rPr>
              <w:t xml:space="preserve">         11-20 Years</w:t>
            </w:r>
          </w:p>
        </w:tc>
        <w:tc>
          <w:tcPr>
            <w:tcW w:w="2238" w:type="dxa"/>
          </w:tcPr>
          <w:p w:rsidR="00490925" w:rsidRPr="00AC1BE4" w:rsidRDefault="00490925" w:rsidP="00E54AB7">
            <w:pPr>
              <w:jc w:val="center"/>
              <w:rPr>
                <w:sz w:val="16"/>
                <w:szCs w:val="16"/>
              </w:rPr>
            </w:pPr>
            <w:r w:rsidRPr="00AC1BE4">
              <w:rPr>
                <w:sz w:val="16"/>
                <w:szCs w:val="16"/>
              </w:rPr>
              <w:t xml:space="preserve">  5</w:t>
            </w:r>
          </w:p>
        </w:tc>
      </w:tr>
      <w:tr w:rsidR="00490925" w:rsidRPr="00AC1BE4" w:rsidTr="00E54AB7">
        <w:trPr>
          <w:trHeight w:val="323"/>
        </w:trPr>
        <w:tc>
          <w:tcPr>
            <w:tcW w:w="2486" w:type="dxa"/>
            <w:vAlign w:val="center"/>
          </w:tcPr>
          <w:p w:rsidR="00490925" w:rsidRPr="00AC1BE4" w:rsidRDefault="00490925" w:rsidP="00E54AB7">
            <w:pPr>
              <w:jc w:val="center"/>
              <w:rPr>
                <w:sz w:val="16"/>
                <w:szCs w:val="16"/>
              </w:rPr>
            </w:pPr>
            <w:r w:rsidRPr="00AC1BE4">
              <w:rPr>
                <w:sz w:val="16"/>
                <w:szCs w:val="16"/>
              </w:rPr>
              <w:t>3</w:t>
            </w:r>
            <w:r w:rsidRPr="00AC1BE4">
              <w:rPr>
                <w:sz w:val="16"/>
                <w:szCs w:val="16"/>
                <w:vertAlign w:val="superscript"/>
              </w:rPr>
              <w:t>rd</w:t>
            </w:r>
            <w:r w:rsidRPr="00AC1BE4">
              <w:rPr>
                <w:sz w:val="16"/>
                <w:szCs w:val="16"/>
              </w:rPr>
              <w:t xml:space="preserve"> grade</w:t>
            </w:r>
          </w:p>
        </w:tc>
        <w:tc>
          <w:tcPr>
            <w:tcW w:w="1496" w:type="dxa"/>
            <w:vAlign w:val="center"/>
          </w:tcPr>
          <w:p w:rsidR="00490925" w:rsidRPr="00AC1BE4" w:rsidRDefault="00490925" w:rsidP="00E54AB7">
            <w:pPr>
              <w:jc w:val="center"/>
              <w:rPr>
                <w:sz w:val="16"/>
                <w:szCs w:val="16"/>
              </w:rPr>
            </w:pPr>
            <w:r w:rsidRPr="00AC1BE4">
              <w:rPr>
                <w:sz w:val="16"/>
                <w:szCs w:val="16"/>
              </w:rPr>
              <w:t>10</w:t>
            </w:r>
          </w:p>
        </w:tc>
        <w:tc>
          <w:tcPr>
            <w:tcW w:w="2410" w:type="dxa"/>
            <w:gridSpan w:val="2"/>
            <w:vAlign w:val="center"/>
          </w:tcPr>
          <w:p w:rsidR="00490925" w:rsidRPr="00AC1BE4" w:rsidRDefault="00490925" w:rsidP="00E54AB7">
            <w:pPr>
              <w:rPr>
                <w:sz w:val="16"/>
                <w:szCs w:val="16"/>
              </w:rPr>
            </w:pPr>
            <w:r w:rsidRPr="00AC1BE4">
              <w:rPr>
                <w:sz w:val="16"/>
                <w:szCs w:val="16"/>
              </w:rPr>
              <w:t xml:space="preserve">         21-30 Years</w:t>
            </w:r>
          </w:p>
        </w:tc>
        <w:tc>
          <w:tcPr>
            <w:tcW w:w="2238" w:type="dxa"/>
          </w:tcPr>
          <w:p w:rsidR="00490925" w:rsidRPr="00AC1BE4" w:rsidRDefault="00490925" w:rsidP="00E54AB7">
            <w:pPr>
              <w:jc w:val="center"/>
              <w:rPr>
                <w:sz w:val="16"/>
                <w:szCs w:val="16"/>
              </w:rPr>
            </w:pPr>
            <w:r w:rsidRPr="00AC1BE4">
              <w:rPr>
                <w:sz w:val="16"/>
                <w:szCs w:val="16"/>
              </w:rPr>
              <w:t xml:space="preserve">  3</w:t>
            </w:r>
          </w:p>
        </w:tc>
      </w:tr>
      <w:tr w:rsidR="00490925" w:rsidRPr="00AC1BE4" w:rsidTr="00E54AB7">
        <w:trPr>
          <w:trHeight w:val="323"/>
        </w:trPr>
        <w:tc>
          <w:tcPr>
            <w:tcW w:w="2486" w:type="dxa"/>
            <w:vAlign w:val="center"/>
          </w:tcPr>
          <w:p w:rsidR="00490925" w:rsidRPr="00AC1BE4" w:rsidRDefault="00490925" w:rsidP="00E54AB7">
            <w:pPr>
              <w:jc w:val="center"/>
              <w:rPr>
                <w:sz w:val="16"/>
                <w:szCs w:val="16"/>
              </w:rPr>
            </w:pPr>
            <w:r w:rsidRPr="00AC1BE4">
              <w:rPr>
                <w:sz w:val="16"/>
                <w:szCs w:val="16"/>
              </w:rPr>
              <w:t>4</w:t>
            </w:r>
            <w:r w:rsidRPr="00AC1BE4">
              <w:rPr>
                <w:sz w:val="16"/>
                <w:szCs w:val="16"/>
                <w:vertAlign w:val="superscript"/>
              </w:rPr>
              <w:t>th</w:t>
            </w:r>
            <w:r w:rsidRPr="00AC1BE4">
              <w:rPr>
                <w:sz w:val="16"/>
                <w:szCs w:val="16"/>
              </w:rPr>
              <w:t xml:space="preserve"> grade</w:t>
            </w:r>
          </w:p>
        </w:tc>
        <w:tc>
          <w:tcPr>
            <w:tcW w:w="1496" w:type="dxa"/>
            <w:vAlign w:val="center"/>
          </w:tcPr>
          <w:p w:rsidR="00490925" w:rsidRPr="00AC1BE4" w:rsidRDefault="00490925" w:rsidP="00E54AB7">
            <w:pPr>
              <w:jc w:val="center"/>
              <w:rPr>
                <w:sz w:val="16"/>
                <w:szCs w:val="16"/>
              </w:rPr>
            </w:pPr>
            <w:r w:rsidRPr="00AC1BE4">
              <w:rPr>
                <w:sz w:val="16"/>
                <w:szCs w:val="16"/>
              </w:rPr>
              <w:t xml:space="preserve">  9</w:t>
            </w:r>
          </w:p>
        </w:tc>
        <w:tc>
          <w:tcPr>
            <w:tcW w:w="1676" w:type="dxa"/>
            <w:vAlign w:val="center"/>
          </w:tcPr>
          <w:p w:rsidR="00490925" w:rsidRPr="00AC1BE4" w:rsidRDefault="00C11AFE" w:rsidP="00E54AB7">
            <w:pPr>
              <w:jc w:val="center"/>
              <w:rPr>
                <w:sz w:val="16"/>
                <w:szCs w:val="16"/>
              </w:rPr>
            </w:pPr>
            <w:r>
              <w:rPr>
                <w:sz w:val="16"/>
                <w:szCs w:val="16"/>
              </w:rPr>
              <w:t xml:space="preserve">  </w:t>
            </w:r>
            <w:r w:rsidR="00490925" w:rsidRPr="00AC1BE4">
              <w:rPr>
                <w:sz w:val="16"/>
                <w:szCs w:val="16"/>
              </w:rPr>
              <w:t>31-40 Years</w:t>
            </w:r>
          </w:p>
        </w:tc>
        <w:tc>
          <w:tcPr>
            <w:tcW w:w="2972" w:type="dxa"/>
            <w:gridSpan w:val="2"/>
          </w:tcPr>
          <w:p w:rsidR="00490925" w:rsidRPr="00AC1BE4" w:rsidRDefault="00490925" w:rsidP="00E54AB7">
            <w:pPr>
              <w:jc w:val="center"/>
              <w:rPr>
                <w:sz w:val="16"/>
                <w:szCs w:val="16"/>
              </w:rPr>
            </w:pPr>
            <w:r w:rsidRPr="00AC1BE4">
              <w:rPr>
                <w:sz w:val="16"/>
                <w:szCs w:val="16"/>
              </w:rPr>
              <w:t xml:space="preserve">                </w:t>
            </w:r>
            <w:r w:rsidR="00A53792">
              <w:rPr>
                <w:sz w:val="16"/>
                <w:szCs w:val="16"/>
              </w:rPr>
              <w:t xml:space="preserve">    </w:t>
            </w:r>
            <w:r w:rsidRPr="00AC1BE4">
              <w:rPr>
                <w:sz w:val="16"/>
                <w:szCs w:val="16"/>
              </w:rPr>
              <w:t>3</w:t>
            </w:r>
          </w:p>
        </w:tc>
      </w:tr>
      <w:tr w:rsidR="00490925" w:rsidRPr="00AC1BE4" w:rsidTr="00E54AB7">
        <w:trPr>
          <w:trHeight w:val="92"/>
        </w:trPr>
        <w:tc>
          <w:tcPr>
            <w:tcW w:w="2486" w:type="dxa"/>
            <w:tcBorders>
              <w:bottom w:val="single" w:sz="4" w:space="0" w:color="auto"/>
            </w:tcBorders>
            <w:vAlign w:val="center"/>
          </w:tcPr>
          <w:p w:rsidR="00490925" w:rsidRPr="00AC1BE4" w:rsidRDefault="00490925" w:rsidP="00E54AB7">
            <w:pPr>
              <w:jc w:val="center"/>
              <w:rPr>
                <w:sz w:val="16"/>
                <w:szCs w:val="16"/>
              </w:rPr>
            </w:pPr>
            <w:r w:rsidRPr="00AC1BE4">
              <w:rPr>
                <w:sz w:val="16"/>
                <w:szCs w:val="16"/>
              </w:rPr>
              <w:t>Total</w:t>
            </w:r>
          </w:p>
        </w:tc>
        <w:tc>
          <w:tcPr>
            <w:tcW w:w="1496" w:type="dxa"/>
            <w:tcBorders>
              <w:bottom w:val="single" w:sz="4" w:space="0" w:color="auto"/>
            </w:tcBorders>
            <w:vAlign w:val="center"/>
          </w:tcPr>
          <w:p w:rsidR="00490925" w:rsidRPr="00AC1BE4" w:rsidRDefault="00490925" w:rsidP="00E54AB7">
            <w:pPr>
              <w:jc w:val="center"/>
              <w:rPr>
                <w:sz w:val="16"/>
                <w:szCs w:val="16"/>
              </w:rPr>
            </w:pPr>
            <w:r w:rsidRPr="00AC1BE4">
              <w:rPr>
                <w:sz w:val="16"/>
                <w:szCs w:val="16"/>
              </w:rPr>
              <w:t>26</w:t>
            </w:r>
          </w:p>
        </w:tc>
        <w:tc>
          <w:tcPr>
            <w:tcW w:w="1676" w:type="dxa"/>
            <w:tcBorders>
              <w:bottom w:val="single" w:sz="4" w:space="0" w:color="auto"/>
            </w:tcBorders>
            <w:vAlign w:val="center"/>
          </w:tcPr>
          <w:p w:rsidR="00490925" w:rsidRPr="00AC1BE4" w:rsidRDefault="00490925" w:rsidP="00E54AB7">
            <w:pPr>
              <w:jc w:val="center"/>
              <w:rPr>
                <w:sz w:val="16"/>
                <w:szCs w:val="16"/>
              </w:rPr>
            </w:pPr>
          </w:p>
        </w:tc>
        <w:tc>
          <w:tcPr>
            <w:tcW w:w="2972" w:type="dxa"/>
            <w:gridSpan w:val="2"/>
            <w:tcBorders>
              <w:bottom w:val="single" w:sz="4" w:space="0" w:color="auto"/>
            </w:tcBorders>
          </w:tcPr>
          <w:p w:rsidR="00490925" w:rsidRPr="00AC1BE4" w:rsidRDefault="00490925" w:rsidP="00E54AB7">
            <w:pPr>
              <w:jc w:val="center"/>
              <w:rPr>
                <w:sz w:val="16"/>
                <w:szCs w:val="16"/>
              </w:rPr>
            </w:pPr>
            <w:r w:rsidRPr="00AC1BE4">
              <w:rPr>
                <w:sz w:val="16"/>
                <w:szCs w:val="16"/>
              </w:rPr>
              <w:t xml:space="preserve">              </w:t>
            </w:r>
            <w:r w:rsidR="00A53792">
              <w:rPr>
                <w:sz w:val="16"/>
                <w:szCs w:val="16"/>
              </w:rPr>
              <w:t xml:space="preserve">    </w:t>
            </w:r>
            <w:r w:rsidRPr="00AC1BE4">
              <w:rPr>
                <w:sz w:val="16"/>
                <w:szCs w:val="16"/>
              </w:rPr>
              <w:t>26</w:t>
            </w:r>
          </w:p>
        </w:tc>
      </w:tr>
    </w:tbl>
    <w:p w:rsidR="000B267F" w:rsidRDefault="00490925" w:rsidP="000B267F">
      <w:pPr>
        <w:widowControl w:val="0"/>
        <w:spacing w:before="60" w:after="60"/>
        <w:jc w:val="both"/>
        <w:rPr>
          <w:rFonts w:eastAsia="TimesNewRoman"/>
        </w:rPr>
      </w:pPr>
      <w:r w:rsidRPr="000C657F">
        <w:rPr>
          <w:rFonts w:eastAsia="TimesNewRoman"/>
        </w:rPr>
        <w:t xml:space="preserve">Among the </w:t>
      </w:r>
      <w:r w:rsidRPr="000C657F">
        <w:t xml:space="preserve">primary teachers </w:t>
      </w:r>
      <w:r w:rsidRPr="000C657F">
        <w:rPr>
          <w:rFonts w:eastAsia="TimesNewRoman"/>
        </w:rPr>
        <w:t>who participated in the study, 5 were 1</w:t>
      </w:r>
      <w:r w:rsidRPr="000C657F">
        <w:rPr>
          <w:rFonts w:eastAsia="TimesNewRoman"/>
          <w:vertAlign w:val="superscript"/>
        </w:rPr>
        <w:t>st</w:t>
      </w:r>
      <w:r w:rsidRPr="000C657F">
        <w:rPr>
          <w:rFonts w:eastAsia="TimesNewRoman"/>
        </w:rPr>
        <w:t xml:space="preserve"> grade, 2 were 2</w:t>
      </w:r>
      <w:r w:rsidRPr="000C657F">
        <w:rPr>
          <w:rFonts w:eastAsia="TimesNewRoman"/>
          <w:vertAlign w:val="superscript"/>
        </w:rPr>
        <w:t xml:space="preserve">nd </w:t>
      </w:r>
      <w:r w:rsidRPr="000C657F">
        <w:rPr>
          <w:rFonts w:eastAsia="TimesNewRoman"/>
        </w:rPr>
        <w:t>grade, 10 were 3</w:t>
      </w:r>
      <w:r w:rsidRPr="000C657F">
        <w:rPr>
          <w:rFonts w:eastAsia="TimesNewRoman"/>
          <w:vertAlign w:val="superscript"/>
        </w:rPr>
        <w:t xml:space="preserve">rd </w:t>
      </w:r>
      <w:r w:rsidRPr="000C657F">
        <w:rPr>
          <w:rFonts w:eastAsia="TimesNewRoman"/>
        </w:rPr>
        <w:t>grade and 9 were 4</w:t>
      </w:r>
      <w:r w:rsidRPr="000C657F">
        <w:rPr>
          <w:rFonts w:eastAsia="TimesNewRoman"/>
          <w:vertAlign w:val="superscript"/>
        </w:rPr>
        <w:t>th</w:t>
      </w:r>
      <w:r w:rsidRPr="000C657F">
        <w:rPr>
          <w:rFonts w:eastAsia="TimesNewRoman"/>
        </w:rPr>
        <w:t xml:space="preserve"> grade teachers. 15 of the teachers had 1-10 years, 5 had 11-20 years, 3 had 21-30 years and another 3 had 31-40 years of professional experience (Table 1).</w:t>
      </w:r>
    </w:p>
    <w:p w:rsidR="00997221" w:rsidRPr="000B267F" w:rsidRDefault="00997221" w:rsidP="00FF20A1">
      <w:pPr>
        <w:pStyle w:val="ListeParagraf"/>
        <w:widowControl w:val="0"/>
        <w:numPr>
          <w:ilvl w:val="1"/>
          <w:numId w:val="18"/>
        </w:numPr>
        <w:spacing w:before="60" w:after="60"/>
        <w:jc w:val="both"/>
        <w:rPr>
          <w:rFonts w:ascii="Times New Roman" w:eastAsia="TimesNewRoman" w:hAnsi="Times New Roman"/>
          <w:b/>
          <w:sz w:val="20"/>
          <w:szCs w:val="20"/>
          <w:lang w:val="en-US" w:eastAsia="en-US"/>
        </w:rPr>
      </w:pPr>
      <w:r w:rsidRPr="000B267F">
        <w:rPr>
          <w:rFonts w:ascii="Times New Roman" w:eastAsia="TimesNewRoman" w:hAnsi="Times New Roman"/>
          <w:b/>
          <w:sz w:val="20"/>
          <w:szCs w:val="20"/>
          <w:lang w:val="en-US" w:eastAsia="en-US"/>
        </w:rPr>
        <w:t>Data Collection</w:t>
      </w:r>
    </w:p>
    <w:p w:rsidR="00997221" w:rsidRPr="000B267F" w:rsidRDefault="00997221" w:rsidP="00997221">
      <w:pPr>
        <w:widowControl w:val="0"/>
        <w:spacing w:before="60" w:after="60"/>
        <w:ind w:firstLine="709"/>
        <w:jc w:val="both"/>
        <w:rPr>
          <w:rFonts w:eastAsia="TimesNewRoman"/>
        </w:rPr>
      </w:pPr>
      <w:r w:rsidRPr="000C657F">
        <w:rPr>
          <w:rFonts w:eastAsia="TimesNewRoman"/>
        </w:rPr>
        <w:t>The data were collected by two semi-structured forms that were prepared by the researcher as data collection tools</w:t>
      </w:r>
      <w:r w:rsidRPr="000B267F">
        <w:rPr>
          <w:rFonts w:eastAsia="TimesNewRoman"/>
        </w:rPr>
        <w:t xml:space="preserve">. </w:t>
      </w:r>
    </w:p>
    <w:p w:rsidR="00997221" w:rsidRPr="000C657F" w:rsidRDefault="00997221" w:rsidP="00997221">
      <w:pPr>
        <w:ind w:firstLine="708"/>
        <w:jc w:val="both"/>
      </w:pPr>
      <w:r w:rsidRPr="000C657F">
        <w:rPr>
          <w:i/>
        </w:rPr>
        <w:t>Teacher Form:</w:t>
      </w:r>
      <w:r w:rsidRPr="000C657F">
        <w:t xml:space="preserve"> This form is a measurement instrument that was prepared to learn about the misconceptions of students determined by the teachers as a result of their experience. In this form, the primary teachers were asked about their demographic information and to provide three situations under the question ‘what are the misconceptions your students have about the subject of fractions based on your experience?’ to reveal the misconceptions that they thought their students had. </w:t>
      </w:r>
    </w:p>
    <w:p w:rsidR="00997221" w:rsidRPr="000C657F" w:rsidRDefault="00997221" w:rsidP="00997221">
      <w:pPr>
        <w:ind w:firstLine="708"/>
        <w:jc w:val="both"/>
      </w:pPr>
      <w:r w:rsidRPr="000C657F">
        <w:rPr>
          <w:i/>
        </w:rPr>
        <w:t xml:space="preserve">Prospective Teacher Form: </w:t>
      </w:r>
      <w:r w:rsidRPr="000C657F">
        <w:t>The prospective teacher form was adapted for the prospective teachers, and the participants were asked to provide three situations under the question ‘what are the misconceptions primary school students have about the subject of fractions based on your observations?</w:t>
      </w:r>
    </w:p>
    <w:p w:rsidR="00997221" w:rsidRPr="000C657F" w:rsidRDefault="00997221" w:rsidP="00997221">
      <w:pPr>
        <w:ind w:firstLine="708"/>
        <w:jc w:val="both"/>
      </w:pPr>
      <w:r w:rsidRPr="000C657F">
        <w:t xml:space="preserve">In order to achieve content validity for these forms that were developed by the researcher, as reported by </w:t>
      </w:r>
      <w:proofErr w:type="spellStart"/>
      <w:r w:rsidRPr="000C657F">
        <w:t>Balcı</w:t>
      </w:r>
      <w:proofErr w:type="spellEnd"/>
      <w:r w:rsidRPr="000C657F">
        <w:t xml:space="preserve"> (2005) opinions of three academics who are experts in the subject of mathematics and primary education were received. The forms were organized by examination based on the expert opinions and finalized.</w:t>
      </w:r>
    </w:p>
    <w:p w:rsidR="00997221" w:rsidRPr="0094693C" w:rsidRDefault="00997221" w:rsidP="00270301">
      <w:pPr>
        <w:pStyle w:val="ListeParagraf"/>
        <w:widowControl w:val="0"/>
        <w:numPr>
          <w:ilvl w:val="1"/>
          <w:numId w:val="18"/>
        </w:numPr>
        <w:spacing w:before="60" w:after="60"/>
        <w:jc w:val="both"/>
        <w:rPr>
          <w:rFonts w:ascii="Times New Roman" w:eastAsia="TimesNewRoman" w:hAnsi="Times New Roman"/>
          <w:b/>
          <w:sz w:val="20"/>
          <w:szCs w:val="20"/>
          <w:lang w:val="en-US" w:eastAsia="en-US"/>
        </w:rPr>
      </w:pPr>
      <w:r w:rsidRPr="0094693C">
        <w:rPr>
          <w:rFonts w:ascii="Times New Roman" w:eastAsia="TimesNewRoman" w:hAnsi="Times New Roman"/>
          <w:b/>
          <w:sz w:val="20"/>
          <w:szCs w:val="20"/>
          <w:lang w:val="en-US" w:eastAsia="en-US"/>
        </w:rPr>
        <w:t>Data Analysis</w:t>
      </w:r>
    </w:p>
    <w:p w:rsidR="00997221" w:rsidRPr="000C657F" w:rsidRDefault="00997221" w:rsidP="00CB4270">
      <w:pPr>
        <w:spacing w:before="120"/>
        <w:ind w:firstLine="426"/>
        <w:jc w:val="both"/>
        <w:rPr>
          <w:bCs/>
        </w:rPr>
      </w:pPr>
      <w:r w:rsidRPr="000C657F">
        <w:rPr>
          <w:rFonts w:eastAsia="TimesNewRoman"/>
        </w:rPr>
        <w:t>The purpose of analysis in qualitative studies is to discover patterns, views, explanations and meanings</w:t>
      </w:r>
      <w:r w:rsidR="00650FBD">
        <w:rPr>
          <w:rFonts w:eastAsia="TimesNewRoman"/>
        </w:rPr>
        <w:t xml:space="preserve"> </w:t>
      </w:r>
      <w:r w:rsidR="00816AE5">
        <w:t>[11</w:t>
      </w:r>
      <w:r w:rsidR="00650FBD" w:rsidRPr="009E4C4C">
        <w:t>]</w:t>
      </w:r>
      <w:r w:rsidR="00650FBD">
        <w:t xml:space="preserve">, </w:t>
      </w:r>
      <w:r w:rsidR="000F0EED">
        <w:t>[16</w:t>
      </w:r>
      <w:r w:rsidR="00F03B23" w:rsidRPr="009E4C4C">
        <w:t>]</w:t>
      </w:r>
      <w:r w:rsidR="00F70F09">
        <w:t xml:space="preserve">. </w:t>
      </w:r>
      <w:r w:rsidRPr="000C657F">
        <w:rPr>
          <w:rFonts w:eastAsia="TimesNewRoman"/>
        </w:rPr>
        <w:t>The data about the misconceptions of primary school students that were obtained in the study by the open-ended forms that were applied with both teachers and prospective teachers were analyzed with the method of ‘descriptive analysis’</w:t>
      </w:r>
      <w:r w:rsidR="008030CB">
        <w:rPr>
          <w:rFonts w:eastAsia="TimesNewRoman"/>
        </w:rPr>
        <w:t xml:space="preserve"> </w:t>
      </w:r>
      <w:r w:rsidR="00985771">
        <w:t>[71</w:t>
      </w:r>
      <w:r w:rsidR="00C64E56" w:rsidRPr="009E4C4C">
        <w:t>]</w:t>
      </w:r>
      <w:r w:rsidR="00985771">
        <w:t xml:space="preserve">. </w:t>
      </w:r>
      <w:r w:rsidRPr="000C657F">
        <w:rPr>
          <w:rFonts w:eastAsia="TimesNewRoman"/>
        </w:rPr>
        <w:t xml:space="preserve">The written explanations provided to respond to the open-ended questions were content-analyzed. The responses of the teachers and the prospective teachers were interpreted with descriptions by the researchers, and similarities and difference in the comments were revealed. The similarities and differences that were determined was named by various codes and tabulated based on their frequency of occurrence. In order to increase the reliability of the study, the determined categories and codes were separately examined by two experts experienced in qualitative research and a mathematics educator other than the researcher, and the categories were given their final shape. Including direct quotes from the views of </w:t>
      </w:r>
      <w:r w:rsidRPr="000C657F">
        <w:rPr>
          <w:rFonts w:eastAsia="TimesNewRoman"/>
        </w:rPr>
        <w:lastRenderedPageBreak/>
        <w:t>participants and explaining the results based on these is also an important issue for the reliability of a study</w:t>
      </w:r>
      <w:r w:rsidRPr="000C657F">
        <w:rPr>
          <w:bCs/>
        </w:rPr>
        <w:t xml:space="preserve"> </w:t>
      </w:r>
      <w:r w:rsidR="00A32C6C">
        <w:t>[71</w:t>
      </w:r>
      <w:r w:rsidR="00A32C6C" w:rsidRPr="009E4C4C">
        <w:t>]</w:t>
      </w:r>
      <w:r w:rsidR="00A32C6C">
        <w:t xml:space="preserve">. </w:t>
      </w:r>
      <w:r w:rsidRPr="000C657F">
        <w:rPr>
          <w:bCs/>
        </w:rPr>
        <w:t xml:space="preserve">This study used this strategy and included direct quotes from the responses of the participants. The participants’ views were presented by assigning codes for the two types of participants as </w:t>
      </w:r>
      <w:r w:rsidR="00796C4F">
        <w:rPr>
          <w:bCs/>
        </w:rPr>
        <w:t>‘</w:t>
      </w:r>
      <w:r w:rsidRPr="000C657F">
        <w:rPr>
          <w:bCs/>
        </w:rPr>
        <w:t>PT</w:t>
      </w:r>
      <w:r w:rsidR="00796C4F">
        <w:rPr>
          <w:bCs/>
        </w:rPr>
        <w:t>’</w:t>
      </w:r>
      <w:r w:rsidRPr="000C657F">
        <w:rPr>
          <w:bCs/>
        </w:rPr>
        <w:t xml:space="preserve"> for the </w:t>
      </w:r>
      <w:r w:rsidRPr="000C657F">
        <w:t xml:space="preserve">primary </w:t>
      </w:r>
      <w:r w:rsidRPr="000C657F">
        <w:rPr>
          <w:rFonts w:eastAsia="TimesNewRoman"/>
        </w:rPr>
        <w:t>teachers</w:t>
      </w:r>
      <w:r w:rsidRPr="000C657F">
        <w:rPr>
          <w:bCs/>
        </w:rPr>
        <w:t xml:space="preserve"> and </w:t>
      </w:r>
      <w:r w:rsidR="000B3268">
        <w:rPr>
          <w:bCs/>
        </w:rPr>
        <w:t>‘</w:t>
      </w:r>
      <w:r w:rsidRPr="000C657F">
        <w:rPr>
          <w:bCs/>
        </w:rPr>
        <w:t>PPT</w:t>
      </w:r>
      <w:r w:rsidR="000B3268">
        <w:rPr>
          <w:bCs/>
        </w:rPr>
        <w:t>’</w:t>
      </w:r>
      <w:r w:rsidRPr="000C657F">
        <w:rPr>
          <w:bCs/>
        </w:rPr>
        <w:t xml:space="preserve"> for the </w:t>
      </w:r>
      <w:r w:rsidRPr="000C657F">
        <w:t>primary pre</w:t>
      </w:r>
      <w:r w:rsidRPr="000C657F">
        <w:rPr>
          <w:rFonts w:eastAsia="TimesNewRoman"/>
        </w:rPr>
        <w:t>-service teachers</w:t>
      </w:r>
      <w:r w:rsidRPr="000C657F">
        <w:rPr>
          <w:bCs/>
        </w:rPr>
        <w:t>. The analysis of the demographic information in the study was achieved by</w:t>
      </w:r>
      <w:r w:rsidRPr="000C657F">
        <w:rPr>
          <w:rFonts w:eastAsia="TimesNewRoman"/>
        </w:rPr>
        <w:t xml:space="preserve"> SPSS 16.0. </w:t>
      </w:r>
    </w:p>
    <w:p w:rsidR="00490925" w:rsidRPr="00137C3B" w:rsidRDefault="00490925" w:rsidP="00137C3B">
      <w:pPr>
        <w:pStyle w:val="ListeParagraf"/>
        <w:spacing w:after="0" w:line="240" w:lineRule="auto"/>
        <w:ind w:left="0" w:firstLine="426"/>
        <w:contextualSpacing w:val="0"/>
        <w:jc w:val="both"/>
        <w:rPr>
          <w:rFonts w:ascii="Times New Roman" w:hAnsi="Times New Roman"/>
          <w:sz w:val="20"/>
          <w:szCs w:val="20"/>
          <w:lang w:val="id-ID" w:eastAsia="en-US"/>
        </w:rPr>
      </w:pPr>
    </w:p>
    <w:p w:rsidR="00B42B9F" w:rsidRPr="0085629F" w:rsidRDefault="002D2C79" w:rsidP="00146BEF">
      <w:pPr>
        <w:pStyle w:val="ListeParagraf"/>
        <w:numPr>
          <w:ilvl w:val="0"/>
          <w:numId w:val="18"/>
        </w:numPr>
        <w:autoSpaceDE w:val="0"/>
        <w:autoSpaceDN w:val="0"/>
        <w:adjustRightInd w:val="0"/>
        <w:rPr>
          <w:rFonts w:ascii="Times New Roman" w:eastAsia="TimesNewRoman" w:hAnsi="Times New Roman"/>
          <w:b/>
          <w:sz w:val="20"/>
          <w:szCs w:val="20"/>
          <w:lang w:val="en-US" w:eastAsia="en-US"/>
        </w:rPr>
      </w:pPr>
      <w:r w:rsidRPr="0085629F">
        <w:rPr>
          <w:rFonts w:ascii="Times New Roman" w:eastAsia="TimesNewRoman" w:hAnsi="Times New Roman"/>
          <w:b/>
          <w:sz w:val="20"/>
          <w:szCs w:val="20"/>
          <w:lang w:val="en-US" w:eastAsia="en-US"/>
        </w:rPr>
        <w:t>FINDINGS</w:t>
      </w:r>
    </w:p>
    <w:p w:rsidR="00B42B9F" w:rsidRPr="000C657F" w:rsidRDefault="00B42B9F" w:rsidP="00D47E29">
      <w:pPr>
        <w:spacing w:before="120"/>
        <w:ind w:firstLine="567"/>
        <w:jc w:val="both"/>
        <w:rPr>
          <w:bCs/>
        </w:rPr>
      </w:pPr>
      <w:r w:rsidRPr="000C657F">
        <w:rPr>
          <w:rFonts w:eastAsia="TimesNewRoman"/>
        </w:rPr>
        <w:t xml:space="preserve">This section of the article presents the respective views of the </w:t>
      </w:r>
      <w:r w:rsidRPr="000C657F">
        <w:t xml:space="preserve">primary </w:t>
      </w:r>
      <w:r w:rsidRPr="000C657F">
        <w:rPr>
          <w:rFonts w:eastAsia="TimesNewRoman"/>
        </w:rPr>
        <w:t xml:space="preserve">teachers and the </w:t>
      </w:r>
      <w:r w:rsidRPr="000C657F">
        <w:t>primary</w:t>
      </w:r>
      <w:r w:rsidRPr="000C657F">
        <w:rPr>
          <w:rFonts w:eastAsia="TimesNewRoman"/>
        </w:rPr>
        <w:t xml:space="preserve"> prospective teachers on the misconceptions that they thought were present in primary school students in the subject of fractions.</w:t>
      </w:r>
    </w:p>
    <w:p w:rsidR="00B42B9F" w:rsidRPr="000C657F" w:rsidRDefault="00B42B9F" w:rsidP="00B42B9F">
      <w:pPr>
        <w:widowControl w:val="0"/>
        <w:spacing w:before="60" w:after="60"/>
        <w:jc w:val="both"/>
      </w:pPr>
      <w:bookmarkStart w:id="0" w:name="_Hlk519849788"/>
      <w:r w:rsidRPr="000C657F">
        <w:rPr>
          <w:rFonts w:eastAsia="TimesNewRoman"/>
        </w:rPr>
        <w:t xml:space="preserve">The </w:t>
      </w:r>
      <w:r w:rsidRPr="000C657F">
        <w:t xml:space="preserve">primary </w:t>
      </w:r>
      <w:r w:rsidRPr="000C657F">
        <w:rPr>
          <w:rFonts w:eastAsia="TimesNewRoman"/>
        </w:rPr>
        <w:t>teachers were asked the question ‘what are the misconceptions your students have about the subject of fractions based on your experience?’ and the responses are shown in Table 2</w:t>
      </w:r>
      <w:r w:rsidRPr="000C657F">
        <w:t>.</w:t>
      </w:r>
    </w:p>
    <w:bookmarkEnd w:id="0"/>
    <w:p w:rsidR="00B42B9F" w:rsidRPr="000C657F" w:rsidRDefault="00B42B9F" w:rsidP="00C319D5">
      <w:pPr>
        <w:pStyle w:val="Default"/>
        <w:jc w:val="center"/>
        <w:rPr>
          <w:sz w:val="20"/>
          <w:szCs w:val="20"/>
        </w:rPr>
      </w:pPr>
      <w:r w:rsidRPr="000C657F">
        <w:rPr>
          <w:sz w:val="20"/>
          <w:szCs w:val="20"/>
        </w:rPr>
        <w:t xml:space="preserve">Table 2. Primary </w:t>
      </w:r>
      <w:r w:rsidRPr="000C657F">
        <w:rPr>
          <w:rFonts w:eastAsia="TimesNewRoman"/>
          <w:sz w:val="20"/>
          <w:szCs w:val="20"/>
        </w:rPr>
        <w:t xml:space="preserve">Teachers </w:t>
      </w:r>
      <w:r w:rsidRPr="000C657F">
        <w:rPr>
          <w:sz w:val="20"/>
          <w:szCs w:val="20"/>
        </w:rPr>
        <w:t>Responses to the Question ‘What are the Misconceptions Your Students Have about the Subject of Fractions Based on Your Experience?’</w:t>
      </w:r>
    </w:p>
    <w:tbl>
      <w:tblPr>
        <w:tblW w:w="8627" w:type="dxa"/>
        <w:jc w:val="center"/>
        <w:tblBorders>
          <w:top w:val="single" w:sz="4" w:space="0" w:color="5B9BD5"/>
          <w:bottom w:val="single" w:sz="4" w:space="0" w:color="5B9BD5"/>
        </w:tblBorders>
        <w:tblLook w:val="0000" w:firstRow="0" w:lastRow="0" w:firstColumn="0" w:lastColumn="0" w:noHBand="0" w:noVBand="0"/>
      </w:tblPr>
      <w:tblGrid>
        <w:gridCol w:w="7619"/>
        <w:gridCol w:w="1008"/>
      </w:tblGrid>
      <w:tr w:rsidR="00B42B9F" w:rsidRPr="00C02F67" w:rsidTr="00E54AB7">
        <w:trPr>
          <w:trHeight w:val="141"/>
          <w:jc w:val="center"/>
        </w:trPr>
        <w:tc>
          <w:tcPr>
            <w:tcW w:w="0" w:type="auto"/>
            <w:tcBorders>
              <w:top w:val="single" w:sz="4" w:space="0" w:color="auto"/>
              <w:bottom w:val="single" w:sz="4" w:space="0" w:color="auto"/>
            </w:tcBorders>
            <w:shd w:val="clear" w:color="auto" w:fill="auto"/>
          </w:tcPr>
          <w:p w:rsidR="00B42B9F" w:rsidRPr="00C02F67" w:rsidRDefault="00B42B9F" w:rsidP="00E54AB7">
            <w:pPr>
              <w:jc w:val="center"/>
              <w:rPr>
                <w:sz w:val="16"/>
                <w:szCs w:val="16"/>
              </w:rPr>
            </w:pPr>
            <w:r w:rsidRPr="00C02F67">
              <w:rPr>
                <w:sz w:val="16"/>
                <w:szCs w:val="16"/>
              </w:rPr>
              <w:t>Categories</w:t>
            </w:r>
          </w:p>
        </w:tc>
        <w:tc>
          <w:tcPr>
            <w:tcW w:w="1008" w:type="dxa"/>
            <w:tcBorders>
              <w:top w:val="single" w:sz="4" w:space="0" w:color="auto"/>
              <w:bottom w:val="single" w:sz="4" w:space="0" w:color="auto"/>
            </w:tcBorders>
            <w:shd w:val="clear" w:color="auto" w:fill="auto"/>
          </w:tcPr>
          <w:p w:rsidR="00B42B9F" w:rsidRPr="00C02F67" w:rsidRDefault="00B42B9F" w:rsidP="00E54AB7">
            <w:pPr>
              <w:autoSpaceDE w:val="0"/>
              <w:autoSpaceDN w:val="0"/>
              <w:adjustRightInd w:val="0"/>
              <w:jc w:val="both"/>
              <w:rPr>
                <w:sz w:val="16"/>
                <w:szCs w:val="16"/>
              </w:rPr>
            </w:pPr>
            <w:r w:rsidRPr="00C02F67">
              <w:rPr>
                <w:sz w:val="16"/>
                <w:szCs w:val="16"/>
              </w:rPr>
              <w:t xml:space="preserve">  f</w:t>
            </w:r>
          </w:p>
        </w:tc>
      </w:tr>
      <w:tr w:rsidR="00B42B9F" w:rsidRPr="00C02F67" w:rsidTr="00E54AB7">
        <w:trPr>
          <w:trHeight w:val="187"/>
          <w:jc w:val="center"/>
        </w:trPr>
        <w:tc>
          <w:tcPr>
            <w:tcW w:w="0" w:type="auto"/>
            <w:tcBorders>
              <w:top w:val="single" w:sz="4" w:space="0" w:color="auto"/>
            </w:tcBorders>
            <w:shd w:val="clear" w:color="auto" w:fill="auto"/>
            <w:vAlign w:val="bottom"/>
          </w:tcPr>
          <w:p w:rsidR="00B42B9F" w:rsidRPr="00C02F67" w:rsidRDefault="00B42B9F" w:rsidP="00E54AB7">
            <w:pPr>
              <w:jc w:val="both"/>
              <w:rPr>
                <w:sz w:val="16"/>
                <w:szCs w:val="16"/>
              </w:rPr>
            </w:pPr>
            <w:r w:rsidRPr="00C02F67">
              <w:rPr>
                <w:sz w:val="16"/>
                <w:szCs w:val="16"/>
              </w:rPr>
              <w:t>Showing with models</w:t>
            </w:r>
          </w:p>
        </w:tc>
        <w:tc>
          <w:tcPr>
            <w:tcW w:w="1008" w:type="dxa"/>
            <w:tcBorders>
              <w:top w:val="single" w:sz="4" w:space="0" w:color="auto"/>
            </w:tcBorders>
            <w:shd w:val="clear" w:color="auto" w:fill="auto"/>
          </w:tcPr>
          <w:p w:rsidR="00B42B9F" w:rsidRPr="00C02F67" w:rsidRDefault="00B42B9F" w:rsidP="00E54AB7">
            <w:pPr>
              <w:autoSpaceDE w:val="0"/>
              <w:autoSpaceDN w:val="0"/>
              <w:adjustRightInd w:val="0"/>
              <w:jc w:val="both"/>
              <w:rPr>
                <w:sz w:val="16"/>
                <w:szCs w:val="16"/>
              </w:rPr>
            </w:pPr>
            <w:r w:rsidRPr="00C02F67">
              <w:rPr>
                <w:sz w:val="16"/>
                <w:szCs w:val="16"/>
              </w:rPr>
              <w:t>14</w:t>
            </w:r>
          </w:p>
        </w:tc>
      </w:tr>
      <w:tr w:rsidR="00B42B9F" w:rsidRPr="00C02F67" w:rsidTr="00E54AB7">
        <w:trPr>
          <w:trHeight w:val="246"/>
          <w:jc w:val="center"/>
        </w:trPr>
        <w:tc>
          <w:tcPr>
            <w:tcW w:w="0" w:type="auto"/>
            <w:shd w:val="clear" w:color="auto" w:fill="auto"/>
            <w:vAlign w:val="bottom"/>
          </w:tcPr>
          <w:p w:rsidR="00B42B9F" w:rsidRPr="00C02F67" w:rsidRDefault="00B42B9F" w:rsidP="00E54AB7">
            <w:pPr>
              <w:jc w:val="both"/>
              <w:rPr>
                <w:sz w:val="16"/>
                <w:szCs w:val="16"/>
              </w:rPr>
            </w:pPr>
            <w:r w:rsidRPr="00C02F67">
              <w:rPr>
                <w:sz w:val="16"/>
                <w:szCs w:val="16"/>
              </w:rPr>
              <w:t>Concepts of the numerator and the denominator</w:t>
            </w:r>
          </w:p>
        </w:tc>
        <w:tc>
          <w:tcPr>
            <w:tcW w:w="1008" w:type="dxa"/>
            <w:shd w:val="clear" w:color="auto" w:fill="auto"/>
          </w:tcPr>
          <w:p w:rsidR="00B42B9F" w:rsidRPr="00C02F67" w:rsidRDefault="00B42B9F" w:rsidP="00E54AB7">
            <w:pPr>
              <w:rPr>
                <w:sz w:val="16"/>
                <w:szCs w:val="16"/>
              </w:rPr>
            </w:pPr>
            <w:r w:rsidRPr="00C02F67">
              <w:rPr>
                <w:sz w:val="16"/>
                <w:szCs w:val="16"/>
              </w:rPr>
              <w:t>13</w:t>
            </w:r>
          </w:p>
        </w:tc>
      </w:tr>
      <w:tr w:rsidR="00B42B9F" w:rsidRPr="00C02F67" w:rsidTr="00E54AB7">
        <w:trPr>
          <w:trHeight w:val="84"/>
          <w:jc w:val="center"/>
        </w:trPr>
        <w:tc>
          <w:tcPr>
            <w:tcW w:w="0" w:type="auto"/>
            <w:shd w:val="clear" w:color="auto" w:fill="auto"/>
            <w:vAlign w:val="bottom"/>
          </w:tcPr>
          <w:p w:rsidR="00B42B9F" w:rsidRPr="00C02F67" w:rsidRDefault="00B42B9F" w:rsidP="00E54AB7">
            <w:pPr>
              <w:jc w:val="both"/>
              <w:rPr>
                <w:sz w:val="16"/>
                <w:szCs w:val="16"/>
              </w:rPr>
            </w:pPr>
            <w:r w:rsidRPr="00C02F67">
              <w:rPr>
                <w:sz w:val="16"/>
                <w:szCs w:val="16"/>
              </w:rPr>
              <w:t>Ranking</w:t>
            </w:r>
          </w:p>
        </w:tc>
        <w:tc>
          <w:tcPr>
            <w:tcW w:w="1008" w:type="dxa"/>
            <w:shd w:val="clear" w:color="auto" w:fill="auto"/>
          </w:tcPr>
          <w:p w:rsidR="00B42B9F" w:rsidRPr="00C02F67" w:rsidRDefault="00B42B9F" w:rsidP="00E54AB7">
            <w:pPr>
              <w:rPr>
                <w:sz w:val="16"/>
                <w:szCs w:val="16"/>
              </w:rPr>
            </w:pPr>
            <w:r w:rsidRPr="00C02F67">
              <w:rPr>
                <w:sz w:val="16"/>
                <w:szCs w:val="16"/>
              </w:rPr>
              <w:t>13</w:t>
            </w:r>
          </w:p>
        </w:tc>
      </w:tr>
      <w:tr w:rsidR="00B42B9F" w:rsidRPr="00C02F67" w:rsidTr="00E54AB7">
        <w:trPr>
          <w:trHeight w:val="195"/>
          <w:jc w:val="center"/>
        </w:trPr>
        <w:tc>
          <w:tcPr>
            <w:tcW w:w="0" w:type="auto"/>
            <w:shd w:val="clear" w:color="auto" w:fill="auto"/>
            <w:vAlign w:val="bottom"/>
          </w:tcPr>
          <w:p w:rsidR="00B42B9F" w:rsidRPr="00C02F67" w:rsidRDefault="00B42B9F" w:rsidP="00E54AB7">
            <w:pPr>
              <w:jc w:val="both"/>
              <w:rPr>
                <w:sz w:val="16"/>
                <w:szCs w:val="16"/>
              </w:rPr>
            </w:pPr>
            <w:r w:rsidRPr="00C02F67">
              <w:rPr>
                <w:sz w:val="16"/>
                <w:szCs w:val="16"/>
              </w:rPr>
              <w:t>Problem Solving</w:t>
            </w:r>
          </w:p>
        </w:tc>
        <w:tc>
          <w:tcPr>
            <w:tcW w:w="1008" w:type="dxa"/>
            <w:shd w:val="clear" w:color="auto" w:fill="auto"/>
          </w:tcPr>
          <w:p w:rsidR="00B42B9F" w:rsidRPr="00C02F67" w:rsidRDefault="00B42B9F" w:rsidP="00E54AB7">
            <w:pPr>
              <w:autoSpaceDE w:val="0"/>
              <w:autoSpaceDN w:val="0"/>
              <w:adjustRightInd w:val="0"/>
              <w:jc w:val="both"/>
              <w:rPr>
                <w:sz w:val="16"/>
                <w:szCs w:val="16"/>
              </w:rPr>
            </w:pPr>
            <w:r w:rsidRPr="00C02F67">
              <w:rPr>
                <w:sz w:val="16"/>
                <w:szCs w:val="16"/>
              </w:rPr>
              <w:t>10</w:t>
            </w:r>
          </w:p>
        </w:tc>
      </w:tr>
      <w:tr w:rsidR="00B42B9F" w:rsidRPr="00C02F67" w:rsidTr="00E54AB7">
        <w:trPr>
          <w:trHeight w:val="195"/>
          <w:jc w:val="center"/>
        </w:trPr>
        <w:tc>
          <w:tcPr>
            <w:tcW w:w="0" w:type="auto"/>
            <w:shd w:val="clear" w:color="auto" w:fill="auto"/>
            <w:vAlign w:val="bottom"/>
          </w:tcPr>
          <w:p w:rsidR="00B42B9F" w:rsidRPr="00C02F67" w:rsidRDefault="00B42B9F" w:rsidP="00E54AB7">
            <w:pPr>
              <w:jc w:val="both"/>
              <w:rPr>
                <w:sz w:val="16"/>
                <w:szCs w:val="16"/>
              </w:rPr>
            </w:pPr>
            <w:r w:rsidRPr="00C02F67">
              <w:rPr>
                <w:sz w:val="16"/>
                <w:szCs w:val="16"/>
              </w:rPr>
              <w:t>Concept of fractions and related reading and writing</w:t>
            </w:r>
          </w:p>
        </w:tc>
        <w:tc>
          <w:tcPr>
            <w:tcW w:w="1008" w:type="dxa"/>
            <w:shd w:val="clear" w:color="auto" w:fill="auto"/>
          </w:tcPr>
          <w:p w:rsidR="00B42B9F" w:rsidRPr="00C02F67" w:rsidRDefault="00B42B9F" w:rsidP="00E54AB7">
            <w:pPr>
              <w:autoSpaceDE w:val="0"/>
              <w:autoSpaceDN w:val="0"/>
              <w:adjustRightInd w:val="0"/>
              <w:jc w:val="both"/>
              <w:rPr>
                <w:sz w:val="16"/>
                <w:szCs w:val="16"/>
              </w:rPr>
            </w:pPr>
            <w:r w:rsidRPr="00C02F67">
              <w:rPr>
                <w:sz w:val="16"/>
                <w:szCs w:val="16"/>
              </w:rPr>
              <w:t xml:space="preserve">  8</w:t>
            </w:r>
          </w:p>
        </w:tc>
      </w:tr>
      <w:tr w:rsidR="00B42B9F" w:rsidRPr="00C02F67" w:rsidTr="00E54AB7">
        <w:trPr>
          <w:trHeight w:val="195"/>
          <w:jc w:val="center"/>
        </w:trPr>
        <w:tc>
          <w:tcPr>
            <w:tcW w:w="0" w:type="auto"/>
            <w:shd w:val="clear" w:color="auto" w:fill="auto"/>
            <w:vAlign w:val="bottom"/>
          </w:tcPr>
          <w:p w:rsidR="00B42B9F" w:rsidRPr="00C02F67" w:rsidRDefault="00B42B9F" w:rsidP="00E54AB7">
            <w:pPr>
              <w:jc w:val="both"/>
              <w:rPr>
                <w:color w:val="000000"/>
                <w:sz w:val="16"/>
                <w:szCs w:val="16"/>
                <w:lang w:eastAsia="tr-TR"/>
              </w:rPr>
            </w:pPr>
            <w:r w:rsidRPr="00C02F67">
              <w:rPr>
                <w:sz w:val="16"/>
                <w:szCs w:val="16"/>
              </w:rPr>
              <w:t>Distinguishing types of fractions and conversion</w:t>
            </w:r>
          </w:p>
        </w:tc>
        <w:tc>
          <w:tcPr>
            <w:tcW w:w="1008" w:type="dxa"/>
            <w:shd w:val="clear" w:color="auto" w:fill="auto"/>
          </w:tcPr>
          <w:p w:rsidR="00B42B9F" w:rsidRPr="00C02F67" w:rsidRDefault="00B42B9F" w:rsidP="00E54AB7">
            <w:pPr>
              <w:autoSpaceDE w:val="0"/>
              <w:autoSpaceDN w:val="0"/>
              <w:adjustRightInd w:val="0"/>
              <w:jc w:val="both"/>
              <w:rPr>
                <w:sz w:val="16"/>
                <w:szCs w:val="16"/>
              </w:rPr>
            </w:pPr>
            <w:r w:rsidRPr="00C02F67">
              <w:rPr>
                <w:sz w:val="16"/>
                <w:szCs w:val="16"/>
              </w:rPr>
              <w:t xml:space="preserve">  8</w:t>
            </w:r>
          </w:p>
        </w:tc>
      </w:tr>
      <w:tr w:rsidR="00B42B9F" w:rsidRPr="00C02F67" w:rsidTr="00E54AB7">
        <w:trPr>
          <w:trHeight w:val="195"/>
          <w:jc w:val="center"/>
        </w:trPr>
        <w:tc>
          <w:tcPr>
            <w:tcW w:w="0" w:type="auto"/>
            <w:shd w:val="clear" w:color="auto" w:fill="auto"/>
            <w:vAlign w:val="bottom"/>
          </w:tcPr>
          <w:p w:rsidR="00B42B9F" w:rsidRPr="00C02F67" w:rsidRDefault="00B42B9F" w:rsidP="00E54AB7">
            <w:pPr>
              <w:jc w:val="both"/>
              <w:rPr>
                <w:color w:val="000000"/>
                <w:sz w:val="16"/>
                <w:szCs w:val="16"/>
                <w:lang w:eastAsia="tr-TR"/>
              </w:rPr>
            </w:pPr>
            <w:r w:rsidRPr="00C02F67">
              <w:rPr>
                <w:sz w:val="16"/>
                <w:szCs w:val="16"/>
              </w:rPr>
              <w:t>Representation on the number line</w:t>
            </w:r>
          </w:p>
        </w:tc>
        <w:tc>
          <w:tcPr>
            <w:tcW w:w="1008" w:type="dxa"/>
            <w:shd w:val="clear" w:color="auto" w:fill="auto"/>
          </w:tcPr>
          <w:p w:rsidR="00B42B9F" w:rsidRPr="00C02F67" w:rsidRDefault="00B42B9F" w:rsidP="00E54AB7">
            <w:pPr>
              <w:autoSpaceDE w:val="0"/>
              <w:autoSpaceDN w:val="0"/>
              <w:adjustRightInd w:val="0"/>
              <w:jc w:val="both"/>
              <w:rPr>
                <w:sz w:val="16"/>
                <w:szCs w:val="16"/>
              </w:rPr>
            </w:pPr>
            <w:r w:rsidRPr="00C02F67">
              <w:rPr>
                <w:sz w:val="16"/>
                <w:szCs w:val="16"/>
              </w:rPr>
              <w:t xml:space="preserve">  7</w:t>
            </w:r>
          </w:p>
        </w:tc>
      </w:tr>
      <w:tr w:rsidR="00B42B9F" w:rsidRPr="00C02F67" w:rsidTr="00E54AB7">
        <w:trPr>
          <w:trHeight w:val="195"/>
          <w:jc w:val="center"/>
        </w:trPr>
        <w:tc>
          <w:tcPr>
            <w:tcW w:w="0" w:type="auto"/>
            <w:tcBorders>
              <w:bottom w:val="single" w:sz="4" w:space="0" w:color="auto"/>
            </w:tcBorders>
            <w:shd w:val="clear" w:color="auto" w:fill="auto"/>
            <w:vAlign w:val="bottom"/>
          </w:tcPr>
          <w:p w:rsidR="00B42B9F" w:rsidRPr="00C02F67" w:rsidRDefault="00B42B9F" w:rsidP="00E54AB7">
            <w:pPr>
              <w:jc w:val="both"/>
              <w:rPr>
                <w:color w:val="000000"/>
                <w:sz w:val="16"/>
                <w:szCs w:val="16"/>
                <w:lang w:eastAsia="tr-TR"/>
              </w:rPr>
            </w:pPr>
            <w:r w:rsidRPr="00C02F67">
              <w:rPr>
                <w:sz w:val="16"/>
                <w:szCs w:val="16"/>
              </w:rPr>
              <w:t>Operations</w:t>
            </w:r>
            <w:r w:rsidRPr="00C02F67">
              <w:rPr>
                <w:color w:val="000000"/>
                <w:sz w:val="16"/>
                <w:szCs w:val="16"/>
                <w:lang w:eastAsia="tr-TR"/>
              </w:rPr>
              <w:t xml:space="preserve"> </w:t>
            </w:r>
          </w:p>
        </w:tc>
        <w:tc>
          <w:tcPr>
            <w:tcW w:w="1008" w:type="dxa"/>
            <w:tcBorders>
              <w:bottom w:val="single" w:sz="4" w:space="0" w:color="auto"/>
            </w:tcBorders>
            <w:shd w:val="clear" w:color="auto" w:fill="auto"/>
          </w:tcPr>
          <w:p w:rsidR="00B42B9F" w:rsidRPr="00C02F67" w:rsidRDefault="00B42B9F" w:rsidP="00E54AB7">
            <w:pPr>
              <w:autoSpaceDE w:val="0"/>
              <w:autoSpaceDN w:val="0"/>
              <w:adjustRightInd w:val="0"/>
              <w:jc w:val="both"/>
              <w:rPr>
                <w:sz w:val="16"/>
                <w:szCs w:val="16"/>
              </w:rPr>
            </w:pPr>
            <w:r w:rsidRPr="00C02F67">
              <w:rPr>
                <w:sz w:val="16"/>
                <w:szCs w:val="16"/>
              </w:rPr>
              <w:t xml:space="preserve">  5</w:t>
            </w:r>
          </w:p>
        </w:tc>
      </w:tr>
    </w:tbl>
    <w:p w:rsidR="00B42B9F" w:rsidRPr="000C657F" w:rsidRDefault="00B42B9F" w:rsidP="00B42B9F">
      <w:pPr>
        <w:pStyle w:val="Default"/>
        <w:jc w:val="both"/>
        <w:rPr>
          <w:sz w:val="20"/>
          <w:szCs w:val="20"/>
        </w:rPr>
      </w:pPr>
      <w:r w:rsidRPr="000C657F">
        <w:rPr>
          <w:sz w:val="20"/>
          <w:szCs w:val="20"/>
        </w:rPr>
        <w:t>Accordingly, the teachers stated that the students had difficulty mostly in showing with models, in concepts of the numerator and the denominator, when they needed to rank, when they needed to solve problems, in reading and writing at the same time in concepts that express fractions and in distinguishing types of fractions and converting them to each other, and they had misconceptions in these issues (Table 2). Some teacher views on these are listed below in the order from the most frequently stated misconception to the least frequently stated one:</w:t>
      </w:r>
    </w:p>
    <w:p w:rsidR="00B42B9F" w:rsidRPr="000C657F" w:rsidRDefault="00B42B9F" w:rsidP="00B42B9F">
      <w:pPr>
        <w:autoSpaceDE w:val="0"/>
        <w:autoSpaceDN w:val="0"/>
        <w:adjustRightInd w:val="0"/>
        <w:spacing w:before="60" w:after="60"/>
        <w:ind w:left="567" w:right="567"/>
        <w:jc w:val="both"/>
      </w:pPr>
      <w:r w:rsidRPr="000C657F">
        <w:t>‘They make mistakes in showing with models’ (PT 3).</w:t>
      </w:r>
    </w:p>
    <w:p w:rsidR="00B42B9F" w:rsidRPr="000C657F" w:rsidRDefault="00B42B9F" w:rsidP="00B42B9F">
      <w:pPr>
        <w:autoSpaceDE w:val="0"/>
        <w:autoSpaceDN w:val="0"/>
        <w:adjustRightInd w:val="0"/>
        <w:spacing w:before="60" w:after="60"/>
        <w:ind w:left="567" w:right="567"/>
        <w:jc w:val="both"/>
      </w:pPr>
      <w:r w:rsidRPr="000C657F">
        <w:t>‘Students find it difficult to divide a whole into unit fraction pieces’ (PT 17).</w:t>
      </w:r>
    </w:p>
    <w:p w:rsidR="00B42B9F" w:rsidRPr="000C657F" w:rsidRDefault="00B42B9F" w:rsidP="00B42B9F">
      <w:pPr>
        <w:ind w:left="567" w:right="567"/>
        <w:jc w:val="both"/>
      </w:pPr>
      <w:r w:rsidRPr="000C657F">
        <w:t>‘They see the numerator and the denominator in the fraction as separate, and they cannot notice that these numbers are related’ (PT 9).</w:t>
      </w:r>
    </w:p>
    <w:p w:rsidR="00B42B9F" w:rsidRPr="000C657F" w:rsidRDefault="00B42B9F" w:rsidP="00B42B9F">
      <w:pPr>
        <w:autoSpaceDE w:val="0"/>
        <w:autoSpaceDN w:val="0"/>
        <w:adjustRightInd w:val="0"/>
        <w:spacing w:before="60" w:after="60"/>
        <w:ind w:left="567" w:right="567"/>
        <w:jc w:val="both"/>
      </w:pPr>
      <w:r w:rsidRPr="000C657F">
        <w:t>‘They confuse the concepts of greatness-smallness. They cannot decide upon which fraction is greater as they still cannot comprehend the natural number and piece-whole sub-titles’ (PT 13).</w:t>
      </w:r>
    </w:p>
    <w:p w:rsidR="00B42B9F" w:rsidRPr="000C657F" w:rsidRDefault="00B42B9F" w:rsidP="00B42B9F">
      <w:pPr>
        <w:autoSpaceDE w:val="0"/>
        <w:autoSpaceDN w:val="0"/>
        <w:adjustRightInd w:val="0"/>
        <w:spacing w:before="60" w:after="60"/>
        <w:ind w:left="567" w:right="567"/>
        <w:jc w:val="both"/>
      </w:pPr>
      <w:r w:rsidRPr="000C657F">
        <w:t>‘They fall into a misconception by considering the natural number values while ranking fractions’ (PT 3).</w:t>
      </w:r>
    </w:p>
    <w:p w:rsidR="00B42B9F" w:rsidRPr="000C657F" w:rsidRDefault="00B42B9F" w:rsidP="00B42B9F">
      <w:pPr>
        <w:autoSpaceDE w:val="0"/>
        <w:autoSpaceDN w:val="0"/>
        <w:adjustRightInd w:val="0"/>
        <w:spacing w:before="60" w:after="60"/>
        <w:ind w:left="567" w:right="567"/>
        <w:jc w:val="both"/>
      </w:pPr>
      <w:r w:rsidRPr="000C657F">
        <w:t>‘As their conceptual knowledge about fractions are not internalized, students may experience confusion in algorithmic operations or forget easily’ (PT 9).</w:t>
      </w:r>
    </w:p>
    <w:p w:rsidR="00B42B9F" w:rsidRPr="000C657F" w:rsidRDefault="00B42B9F" w:rsidP="00B42B9F">
      <w:pPr>
        <w:autoSpaceDE w:val="0"/>
        <w:autoSpaceDN w:val="0"/>
        <w:adjustRightInd w:val="0"/>
        <w:spacing w:before="60" w:after="60"/>
        <w:ind w:left="567" w:right="567"/>
        <w:jc w:val="both"/>
      </w:pPr>
      <w:r w:rsidRPr="000C657F">
        <w:t>‘While comparing two fractions, they say the one with larger numbers is greater’ (PT 7).</w:t>
      </w:r>
    </w:p>
    <w:p w:rsidR="00B42B9F" w:rsidRPr="000C657F" w:rsidRDefault="00B42B9F" w:rsidP="00B42B9F">
      <w:pPr>
        <w:autoSpaceDE w:val="0"/>
        <w:autoSpaceDN w:val="0"/>
        <w:adjustRightInd w:val="0"/>
        <w:spacing w:before="60" w:after="60"/>
        <w:ind w:left="567" w:right="567"/>
        <w:jc w:val="both"/>
      </w:pPr>
      <w:r w:rsidRPr="000C657F">
        <w:t>‘In the case that the greatness of the fraction is dependent on a whole, students are not aware that the wholes will not have the same greatness, so they make mistakes in ranking’ (PT 12)</w:t>
      </w:r>
    </w:p>
    <w:p w:rsidR="00B42B9F" w:rsidRPr="000C657F" w:rsidRDefault="00B42B9F" w:rsidP="00B42B9F">
      <w:pPr>
        <w:autoSpaceDE w:val="0"/>
        <w:autoSpaceDN w:val="0"/>
        <w:adjustRightInd w:val="0"/>
        <w:spacing w:before="60" w:after="60"/>
        <w:ind w:left="567" w:right="567"/>
        <w:jc w:val="both"/>
      </w:pPr>
      <w:r w:rsidRPr="000C657F">
        <w:t>‘They do not understand specific problems’ (PT 12).</w:t>
      </w:r>
    </w:p>
    <w:p w:rsidR="00B42B9F" w:rsidRPr="000C657F" w:rsidRDefault="00B42B9F" w:rsidP="00B42B9F">
      <w:pPr>
        <w:autoSpaceDE w:val="0"/>
        <w:autoSpaceDN w:val="0"/>
        <w:adjustRightInd w:val="0"/>
        <w:spacing w:before="60" w:after="60"/>
        <w:ind w:left="567" w:right="567"/>
        <w:jc w:val="both"/>
      </w:pPr>
      <w:r w:rsidRPr="000C657F">
        <w:t>‘They perform operations from memory while solving problems’ (PT 14).</w:t>
      </w:r>
    </w:p>
    <w:p w:rsidR="00B42B9F" w:rsidRPr="000C657F" w:rsidRDefault="00B42B9F" w:rsidP="00B42B9F">
      <w:pPr>
        <w:autoSpaceDE w:val="0"/>
        <w:autoSpaceDN w:val="0"/>
        <w:adjustRightInd w:val="0"/>
        <w:spacing w:before="60" w:after="60"/>
        <w:ind w:left="567" w:right="567"/>
        <w:jc w:val="both"/>
      </w:pPr>
      <w:r w:rsidRPr="000C657F">
        <w:t>‘Not being able to notice fractions in different wholes may express different greatness’ (PT 25).</w:t>
      </w:r>
    </w:p>
    <w:p w:rsidR="00B42B9F" w:rsidRPr="000C657F" w:rsidRDefault="00B42B9F" w:rsidP="00B42B9F">
      <w:pPr>
        <w:autoSpaceDE w:val="0"/>
        <w:autoSpaceDN w:val="0"/>
        <w:adjustRightInd w:val="0"/>
        <w:spacing w:before="60" w:after="60"/>
        <w:ind w:left="567" w:right="567"/>
        <w:jc w:val="both"/>
      </w:pPr>
      <w:r w:rsidRPr="000C657F">
        <w:t>‘They cannot conceive that the numerator and the denominator represent a whole together’ (PT 6).</w:t>
      </w:r>
    </w:p>
    <w:p w:rsidR="00B42B9F" w:rsidRPr="000C657F" w:rsidRDefault="00B42B9F" w:rsidP="00B42B9F">
      <w:pPr>
        <w:autoSpaceDE w:val="0"/>
        <w:autoSpaceDN w:val="0"/>
        <w:adjustRightInd w:val="0"/>
        <w:spacing w:before="60" w:after="60"/>
        <w:ind w:left="567" w:right="567"/>
        <w:jc w:val="both"/>
      </w:pPr>
      <w:r w:rsidRPr="000C657F">
        <w:t>‘They might not comprehend the piece-whole relationship between the numerator and the denominator’ (PT 24).</w:t>
      </w:r>
    </w:p>
    <w:p w:rsidR="00B42B9F" w:rsidRPr="000C657F" w:rsidRDefault="00B42B9F" w:rsidP="00B42B9F">
      <w:pPr>
        <w:autoSpaceDE w:val="0"/>
        <w:autoSpaceDN w:val="0"/>
        <w:adjustRightInd w:val="0"/>
        <w:spacing w:before="60" w:after="60"/>
        <w:ind w:left="567" w:right="567"/>
        <w:jc w:val="both"/>
      </w:pPr>
      <w:r w:rsidRPr="000C657F">
        <w:t>‘They cannot conceive that pieces constitute the whole and the numerator is a piece of the whole, and they cannot realize that both are related’ (PT 3).</w:t>
      </w:r>
    </w:p>
    <w:p w:rsidR="00B42B9F" w:rsidRPr="000C657F" w:rsidRDefault="00B42B9F" w:rsidP="00B42B9F">
      <w:pPr>
        <w:autoSpaceDE w:val="0"/>
        <w:autoSpaceDN w:val="0"/>
        <w:adjustRightInd w:val="0"/>
        <w:spacing w:before="60" w:after="60"/>
        <w:ind w:left="567" w:right="567"/>
        <w:jc w:val="both"/>
      </w:pPr>
      <w:r w:rsidRPr="000C657F">
        <w:t>‘They have difficulty in understanding the concepts of piece-whole’ (PT 17).</w:t>
      </w:r>
    </w:p>
    <w:p w:rsidR="00B42B9F" w:rsidRPr="000C657F" w:rsidRDefault="00B42B9F" w:rsidP="00B42B9F">
      <w:pPr>
        <w:autoSpaceDE w:val="0"/>
        <w:autoSpaceDN w:val="0"/>
        <w:adjustRightInd w:val="0"/>
        <w:spacing w:before="60" w:after="60"/>
        <w:ind w:left="567" w:right="567"/>
        <w:jc w:val="both"/>
      </w:pPr>
      <w:r w:rsidRPr="000C657F">
        <w:t>‘Mistakes in showing the whole by dividing it into pieces and failure to draw each piece identically’ (PT 6).</w:t>
      </w:r>
    </w:p>
    <w:p w:rsidR="00B42B9F" w:rsidRPr="000C657F" w:rsidRDefault="00B42B9F" w:rsidP="00B42B9F">
      <w:pPr>
        <w:autoSpaceDE w:val="0"/>
        <w:autoSpaceDN w:val="0"/>
        <w:adjustRightInd w:val="0"/>
        <w:spacing w:before="60" w:after="60"/>
        <w:ind w:left="567" w:right="567"/>
        <w:jc w:val="both"/>
      </w:pPr>
      <w:r w:rsidRPr="000C657F">
        <w:lastRenderedPageBreak/>
        <w:t>‘They cannot read fractions correctly as they do not fully understand the concepts of numerator and denominator’ (PT 4).</w:t>
      </w:r>
    </w:p>
    <w:p w:rsidR="00B42B9F" w:rsidRPr="000C657F" w:rsidRDefault="00B42B9F" w:rsidP="00B42B9F">
      <w:pPr>
        <w:autoSpaceDE w:val="0"/>
        <w:autoSpaceDN w:val="0"/>
        <w:adjustRightInd w:val="0"/>
        <w:spacing w:before="60" w:after="60"/>
        <w:ind w:left="567" w:right="567"/>
        <w:jc w:val="both"/>
      </w:pPr>
      <w:r w:rsidRPr="000C657F">
        <w:t>‘They make mistakes while converting fractions into each other’ (PT 4).</w:t>
      </w:r>
    </w:p>
    <w:p w:rsidR="00B42B9F" w:rsidRPr="000C657F" w:rsidRDefault="00B42B9F" w:rsidP="00B42B9F">
      <w:pPr>
        <w:autoSpaceDE w:val="0"/>
        <w:autoSpaceDN w:val="0"/>
        <w:adjustRightInd w:val="0"/>
        <w:spacing w:before="60" w:after="60"/>
        <w:ind w:left="567" w:right="567"/>
        <w:jc w:val="both"/>
      </w:pPr>
      <w:r w:rsidRPr="000C657F">
        <w:t>‘Proper fractions are easier to understand than compound and mixed ones’ (PT 18).</w:t>
      </w:r>
    </w:p>
    <w:p w:rsidR="00B42B9F" w:rsidRPr="000C657F" w:rsidRDefault="00B42B9F" w:rsidP="00B42B9F">
      <w:pPr>
        <w:autoSpaceDE w:val="0"/>
        <w:autoSpaceDN w:val="0"/>
        <w:adjustRightInd w:val="0"/>
        <w:spacing w:before="60" w:after="60"/>
        <w:ind w:left="567" w:right="567"/>
        <w:jc w:val="both"/>
      </w:pPr>
      <w:r w:rsidRPr="000C657F">
        <w:t>‘Failure to determine the intervals while showing on the number line’ (PT 18).</w:t>
      </w:r>
    </w:p>
    <w:p w:rsidR="00B42B9F" w:rsidRPr="000C657F" w:rsidRDefault="00B42B9F" w:rsidP="00B42B9F">
      <w:pPr>
        <w:autoSpaceDE w:val="0"/>
        <w:autoSpaceDN w:val="0"/>
        <w:adjustRightInd w:val="0"/>
        <w:spacing w:before="60" w:after="60"/>
        <w:ind w:left="567" w:right="567"/>
        <w:jc w:val="both"/>
      </w:pPr>
      <w:r w:rsidRPr="000C657F">
        <w:t>‘Failure to show compound or proper fractions on the number line’ (PT 21).</w:t>
      </w:r>
    </w:p>
    <w:p w:rsidR="00B42B9F" w:rsidRPr="000C657F" w:rsidRDefault="00B42B9F" w:rsidP="00B42B9F">
      <w:pPr>
        <w:autoSpaceDE w:val="0"/>
        <w:autoSpaceDN w:val="0"/>
        <w:adjustRightInd w:val="0"/>
        <w:spacing w:before="60" w:after="60"/>
        <w:ind w:left="567" w:right="567"/>
        <w:jc w:val="both"/>
      </w:pPr>
      <w:r w:rsidRPr="000C657F">
        <w:t>‘When they are asked to show a compound fraction on the number line, they do so by firstly converting it to a mixed fraction’ (PT 20).</w:t>
      </w:r>
    </w:p>
    <w:p w:rsidR="00B42B9F" w:rsidRPr="000C657F" w:rsidRDefault="00B42B9F" w:rsidP="00B42B9F">
      <w:pPr>
        <w:autoSpaceDE w:val="0"/>
        <w:autoSpaceDN w:val="0"/>
        <w:adjustRightInd w:val="0"/>
        <w:spacing w:before="60" w:after="60"/>
        <w:ind w:left="567" w:right="567"/>
        <w:jc w:val="both"/>
      </w:pPr>
      <w:r w:rsidRPr="000C657F">
        <w:t>‘They might miss the integer part while showing mixed fractions on the number line’ (PT 12).</w:t>
      </w:r>
    </w:p>
    <w:p w:rsidR="00B42B9F" w:rsidRPr="000C657F" w:rsidRDefault="00B42B9F" w:rsidP="00B42B9F">
      <w:pPr>
        <w:autoSpaceDE w:val="0"/>
        <w:autoSpaceDN w:val="0"/>
        <w:adjustRightInd w:val="0"/>
        <w:spacing w:before="60" w:after="60"/>
        <w:ind w:left="567" w:right="567"/>
        <w:jc w:val="both"/>
      </w:pPr>
      <w:r w:rsidRPr="000C657F">
        <w:t>‘There are problems in addition and subtraction as they do not see fractions as an entirety or a number and perform separate operations’ (PT 5).</w:t>
      </w:r>
    </w:p>
    <w:p w:rsidR="00B42B9F" w:rsidRPr="000C657F" w:rsidRDefault="00B42B9F" w:rsidP="00B42B9F">
      <w:pPr>
        <w:autoSpaceDE w:val="0"/>
        <w:autoSpaceDN w:val="0"/>
        <w:adjustRightInd w:val="0"/>
        <w:spacing w:before="60" w:after="60"/>
        <w:ind w:left="567" w:right="567"/>
        <w:jc w:val="both"/>
      </w:pPr>
      <w:r w:rsidRPr="000C657F">
        <w:t xml:space="preserve"> ‘Trying to perform operations as in natural numbers’ (PT 13).</w:t>
      </w:r>
    </w:p>
    <w:p w:rsidR="00B42B9F" w:rsidRPr="000C657F" w:rsidRDefault="00B42B9F" w:rsidP="00B42B9F">
      <w:pPr>
        <w:autoSpaceDE w:val="0"/>
        <w:autoSpaceDN w:val="0"/>
        <w:adjustRightInd w:val="0"/>
        <w:spacing w:before="60" w:after="60"/>
        <w:ind w:left="567" w:right="567"/>
        <w:jc w:val="both"/>
      </w:pPr>
      <w:r w:rsidRPr="000C657F">
        <w:t>‘Using the rules in natural numbers while performing operations’ (PT 11).</w:t>
      </w:r>
    </w:p>
    <w:p w:rsidR="00B42B9F" w:rsidRPr="000C657F" w:rsidRDefault="00B42B9F" w:rsidP="00B42B9F">
      <w:pPr>
        <w:autoSpaceDE w:val="0"/>
        <w:autoSpaceDN w:val="0"/>
        <w:adjustRightInd w:val="0"/>
        <w:spacing w:before="60" w:after="60"/>
        <w:ind w:left="567" w:right="567"/>
        <w:jc w:val="both"/>
      </w:pPr>
      <w:r w:rsidRPr="000C657F">
        <w:t>‘Thinking that addition is adding numerators and denominators separately’ (PT 1).</w:t>
      </w:r>
    </w:p>
    <w:p w:rsidR="00B42B9F" w:rsidRPr="000C657F" w:rsidRDefault="00B42B9F" w:rsidP="00773656">
      <w:pPr>
        <w:pStyle w:val="ListeParagraf"/>
        <w:spacing w:before="60" w:after="60" w:line="240" w:lineRule="auto"/>
        <w:ind w:left="0" w:firstLine="567"/>
        <w:jc w:val="both"/>
        <w:rPr>
          <w:rFonts w:ascii="Times New Roman" w:hAnsi="Times New Roman"/>
          <w:sz w:val="20"/>
          <w:szCs w:val="20"/>
          <w:lang w:val="en-US"/>
        </w:rPr>
      </w:pPr>
      <w:r w:rsidRPr="000C657F">
        <w:rPr>
          <w:rFonts w:ascii="Times New Roman" w:hAnsi="Times New Roman"/>
          <w:sz w:val="20"/>
          <w:szCs w:val="20"/>
          <w:lang w:val="en-US"/>
        </w:rPr>
        <w:t>The primary prospective teachers were asked the question ‘what are the misconceptions primary school students have about the subject of fractions based on your observations?’ and the responses are shown in Table 3.</w:t>
      </w:r>
    </w:p>
    <w:p w:rsidR="00B42B9F" w:rsidRPr="000C657F" w:rsidRDefault="00B42B9F" w:rsidP="00B43D91">
      <w:pPr>
        <w:pStyle w:val="Default"/>
        <w:jc w:val="center"/>
        <w:rPr>
          <w:sz w:val="20"/>
          <w:szCs w:val="20"/>
        </w:rPr>
      </w:pPr>
    </w:p>
    <w:p w:rsidR="00B42B9F" w:rsidRPr="000C657F" w:rsidRDefault="00B42B9F" w:rsidP="00B43D91">
      <w:pPr>
        <w:pStyle w:val="Default"/>
        <w:jc w:val="center"/>
        <w:rPr>
          <w:i/>
          <w:sz w:val="20"/>
          <w:szCs w:val="20"/>
        </w:rPr>
      </w:pPr>
      <w:r w:rsidRPr="000C657F">
        <w:rPr>
          <w:sz w:val="20"/>
          <w:szCs w:val="20"/>
        </w:rPr>
        <w:t>Table 3. Primary Prospective</w:t>
      </w:r>
      <w:r w:rsidRPr="000C657F">
        <w:rPr>
          <w:rFonts w:eastAsia="Calibri"/>
          <w:sz w:val="20"/>
          <w:szCs w:val="20"/>
        </w:rPr>
        <w:t xml:space="preserve"> Teachers</w:t>
      </w:r>
      <w:r w:rsidRPr="000C657F">
        <w:rPr>
          <w:sz w:val="20"/>
          <w:szCs w:val="20"/>
        </w:rPr>
        <w:t xml:space="preserve"> Responses to the Question ‘What are the Misconceptions Primary School Students Have about the Subject of Fractions Based on Your Observations?’</w:t>
      </w:r>
    </w:p>
    <w:tbl>
      <w:tblPr>
        <w:tblW w:w="8344" w:type="dxa"/>
        <w:jc w:val="center"/>
        <w:tblCellMar>
          <w:left w:w="0" w:type="dxa"/>
          <w:right w:w="0" w:type="dxa"/>
        </w:tblCellMar>
        <w:tblLook w:val="04A0" w:firstRow="1" w:lastRow="0" w:firstColumn="1" w:lastColumn="0" w:noHBand="0" w:noVBand="1"/>
      </w:tblPr>
      <w:tblGrid>
        <w:gridCol w:w="7368"/>
        <w:gridCol w:w="976"/>
      </w:tblGrid>
      <w:tr w:rsidR="00B42B9F" w:rsidRPr="00562461" w:rsidTr="00E54AB7">
        <w:trPr>
          <w:trHeight w:val="264"/>
          <w:jc w:val="center"/>
        </w:trPr>
        <w:tc>
          <w:tcPr>
            <w:tcW w:w="0" w:type="auto"/>
            <w:tcBorders>
              <w:top w:val="single" w:sz="8" w:space="0" w:color="auto"/>
              <w:left w:val="nil"/>
              <w:bottom w:val="single" w:sz="8" w:space="0" w:color="auto"/>
              <w:right w:val="nil"/>
            </w:tcBorders>
            <w:tcMar>
              <w:top w:w="0" w:type="dxa"/>
              <w:left w:w="108" w:type="dxa"/>
              <w:bottom w:w="0" w:type="dxa"/>
              <w:right w:w="108" w:type="dxa"/>
            </w:tcMar>
            <w:hideMark/>
          </w:tcPr>
          <w:p w:rsidR="00B42B9F" w:rsidRPr="00562461" w:rsidRDefault="00B42B9F" w:rsidP="00E54AB7">
            <w:pPr>
              <w:jc w:val="center"/>
              <w:rPr>
                <w:rFonts w:cs="Times"/>
                <w:sz w:val="16"/>
                <w:szCs w:val="16"/>
                <w:lang w:val="tr-TR" w:eastAsia="tr-TR"/>
              </w:rPr>
            </w:pPr>
            <w:r w:rsidRPr="00562461">
              <w:rPr>
                <w:sz w:val="16"/>
                <w:szCs w:val="16"/>
              </w:rPr>
              <w:t>Categories</w:t>
            </w:r>
          </w:p>
        </w:tc>
        <w:tc>
          <w:tcPr>
            <w:tcW w:w="976" w:type="dxa"/>
            <w:tcBorders>
              <w:top w:val="single" w:sz="8" w:space="0" w:color="auto"/>
              <w:left w:val="nil"/>
              <w:bottom w:val="single" w:sz="8" w:space="0" w:color="auto"/>
              <w:right w:val="nil"/>
            </w:tcBorders>
            <w:tcMar>
              <w:top w:w="0" w:type="dxa"/>
              <w:left w:w="108" w:type="dxa"/>
              <w:bottom w:w="0" w:type="dxa"/>
              <w:right w:w="108" w:type="dxa"/>
            </w:tcMar>
            <w:hideMark/>
          </w:tcPr>
          <w:p w:rsidR="00B42B9F" w:rsidRPr="00562461" w:rsidRDefault="00B42B9F" w:rsidP="00E54AB7">
            <w:pPr>
              <w:jc w:val="both"/>
              <w:rPr>
                <w:rFonts w:cs="Times"/>
                <w:sz w:val="16"/>
                <w:szCs w:val="16"/>
                <w:lang w:val="tr-TR" w:eastAsia="tr-TR"/>
              </w:rPr>
            </w:pPr>
            <w:r w:rsidRPr="00562461">
              <w:rPr>
                <w:sz w:val="16"/>
                <w:szCs w:val="16"/>
                <w:lang w:eastAsia="tr-TR"/>
              </w:rPr>
              <w:t> f</w:t>
            </w:r>
          </w:p>
        </w:tc>
      </w:tr>
      <w:tr w:rsidR="00B42B9F" w:rsidRPr="00562461" w:rsidTr="00E54AB7">
        <w:trPr>
          <w:trHeight w:val="223"/>
          <w:jc w:val="center"/>
        </w:trPr>
        <w:tc>
          <w:tcPr>
            <w:tcW w:w="0" w:type="auto"/>
            <w:tcBorders>
              <w:top w:val="nil"/>
              <w:left w:val="nil"/>
              <w:bottom w:val="nil"/>
              <w:right w:val="nil"/>
            </w:tcBorders>
            <w:tcMar>
              <w:top w:w="0" w:type="dxa"/>
              <w:left w:w="108" w:type="dxa"/>
              <w:bottom w:w="0" w:type="dxa"/>
              <w:right w:w="108" w:type="dxa"/>
            </w:tcMar>
            <w:vAlign w:val="bottom"/>
            <w:hideMark/>
          </w:tcPr>
          <w:p w:rsidR="00B42B9F" w:rsidRPr="00562461" w:rsidRDefault="00B42B9F" w:rsidP="00E54AB7">
            <w:pPr>
              <w:jc w:val="both"/>
              <w:rPr>
                <w:sz w:val="16"/>
                <w:szCs w:val="16"/>
              </w:rPr>
            </w:pPr>
            <w:r w:rsidRPr="00562461">
              <w:rPr>
                <w:sz w:val="16"/>
                <w:szCs w:val="16"/>
              </w:rPr>
              <w:t>Concept of fractions and related reading and writing</w:t>
            </w:r>
          </w:p>
        </w:tc>
        <w:tc>
          <w:tcPr>
            <w:tcW w:w="976" w:type="dxa"/>
            <w:tcBorders>
              <w:top w:val="nil"/>
              <w:left w:val="nil"/>
              <w:bottom w:val="nil"/>
              <w:right w:val="nil"/>
            </w:tcBorders>
            <w:tcMar>
              <w:top w:w="0" w:type="dxa"/>
              <w:left w:w="108" w:type="dxa"/>
              <w:bottom w:w="0" w:type="dxa"/>
              <w:right w:w="108" w:type="dxa"/>
            </w:tcMar>
            <w:hideMark/>
          </w:tcPr>
          <w:p w:rsidR="00B42B9F" w:rsidRPr="00562461" w:rsidRDefault="00B42B9F" w:rsidP="00E54AB7">
            <w:pPr>
              <w:jc w:val="both"/>
              <w:rPr>
                <w:rFonts w:cs="Times"/>
                <w:sz w:val="16"/>
                <w:szCs w:val="16"/>
                <w:lang w:val="tr-TR" w:eastAsia="tr-TR"/>
              </w:rPr>
            </w:pPr>
            <w:r w:rsidRPr="00562461">
              <w:rPr>
                <w:sz w:val="16"/>
                <w:szCs w:val="16"/>
                <w:lang w:eastAsia="tr-TR"/>
              </w:rPr>
              <w:t>76</w:t>
            </w:r>
          </w:p>
        </w:tc>
      </w:tr>
      <w:tr w:rsidR="00B42B9F" w:rsidRPr="00562461" w:rsidTr="00E54AB7">
        <w:trPr>
          <w:trHeight w:val="223"/>
          <w:jc w:val="center"/>
        </w:trPr>
        <w:tc>
          <w:tcPr>
            <w:tcW w:w="0" w:type="auto"/>
            <w:tcBorders>
              <w:top w:val="nil"/>
              <w:left w:val="nil"/>
              <w:bottom w:val="nil"/>
              <w:right w:val="nil"/>
            </w:tcBorders>
            <w:tcMar>
              <w:top w:w="0" w:type="dxa"/>
              <w:left w:w="108" w:type="dxa"/>
              <w:bottom w:w="0" w:type="dxa"/>
              <w:right w:w="108" w:type="dxa"/>
            </w:tcMar>
            <w:vAlign w:val="bottom"/>
            <w:hideMark/>
          </w:tcPr>
          <w:p w:rsidR="00B42B9F" w:rsidRPr="00562461" w:rsidRDefault="00B42B9F" w:rsidP="00E54AB7">
            <w:pPr>
              <w:jc w:val="both"/>
              <w:rPr>
                <w:sz w:val="16"/>
                <w:szCs w:val="16"/>
              </w:rPr>
            </w:pPr>
            <w:r w:rsidRPr="00562461">
              <w:rPr>
                <w:sz w:val="16"/>
                <w:szCs w:val="16"/>
              </w:rPr>
              <w:t>Ranking</w:t>
            </w:r>
          </w:p>
        </w:tc>
        <w:tc>
          <w:tcPr>
            <w:tcW w:w="976" w:type="dxa"/>
            <w:tcBorders>
              <w:top w:val="nil"/>
              <w:left w:val="nil"/>
              <w:bottom w:val="nil"/>
              <w:right w:val="nil"/>
            </w:tcBorders>
            <w:tcMar>
              <w:top w:w="0" w:type="dxa"/>
              <w:left w:w="108" w:type="dxa"/>
              <w:bottom w:w="0" w:type="dxa"/>
              <w:right w:w="108" w:type="dxa"/>
            </w:tcMar>
            <w:hideMark/>
          </w:tcPr>
          <w:p w:rsidR="00B42B9F" w:rsidRPr="00562461" w:rsidRDefault="00B42B9F" w:rsidP="00E54AB7">
            <w:pPr>
              <w:rPr>
                <w:rFonts w:cs="Times"/>
                <w:sz w:val="16"/>
                <w:szCs w:val="16"/>
                <w:lang w:val="tr-TR" w:eastAsia="tr-TR"/>
              </w:rPr>
            </w:pPr>
            <w:r w:rsidRPr="00562461">
              <w:rPr>
                <w:sz w:val="16"/>
                <w:szCs w:val="16"/>
                <w:lang w:eastAsia="tr-TR"/>
              </w:rPr>
              <w:t>40</w:t>
            </w:r>
          </w:p>
        </w:tc>
      </w:tr>
      <w:tr w:rsidR="00B42B9F" w:rsidRPr="00562461" w:rsidTr="00E54AB7">
        <w:trPr>
          <w:trHeight w:val="72"/>
          <w:jc w:val="center"/>
        </w:trPr>
        <w:tc>
          <w:tcPr>
            <w:tcW w:w="0" w:type="auto"/>
            <w:tcBorders>
              <w:top w:val="nil"/>
              <w:left w:val="nil"/>
              <w:bottom w:val="nil"/>
              <w:right w:val="nil"/>
            </w:tcBorders>
            <w:tcMar>
              <w:top w:w="0" w:type="dxa"/>
              <w:left w:w="108" w:type="dxa"/>
              <w:bottom w:w="0" w:type="dxa"/>
              <w:right w:w="108" w:type="dxa"/>
            </w:tcMar>
            <w:vAlign w:val="bottom"/>
            <w:hideMark/>
          </w:tcPr>
          <w:p w:rsidR="00B42B9F" w:rsidRPr="00562461" w:rsidRDefault="00B42B9F" w:rsidP="00E54AB7">
            <w:pPr>
              <w:jc w:val="both"/>
              <w:rPr>
                <w:sz w:val="16"/>
                <w:szCs w:val="16"/>
              </w:rPr>
            </w:pPr>
            <w:r w:rsidRPr="00562461">
              <w:rPr>
                <w:sz w:val="16"/>
                <w:szCs w:val="16"/>
              </w:rPr>
              <w:t>Operations</w:t>
            </w:r>
          </w:p>
        </w:tc>
        <w:tc>
          <w:tcPr>
            <w:tcW w:w="976" w:type="dxa"/>
            <w:tcBorders>
              <w:top w:val="nil"/>
              <w:left w:val="nil"/>
              <w:bottom w:val="nil"/>
              <w:right w:val="nil"/>
            </w:tcBorders>
            <w:tcMar>
              <w:top w:w="0" w:type="dxa"/>
              <w:left w:w="108" w:type="dxa"/>
              <w:bottom w:w="0" w:type="dxa"/>
              <w:right w:w="108" w:type="dxa"/>
            </w:tcMar>
            <w:hideMark/>
          </w:tcPr>
          <w:p w:rsidR="00B42B9F" w:rsidRPr="00562461" w:rsidRDefault="00B42B9F" w:rsidP="00E54AB7">
            <w:pPr>
              <w:jc w:val="both"/>
              <w:rPr>
                <w:rFonts w:cs="Times"/>
                <w:sz w:val="16"/>
                <w:szCs w:val="16"/>
                <w:lang w:val="tr-TR" w:eastAsia="tr-TR"/>
              </w:rPr>
            </w:pPr>
            <w:r w:rsidRPr="00562461">
              <w:rPr>
                <w:sz w:val="16"/>
                <w:szCs w:val="16"/>
                <w:lang w:eastAsia="tr-TR"/>
              </w:rPr>
              <w:t>35</w:t>
            </w:r>
          </w:p>
        </w:tc>
      </w:tr>
      <w:tr w:rsidR="00B42B9F" w:rsidRPr="00562461" w:rsidTr="00E54AB7">
        <w:trPr>
          <w:trHeight w:val="110"/>
          <w:jc w:val="center"/>
        </w:trPr>
        <w:tc>
          <w:tcPr>
            <w:tcW w:w="0" w:type="auto"/>
            <w:tcBorders>
              <w:top w:val="nil"/>
              <w:left w:val="nil"/>
              <w:bottom w:val="nil"/>
              <w:right w:val="nil"/>
            </w:tcBorders>
            <w:tcMar>
              <w:top w:w="0" w:type="dxa"/>
              <w:left w:w="108" w:type="dxa"/>
              <w:bottom w:w="0" w:type="dxa"/>
              <w:right w:w="108" w:type="dxa"/>
            </w:tcMar>
            <w:vAlign w:val="bottom"/>
            <w:hideMark/>
          </w:tcPr>
          <w:p w:rsidR="00B42B9F" w:rsidRPr="00562461" w:rsidRDefault="00B42B9F" w:rsidP="00E54AB7">
            <w:pPr>
              <w:jc w:val="both"/>
              <w:rPr>
                <w:sz w:val="16"/>
                <w:szCs w:val="16"/>
              </w:rPr>
            </w:pPr>
            <w:r w:rsidRPr="00562461">
              <w:rPr>
                <w:sz w:val="16"/>
                <w:szCs w:val="16"/>
              </w:rPr>
              <w:t>Representation on the number line</w:t>
            </w:r>
          </w:p>
        </w:tc>
        <w:tc>
          <w:tcPr>
            <w:tcW w:w="976" w:type="dxa"/>
            <w:tcBorders>
              <w:top w:val="nil"/>
              <w:left w:val="nil"/>
              <w:bottom w:val="nil"/>
              <w:right w:val="nil"/>
            </w:tcBorders>
            <w:tcMar>
              <w:top w:w="0" w:type="dxa"/>
              <w:left w:w="108" w:type="dxa"/>
              <w:bottom w:w="0" w:type="dxa"/>
              <w:right w:w="108" w:type="dxa"/>
            </w:tcMar>
            <w:hideMark/>
          </w:tcPr>
          <w:p w:rsidR="00B42B9F" w:rsidRPr="00562461" w:rsidRDefault="00B42B9F" w:rsidP="00E54AB7">
            <w:pPr>
              <w:jc w:val="both"/>
              <w:rPr>
                <w:rFonts w:cs="Times"/>
                <w:sz w:val="16"/>
                <w:szCs w:val="16"/>
                <w:lang w:val="tr-TR" w:eastAsia="tr-TR"/>
              </w:rPr>
            </w:pPr>
            <w:r w:rsidRPr="00562461">
              <w:rPr>
                <w:sz w:val="16"/>
                <w:szCs w:val="16"/>
                <w:lang w:eastAsia="tr-TR"/>
              </w:rPr>
              <w:t>25</w:t>
            </w:r>
          </w:p>
        </w:tc>
      </w:tr>
      <w:tr w:rsidR="00B42B9F" w:rsidRPr="00562461" w:rsidTr="00E54AB7">
        <w:trPr>
          <w:trHeight w:val="110"/>
          <w:jc w:val="center"/>
        </w:trPr>
        <w:tc>
          <w:tcPr>
            <w:tcW w:w="0" w:type="auto"/>
            <w:tcBorders>
              <w:top w:val="nil"/>
              <w:left w:val="nil"/>
              <w:bottom w:val="nil"/>
              <w:right w:val="nil"/>
            </w:tcBorders>
            <w:tcMar>
              <w:top w:w="0" w:type="dxa"/>
              <w:left w:w="108" w:type="dxa"/>
              <w:bottom w:w="0" w:type="dxa"/>
              <w:right w:w="108" w:type="dxa"/>
            </w:tcMar>
            <w:vAlign w:val="bottom"/>
            <w:hideMark/>
          </w:tcPr>
          <w:p w:rsidR="00B42B9F" w:rsidRPr="00562461" w:rsidRDefault="00B42B9F" w:rsidP="00E54AB7">
            <w:pPr>
              <w:jc w:val="both"/>
              <w:rPr>
                <w:sz w:val="16"/>
                <w:szCs w:val="16"/>
              </w:rPr>
            </w:pPr>
            <w:r w:rsidRPr="00562461">
              <w:rPr>
                <w:sz w:val="16"/>
                <w:szCs w:val="16"/>
              </w:rPr>
              <w:t xml:space="preserve">Represent with models </w:t>
            </w:r>
          </w:p>
          <w:p w:rsidR="00B42B9F" w:rsidRPr="00562461" w:rsidRDefault="00B42B9F" w:rsidP="00E54AB7">
            <w:pPr>
              <w:jc w:val="both"/>
              <w:rPr>
                <w:sz w:val="16"/>
                <w:szCs w:val="16"/>
              </w:rPr>
            </w:pPr>
            <w:r w:rsidRPr="00562461">
              <w:rPr>
                <w:sz w:val="16"/>
                <w:szCs w:val="16"/>
              </w:rPr>
              <w:t>Concepts of numerator and denominator</w:t>
            </w:r>
          </w:p>
        </w:tc>
        <w:tc>
          <w:tcPr>
            <w:tcW w:w="976" w:type="dxa"/>
            <w:tcBorders>
              <w:top w:val="nil"/>
              <w:left w:val="nil"/>
              <w:bottom w:val="nil"/>
              <w:right w:val="nil"/>
            </w:tcBorders>
            <w:tcMar>
              <w:top w:w="0" w:type="dxa"/>
              <w:left w:w="108" w:type="dxa"/>
              <w:bottom w:w="0" w:type="dxa"/>
              <w:right w:w="108" w:type="dxa"/>
            </w:tcMar>
            <w:hideMark/>
          </w:tcPr>
          <w:p w:rsidR="00B42B9F" w:rsidRPr="00562461" w:rsidRDefault="00B42B9F" w:rsidP="00E54AB7">
            <w:pPr>
              <w:rPr>
                <w:sz w:val="16"/>
                <w:szCs w:val="16"/>
                <w:lang w:eastAsia="tr-TR"/>
              </w:rPr>
            </w:pPr>
            <w:r w:rsidRPr="00562461">
              <w:rPr>
                <w:sz w:val="16"/>
                <w:szCs w:val="16"/>
                <w:lang w:eastAsia="tr-TR"/>
              </w:rPr>
              <w:t>16</w:t>
            </w:r>
          </w:p>
          <w:p w:rsidR="00B42B9F" w:rsidRPr="00562461" w:rsidRDefault="00B42B9F" w:rsidP="00E54AB7">
            <w:pPr>
              <w:rPr>
                <w:rFonts w:cs="Times"/>
                <w:sz w:val="16"/>
                <w:szCs w:val="16"/>
                <w:lang w:val="tr-TR" w:eastAsia="tr-TR"/>
              </w:rPr>
            </w:pPr>
            <w:r w:rsidRPr="00562461">
              <w:rPr>
                <w:sz w:val="16"/>
                <w:szCs w:val="16"/>
                <w:lang w:eastAsia="tr-TR"/>
              </w:rPr>
              <w:t>14</w:t>
            </w:r>
          </w:p>
        </w:tc>
      </w:tr>
      <w:tr w:rsidR="00B42B9F" w:rsidRPr="00562461" w:rsidTr="00E54AB7">
        <w:trPr>
          <w:trHeight w:val="110"/>
          <w:jc w:val="center"/>
        </w:trPr>
        <w:tc>
          <w:tcPr>
            <w:tcW w:w="0" w:type="auto"/>
            <w:tcBorders>
              <w:top w:val="nil"/>
              <w:left w:val="nil"/>
              <w:bottom w:val="nil"/>
              <w:right w:val="nil"/>
            </w:tcBorders>
            <w:tcMar>
              <w:top w:w="0" w:type="dxa"/>
              <w:left w:w="108" w:type="dxa"/>
              <w:bottom w:w="0" w:type="dxa"/>
              <w:right w:w="108" w:type="dxa"/>
            </w:tcMar>
            <w:vAlign w:val="bottom"/>
            <w:hideMark/>
          </w:tcPr>
          <w:p w:rsidR="00B42B9F" w:rsidRPr="00562461" w:rsidRDefault="00B42B9F" w:rsidP="00E54AB7">
            <w:pPr>
              <w:jc w:val="both"/>
              <w:rPr>
                <w:sz w:val="16"/>
                <w:szCs w:val="16"/>
              </w:rPr>
            </w:pPr>
            <w:r w:rsidRPr="00562461">
              <w:rPr>
                <w:sz w:val="16"/>
                <w:szCs w:val="16"/>
              </w:rPr>
              <w:t>Distinguishing types of fractions and conversion</w:t>
            </w:r>
          </w:p>
        </w:tc>
        <w:tc>
          <w:tcPr>
            <w:tcW w:w="976" w:type="dxa"/>
            <w:tcBorders>
              <w:top w:val="nil"/>
              <w:left w:val="nil"/>
              <w:bottom w:val="nil"/>
              <w:right w:val="nil"/>
            </w:tcBorders>
            <w:tcMar>
              <w:top w:w="0" w:type="dxa"/>
              <w:left w:w="108" w:type="dxa"/>
              <w:bottom w:w="0" w:type="dxa"/>
              <w:right w:w="108" w:type="dxa"/>
            </w:tcMar>
            <w:hideMark/>
          </w:tcPr>
          <w:p w:rsidR="00B42B9F" w:rsidRPr="00562461" w:rsidRDefault="00B42B9F" w:rsidP="00E54AB7">
            <w:pPr>
              <w:jc w:val="both"/>
              <w:rPr>
                <w:rFonts w:cs="Times"/>
                <w:sz w:val="16"/>
                <w:szCs w:val="16"/>
                <w:lang w:val="tr-TR" w:eastAsia="tr-TR"/>
              </w:rPr>
            </w:pPr>
            <w:r w:rsidRPr="00562461">
              <w:rPr>
                <w:sz w:val="16"/>
                <w:szCs w:val="16"/>
                <w:lang w:eastAsia="tr-TR"/>
              </w:rPr>
              <w:t>10</w:t>
            </w:r>
          </w:p>
        </w:tc>
      </w:tr>
      <w:tr w:rsidR="00B42B9F" w:rsidRPr="00562461" w:rsidTr="00E54AB7">
        <w:trPr>
          <w:trHeight w:val="110"/>
          <w:jc w:val="center"/>
        </w:trPr>
        <w:tc>
          <w:tcPr>
            <w:tcW w:w="0" w:type="auto"/>
            <w:tcBorders>
              <w:top w:val="nil"/>
              <w:left w:val="nil"/>
              <w:bottom w:val="single" w:sz="8" w:space="0" w:color="auto"/>
              <w:right w:val="nil"/>
            </w:tcBorders>
            <w:tcMar>
              <w:top w:w="0" w:type="dxa"/>
              <w:left w:w="108" w:type="dxa"/>
              <w:bottom w:w="0" w:type="dxa"/>
              <w:right w:w="108" w:type="dxa"/>
            </w:tcMar>
            <w:vAlign w:val="bottom"/>
            <w:hideMark/>
          </w:tcPr>
          <w:p w:rsidR="00B42B9F" w:rsidRPr="00562461" w:rsidRDefault="00B42B9F" w:rsidP="00E54AB7">
            <w:pPr>
              <w:jc w:val="both"/>
              <w:rPr>
                <w:sz w:val="16"/>
                <w:szCs w:val="16"/>
              </w:rPr>
            </w:pPr>
            <w:r w:rsidRPr="00562461">
              <w:rPr>
                <w:sz w:val="16"/>
                <w:szCs w:val="16"/>
              </w:rPr>
              <w:t>Problem solving</w:t>
            </w:r>
          </w:p>
        </w:tc>
        <w:tc>
          <w:tcPr>
            <w:tcW w:w="976" w:type="dxa"/>
            <w:tcBorders>
              <w:top w:val="nil"/>
              <w:left w:val="nil"/>
              <w:bottom w:val="single" w:sz="8" w:space="0" w:color="auto"/>
              <w:right w:val="nil"/>
            </w:tcBorders>
            <w:tcMar>
              <w:top w:w="0" w:type="dxa"/>
              <w:left w:w="108" w:type="dxa"/>
              <w:bottom w:w="0" w:type="dxa"/>
              <w:right w:w="108" w:type="dxa"/>
            </w:tcMar>
            <w:hideMark/>
          </w:tcPr>
          <w:p w:rsidR="00B42B9F" w:rsidRPr="00562461" w:rsidRDefault="00B42B9F" w:rsidP="00E54AB7">
            <w:pPr>
              <w:jc w:val="both"/>
              <w:rPr>
                <w:rFonts w:cs="Times"/>
                <w:sz w:val="16"/>
                <w:szCs w:val="16"/>
                <w:lang w:val="tr-TR" w:eastAsia="tr-TR"/>
              </w:rPr>
            </w:pPr>
            <w:r w:rsidRPr="00562461">
              <w:rPr>
                <w:sz w:val="16"/>
                <w:szCs w:val="16"/>
                <w:lang w:eastAsia="tr-TR"/>
              </w:rPr>
              <w:t>  3</w:t>
            </w:r>
          </w:p>
        </w:tc>
      </w:tr>
    </w:tbl>
    <w:p w:rsidR="00B42B9F" w:rsidRPr="000C657F" w:rsidRDefault="00B42B9F" w:rsidP="00B42B9F">
      <w:pPr>
        <w:pStyle w:val="Default"/>
        <w:jc w:val="both"/>
        <w:rPr>
          <w:sz w:val="20"/>
          <w:szCs w:val="20"/>
        </w:rPr>
      </w:pPr>
    </w:p>
    <w:p w:rsidR="00B42B9F" w:rsidRPr="000C657F" w:rsidRDefault="00B42B9F" w:rsidP="00B42B9F">
      <w:pPr>
        <w:pStyle w:val="Default"/>
        <w:jc w:val="both"/>
        <w:rPr>
          <w:sz w:val="20"/>
          <w:szCs w:val="20"/>
        </w:rPr>
      </w:pPr>
      <w:r w:rsidRPr="000C657F">
        <w:rPr>
          <w:sz w:val="20"/>
          <w:szCs w:val="20"/>
        </w:rPr>
        <w:t>As a result of their teaching observations for three semesters, the primary prospective</w:t>
      </w:r>
      <w:r w:rsidRPr="000C657F">
        <w:rPr>
          <w:rFonts w:eastAsia="Calibri"/>
          <w:sz w:val="20"/>
          <w:szCs w:val="20"/>
        </w:rPr>
        <w:t xml:space="preserve"> teachers</w:t>
      </w:r>
      <w:r w:rsidRPr="000C657F">
        <w:rPr>
          <w:sz w:val="20"/>
          <w:szCs w:val="20"/>
        </w:rPr>
        <w:t xml:space="preserve"> stated that primary school students had difficulty in the concept of fractions and related reading and writing, ranking fractions, fraction operations, representation on the number line, when they need to represent fractions with models, in the concepts of numerator and denominator, in distinguishing types of fractions and conversion, and while solving problems, and they may have misconceptions on these issues (Table 3). Some prospective teacher views on these are listed below in the order from the most frequently stated misconception to the least frequently stated one:</w:t>
      </w:r>
    </w:p>
    <w:p w:rsidR="00B42B9F" w:rsidRPr="000C657F" w:rsidRDefault="00B42B9F" w:rsidP="00B42B9F">
      <w:pPr>
        <w:autoSpaceDE w:val="0"/>
        <w:autoSpaceDN w:val="0"/>
        <w:adjustRightInd w:val="0"/>
        <w:spacing w:before="60" w:after="60"/>
        <w:ind w:left="567" w:right="567"/>
        <w:jc w:val="both"/>
      </w:pPr>
      <w:r w:rsidRPr="000C657F">
        <w:t>‘Students treat fractions as integers, they consider the numerator and the denominator as separate numbers (PPT 3).</w:t>
      </w:r>
    </w:p>
    <w:p w:rsidR="00B42B9F" w:rsidRPr="000C657F" w:rsidRDefault="00B42B9F" w:rsidP="00B42B9F">
      <w:pPr>
        <w:autoSpaceDE w:val="0"/>
        <w:autoSpaceDN w:val="0"/>
        <w:adjustRightInd w:val="0"/>
        <w:spacing w:before="60" w:after="60"/>
        <w:ind w:left="567" w:right="567"/>
        <w:jc w:val="both"/>
      </w:pPr>
      <w:r w:rsidRPr="000C657F">
        <w:t>‘While expressing fractions with shapes, they cannot draw identical lines or squares. This shows that there is a problem in dividing the fraction into identical pieces in the subject of piece-whole’ (PPT 16).</w:t>
      </w:r>
    </w:p>
    <w:p w:rsidR="00B42B9F" w:rsidRPr="000C657F" w:rsidRDefault="00B42B9F" w:rsidP="00B42B9F">
      <w:pPr>
        <w:autoSpaceDE w:val="0"/>
        <w:autoSpaceDN w:val="0"/>
        <w:adjustRightInd w:val="0"/>
        <w:spacing w:before="60" w:after="60"/>
        <w:ind w:left="567" w:right="567"/>
        <w:jc w:val="both"/>
      </w:pPr>
      <w:r w:rsidRPr="000C657F">
        <w:t>‘They cannot understand the concepts of whole and piece’ (PPT 3).</w:t>
      </w:r>
    </w:p>
    <w:p w:rsidR="00B42B9F" w:rsidRPr="000C657F" w:rsidRDefault="00B42B9F" w:rsidP="00B42B9F">
      <w:pPr>
        <w:autoSpaceDE w:val="0"/>
        <w:autoSpaceDN w:val="0"/>
        <w:adjustRightInd w:val="0"/>
        <w:spacing w:before="60" w:after="60"/>
        <w:ind w:left="567" w:right="567"/>
        <w:jc w:val="both"/>
      </w:pPr>
      <w:r w:rsidRPr="000C657F">
        <w:t xml:space="preserve"> ‘Students may reflect their generalizations on natural number onto fractions and consider the numerator and the denominator as separate numbers’ (PPT 29).</w:t>
      </w:r>
    </w:p>
    <w:p w:rsidR="00B42B9F" w:rsidRPr="000C657F" w:rsidRDefault="00B42B9F" w:rsidP="00B42B9F">
      <w:pPr>
        <w:autoSpaceDE w:val="0"/>
        <w:autoSpaceDN w:val="0"/>
        <w:adjustRightInd w:val="0"/>
        <w:spacing w:before="60" w:after="60"/>
        <w:ind w:left="567" w:right="567"/>
        <w:jc w:val="both"/>
      </w:pPr>
      <w:r w:rsidRPr="000C657F">
        <w:t>‘Considering the numerator and the denominator as separate natural numbers’ (PPT 33).</w:t>
      </w:r>
    </w:p>
    <w:p w:rsidR="00B42B9F" w:rsidRPr="000C657F" w:rsidRDefault="00B42B9F" w:rsidP="00B42B9F">
      <w:pPr>
        <w:autoSpaceDE w:val="0"/>
        <w:autoSpaceDN w:val="0"/>
        <w:adjustRightInd w:val="0"/>
        <w:spacing w:before="60" w:after="60"/>
        <w:ind w:left="567" w:right="567"/>
        <w:jc w:val="both"/>
      </w:pPr>
      <w:r w:rsidRPr="000C657F">
        <w:t>‘They make mistakes while verbally expressing a fraction’ (PPT 46).</w:t>
      </w:r>
    </w:p>
    <w:p w:rsidR="00B42B9F" w:rsidRPr="000C657F" w:rsidRDefault="00B42B9F" w:rsidP="00B42B9F">
      <w:pPr>
        <w:autoSpaceDE w:val="0"/>
        <w:autoSpaceDN w:val="0"/>
        <w:adjustRightInd w:val="0"/>
        <w:spacing w:before="60" w:after="60"/>
        <w:ind w:left="567" w:right="567"/>
        <w:jc w:val="both"/>
      </w:pPr>
      <w:r w:rsidRPr="000C657F">
        <w:t>‘Students cannot conceive that identical pieces represent a whole, and thus, they cannot divide whole into identical pieces’ (PPT 48).</w:t>
      </w:r>
    </w:p>
    <w:p w:rsidR="00B42B9F" w:rsidRPr="000C657F" w:rsidRDefault="00B42B9F" w:rsidP="00B42B9F">
      <w:pPr>
        <w:autoSpaceDE w:val="0"/>
        <w:autoSpaceDN w:val="0"/>
        <w:adjustRightInd w:val="0"/>
        <w:spacing w:before="60" w:after="60"/>
        <w:ind w:left="567" w:right="567"/>
        <w:jc w:val="both"/>
      </w:pPr>
      <w:r w:rsidRPr="000C657F">
        <w:t>‘While comparing fractions, students generalize their preliminary information on natural numbers in fractions’ (PPT 7).</w:t>
      </w:r>
    </w:p>
    <w:p w:rsidR="00B42B9F" w:rsidRPr="000C657F" w:rsidRDefault="00B42B9F" w:rsidP="00B42B9F">
      <w:pPr>
        <w:autoSpaceDE w:val="0"/>
        <w:autoSpaceDN w:val="0"/>
        <w:adjustRightInd w:val="0"/>
        <w:spacing w:before="60" w:after="60"/>
        <w:ind w:left="567" w:right="567"/>
        <w:jc w:val="both"/>
      </w:pPr>
      <w:r w:rsidRPr="000C657F">
        <w:t>‘Assuming that the fraction with higher numbers is greater as in natural numbers’ (PPT 59).</w:t>
      </w:r>
    </w:p>
    <w:p w:rsidR="00B42B9F" w:rsidRPr="000C657F" w:rsidRDefault="00B42B9F" w:rsidP="00B42B9F">
      <w:pPr>
        <w:autoSpaceDE w:val="0"/>
        <w:autoSpaceDN w:val="0"/>
        <w:adjustRightInd w:val="0"/>
        <w:spacing w:before="60" w:after="60"/>
        <w:ind w:left="567" w:right="567"/>
        <w:jc w:val="both"/>
      </w:pPr>
      <w:r w:rsidRPr="000C657F">
        <w:t>‘While ranking fractions with equal numerators, they think the one with larger denominator is greater’ (PPT 18).</w:t>
      </w:r>
    </w:p>
    <w:p w:rsidR="00B42B9F" w:rsidRPr="000C657F" w:rsidRDefault="00B42B9F" w:rsidP="00B42B9F">
      <w:pPr>
        <w:autoSpaceDE w:val="0"/>
        <w:autoSpaceDN w:val="0"/>
        <w:adjustRightInd w:val="0"/>
        <w:spacing w:before="60" w:after="60"/>
        <w:ind w:left="567" w:right="567"/>
        <w:jc w:val="both"/>
      </w:pPr>
      <w:r w:rsidRPr="000C657F">
        <w:lastRenderedPageBreak/>
        <w:t>‘They might not think of a fraction as pieces of a whole in comparisons’ (PPT 63).</w:t>
      </w:r>
    </w:p>
    <w:p w:rsidR="00B42B9F" w:rsidRPr="000C657F" w:rsidRDefault="00B42B9F" w:rsidP="00B42B9F">
      <w:pPr>
        <w:autoSpaceDE w:val="0"/>
        <w:autoSpaceDN w:val="0"/>
        <w:adjustRightInd w:val="0"/>
        <w:spacing w:before="60" w:after="60"/>
        <w:ind w:left="567" w:right="567"/>
        <w:jc w:val="both"/>
      </w:pPr>
      <w:r w:rsidRPr="000C657F">
        <w:t>‘They separately add numerators and denominators in addition operations’ (PPT 3).</w:t>
      </w:r>
    </w:p>
    <w:p w:rsidR="00B42B9F" w:rsidRPr="000C657F" w:rsidRDefault="00B42B9F" w:rsidP="00B42B9F">
      <w:pPr>
        <w:autoSpaceDE w:val="0"/>
        <w:autoSpaceDN w:val="0"/>
        <w:adjustRightInd w:val="0"/>
        <w:spacing w:before="60" w:after="60"/>
        <w:ind w:left="567" w:right="567"/>
        <w:jc w:val="both"/>
      </w:pPr>
      <w:r w:rsidRPr="000C657F">
        <w:t>‘In operations on fractions, they act like they are natural numbers’ (PPT 71).</w:t>
      </w:r>
    </w:p>
    <w:p w:rsidR="00B42B9F" w:rsidRPr="000C657F" w:rsidRDefault="00B42B9F" w:rsidP="00B42B9F">
      <w:pPr>
        <w:autoSpaceDE w:val="0"/>
        <w:autoSpaceDN w:val="0"/>
        <w:adjustRightInd w:val="0"/>
        <w:spacing w:before="60" w:after="60"/>
        <w:ind w:left="567" w:right="567"/>
        <w:jc w:val="both"/>
      </w:pPr>
      <w:r w:rsidRPr="000C657F">
        <w:t>‘In operations on fractions, they generalize operations in natural number to this subject’ (PPT 43).</w:t>
      </w:r>
    </w:p>
    <w:p w:rsidR="00B42B9F" w:rsidRPr="000C657F" w:rsidRDefault="00B42B9F" w:rsidP="00B42B9F">
      <w:pPr>
        <w:autoSpaceDE w:val="0"/>
        <w:autoSpaceDN w:val="0"/>
        <w:adjustRightInd w:val="0"/>
        <w:spacing w:before="60" w:after="60"/>
        <w:ind w:left="567" w:right="567"/>
        <w:jc w:val="both"/>
      </w:pPr>
      <w:r w:rsidRPr="000C657F">
        <w:t>‘They make mistakes in representation on the number line, especially representing operations like addition and subtraction’ (PPT 42).</w:t>
      </w:r>
    </w:p>
    <w:p w:rsidR="00B42B9F" w:rsidRPr="000C657F" w:rsidRDefault="00B42B9F" w:rsidP="00B42B9F">
      <w:pPr>
        <w:autoSpaceDE w:val="0"/>
        <w:autoSpaceDN w:val="0"/>
        <w:adjustRightInd w:val="0"/>
        <w:spacing w:before="60" w:after="60"/>
        <w:ind w:left="567" w:right="567"/>
        <w:jc w:val="both"/>
      </w:pPr>
      <w:r w:rsidRPr="000C657F">
        <w:t>‘They confuse the number of pieces to divide intervals while showing fractions on the number line’ (PPT 17)</w:t>
      </w:r>
    </w:p>
    <w:p w:rsidR="00B42B9F" w:rsidRPr="000C657F" w:rsidRDefault="00B42B9F" w:rsidP="00B42B9F">
      <w:pPr>
        <w:autoSpaceDE w:val="0"/>
        <w:autoSpaceDN w:val="0"/>
        <w:adjustRightInd w:val="0"/>
        <w:spacing w:before="60" w:after="60"/>
        <w:ind w:left="567" w:right="567"/>
        <w:jc w:val="both"/>
      </w:pPr>
      <w:r w:rsidRPr="000C657F">
        <w:t>‘They have difficulty in showing especially mixed fractions on the number line’ (PPT 72).</w:t>
      </w:r>
    </w:p>
    <w:p w:rsidR="00B42B9F" w:rsidRPr="000C657F" w:rsidRDefault="00B42B9F" w:rsidP="00B42B9F">
      <w:pPr>
        <w:autoSpaceDE w:val="0"/>
        <w:autoSpaceDN w:val="0"/>
        <w:adjustRightInd w:val="0"/>
        <w:spacing w:before="60" w:after="60"/>
        <w:ind w:left="567" w:right="567"/>
        <w:jc w:val="both"/>
      </w:pPr>
      <w:r w:rsidRPr="000C657F">
        <w:t>‘They have difficulty in showing compound and mixed fractions on the number line’ (PPT 58).</w:t>
      </w:r>
    </w:p>
    <w:p w:rsidR="00B42B9F" w:rsidRPr="000C657F" w:rsidRDefault="00B42B9F" w:rsidP="00B42B9F">
      <w:pPr>
        <w:autoSpaceDE w:val="0"/>
        <w:autoSpaceDN w:val="0"/>
        <w:adjustRightInd w:val="0"/>
        <w:spacing w:before="60" w:after="60"/>
        <w:ind w:left="567" w:right="567"/>
        <w:jc w:val="both"/>
      </w:pPr>
      <w:r w:rsidRPr="000C657F">
        <w:t>‘They make mistakes in representation by models, especially showing mixed fractions’ (PPT 69).</w:t>
      </w:r>
    </w:p>
    <w:p w:rsidR="00B42B9F" w:rsidRPr="000C657F" w:rsidRDefault="00B42B9F" w:rsidP="00B42B9F">
      <w:pPr>
        <w:autoSpaceDE w:val="0"/>
        <w:autoSpaceDN w:val="0"/>
        <w:adjustRightInd w:val="0"/>
        <w:spacing w:before="60" w:after="60"/>
        <w:ind w:left="567" w:right="567"/>
        <w:jc w:val="both"/>
      </w:pPr>
      <w:r w:rsidRPr="000C657F">
        <w:t>‘Failing to divide into identical pieces while representing fractions with a model’ (PPT 5).</w:t>
      </w:r>
    </w:p>
    <w:p w:rsidR="00B42B9F" w:rsidRPr="000C657F" w:rsidRDefault="00B42B9F" w:rsidP="00B42B9F">
      <w:pPr>
        <w:autoSpaceDE w:val="0"/>
        <w:autoSpaceDN w:val="0"/>
        <w:adjustRightInd w:val="0"/>
        <w:spacing w:before="60" w:after="60"/>
        <w:ind w:left="567" w:right="567"/>
        <w:jc w:val="both"/>
      </w:pPr>
      <w:r w:rsidRPr="000C657F">
        <w:t>‘They can form inaccurate displays as they cannot convert compound fractions into mixed ones while representing them with models’ (PPT 13).</w:t>
      </w:r>
    </w:p>
    <w:p w:rsidR="00B42B9F" w:rsidRPr="000C657F" w:rsidRDefault="00B42B9F" w:rsidP="00B42B9F">
      <w:pPr>
        <w:autoSpaceDE w:val="0"/>
        <w:autoSpaceDN w:val="0"/>
        <w:adjustRightInd w:val="0"/>
        <w:spacing w:before="60" w:after="60"/>
        <w:ind w:left="567" w:right="567"/>
        <w:jc w:val="both"/>
      </w:pPr>
      <w:r w:rsidRPr="000C657F">
        <w:t>‘They have difficulty in distinguishing the denominator and the numerator’ (PPT 72).</w:t>
      </w:r>
    </w:p>
    <w:p w:rsidR="00B42B9F" w:rsidRPr="000C657F" w:rsidRDefault="00B42B9F" w:rsidP="00B42B9F">
      <w:pPr>
        <w:autoSpaceDE w:val="0"/>
        <w:autoSpaceDN w:val="0"/>
        <w:adjustRightInd w:val="0"/>
        <w:spacing w:before="60" w:after="60"/>
        <w:ind w:left="567" w:right="567"/>
        <w:jc w:val="both"/>
      </w:pPr>
      <w:r w:rsidRPr="000C657F">
        <w:t>‘They make mistakes in converting a compound fraction into a mixed fraction’ (PPT 39).</w:t>
      </w:r>
    </w:p>
    <w:p w:rsidR="00B42B9F" w:rsidRPr="000C657F" w:rsidRDefault="00B42B9F" w:rsidP="00B42B9F">
      <w:pPr>
        <w:autoSpaceDE w:val="0"/>
        <w:autoSpaceDN w:val="0"/>
        <w:adjustRightInd w:val="0"/>
        <w:spacing w:before="60" w:after="60"/>
        <w:ind w:left="567" w:right="567"/>
        <w:jc w:val="both"/>
      </w:pPr>
      <w:r w:rsidRPr="000C657F">
        <w:t>‘They make mistakes in converting a mixed fraction into a compound fraction’ (PPT 3).</w:t>
      </w:r>
    </w:p>
    <w:p w:rsidR="00B42B9F" w:rsidRPr="000C657F" w:rsidRDefault="00B42B9F" w:rsidP="00B42B9F">
      <w:pPr>
        <w:autoSpaceDE w:val="0"/>
        <w:autoSpaceDN w:val="0"/>
        <w:adjustRightInd w:val="0"/>
        <w:spacing w:before="60" w:after="60"/>
        <w:ind w:left="567" w:right="567"/>
        <w:jc w:val="both"/>
      </w:pPr>
      <w:r w:rsidRPr="000C657F">
        <w:t>‘They have difficulty in reflecting problems on shapes for solution’ (PPT 62).</w:t>
      </w:r>
    </w:p>
    <w:p w:rsidR="0088233C" w:rsidRDefault="00B42B9F" w:rsidP="00DB6139">
      <w:pPr>
        <w:ind w:firstLine="567"/>
      </w:pPr>
      <w:r w:rsidRPr="000C657F">
        <w:t>‘They cannot solve problems’ (PPT 1).</w:t>
      </w:r>
    </w:p>
    <w:p w:rsidR="00DD202D" w:rsidRDefault="00DD202D" w:rsidP="00DD202D"/>
    <w:p w:rsidR="00FC304E" w:rsidRPr="00EB2F3F" w:rsidRDefault="00FC304E" w:rsidP="00DD202D">
      <w:pPr>
        <w:rPr>
          <w:b/>
          <w:bCs/>
        </w:rPr>
      </w:pPr>
      <w:r w:rsidRPr="00EB2F3F">
        <w:rPr>
          <w:b/>
        </w:rPr>
        <w:t>4. DISCUSSION, RESULTS AND SUGGESTIONS</w:t>
      </w:r>
    </w:p>
    <w:p w:rsidR="00CA5AE5" w:rsidRPr="000C657F" w:rsidRDefault="00CA5AE5" w:rsidP="00CA5AE5">
      <w:pPr>
        <w:ind w:firstLine="709"/>
        <w:jc w:val="both"/>
      </w:pPr>
      <w:r w:rsidRPr="000C657F">
        <w:t xml:space="preserve">One result of the study was the statements that primary school students ‘confused fractions with their knowledge on integers.’ It was found that a significant part of misconceptions in students were caused by students’ generalization of observations that are valid in integers for fractions </w:t>
      </w:r>
      <w:r w:rsidR="00EE3053">
        <w:t>[3</w:t>
      </w:r>
      <w:r w:rsidR="00F979BD" w:rsidRPr="009E4C4C">
        <w:t>]</w:t>
      </w:r>
      <w:r w:rsidR="00F979BD">
        <w:t xml:space="preserve">. </w:t>
      </w:r>
      <w:r w:rsidRPr="000C657F">
        <w:t>An attentive education process may lead students to understand and learn fractions to the required depth and prevent misconceptions caused by such generalizations. In fact, it was observed that most misconceptions were caused by inattentive approaches to fraction instruction. There are findings that suggested that an early and hasty transition to representation of fractions in the classroom with abstract symbols without dependence on student experience and a basic conceptual framework leads to misconceptions (</w:t>
      </w:r>
      <w:proofErr w:type="spellStart"/>
      <w:r w:rsidRPr="000C657F">
        <w:t>Bezuk</w:t>
      </w:r>
      <w:proofErr w:type="spellEnd"/>
      <w:r w:rsidRPr="000C657F">
        <w:t xml:space="preserve"> &amp; </w:t>
      </w:r>
      <w:proofErr w:type="spellStart"/>
      <w:r w:rsidRPr="000C657F">
        <w:t>Bieck</w:t>
      </w:r>
      <w:proofErr w:type="spellEnd"/>
      <w:r w:rsidRPr="000C657F">
        <w:t>, 1993</w:t>
      </w:r>
      <w:r w:rsidR="00BA32BF">
        <w:t xml:space="preserve"> </w:t>
      </w:r>
      <w:r w:rsidRPr="000C657F">
        <w:t xml:space="preserve">cited in </w:t>
      </w:r>
      <w:r w:rsidR="00BA32BF">
        <w:t>[71</w:t>
      </w:r>
      <w:r w:rsidR="00BA32BF" w:rsidRPr="009E4C4C">
        <w:t>]</w:t>
      </w:r>
      <w:r w:rsidR="00D535B8">
        <w:t>)</w:t>
      </w:r>
      <w:r w:rsidR="00BA32BF">
        <w:t>.</w:t>
      </w:r>
    </w:p>
    <w:p w:rsidR="00CA5AE5" w:rsidRPr="000C657F" w:rsidRDefault="00CA5AE5" w:rsidP="009F69CC">
      <w:pPr>
        <w:ind w:firstLine="709"/>
        <w:jc w:val="both"/>
      </w:pPr>
      <w:r w:rsidRPr="000C657F">
        <w:t xml:space="preserve">According to the views of the primary </w:t>
      </w:r>
      <w:r w:rsidRPr="000C657F">
        <w:rPr>
          <w:rFonts w:eastAsia="Calibri"/>
        </w:rPr>
        <w:t>teachers</w:t>
      </w:r>
      <w:r w:rsidRPr="000C657F">
        <w:t xml:space="preserve"> and the primary prospective</w:t>
      </w:r>
      <w:r w:rsidRPr="000C657F">
        <w:rPr>
          <w:rFonts w:eastAsia="Calibri"/>
        </w:rPr>
        <w:t xml:space="preserve"> teachers</w:t>
      </w:r>
      <w:r w:rsidRPr="000C657F">
        <w:t xml:space="preserve">, another situation among primary school students was that they had </w:t>
      </w:r>
      <w:proofErr w:type="spellStart"/>
      <w:r w:rsidRPr="000C657F">
        <w:t>mistakes</w:t>
      </w:r>
      <w:proofErr w:type="spellEnd"/>
      <w:r w:rsidRPr="000C657F">
        <w:t xml:space="preserve"> ‘while showing fractions with models’. It is a known fact that visual representations or shapes affect comprehension of mathematical concepts positively. Fractions and operations with fractions are a top subject among those where using shapes is the most important </w:t>
      </w:r>
      <w:r w:rsidR="00883D7F">
        <w:t>[28</w:t>
      </w:r>
      <w:r w:rsidR="00883D7F" w:rsidRPr="009E4C4C">
        <w:t>]</w:t>
      </w:r>
      <w:r w:rsidR="00883D7F">
        <w:t xml:space="preserve">. </w:t>
      </w:r>
      <w:r w:rsidRPr="000C657F">
        <w:t xml:space="preserve">Shapes that are drawn and models that are used in relation to a problem provides ease of reaching the correct solution by making it easier to understand </w:t>
      </w:r>
      <w:r w:rsidR="00BF67DF">
        <w:t>[9</w:t>
      </w:r>
      <w:r w:rsidR="00A11910" w:rsidRPr="009E4C4C">
        <w:t>]</w:t>
      </w:r>
      <w:r w:rsidR="00A11910">
        <w:t xml:space="preserve">. </w:t>
      </w:r>
      <w:r w:rsidRPr="000C657F">
        <w:t xml:space="preserve">As using a set of models and manipulative tools in introduction to fractions makes fractions tangible for primary and secondary school students who are still in their tangible operation stage, it leads to easier learning of the concept of fractions and students to perform fraction-related operations more easily </w:t>
      </w:r>
      <w:r w:rsidR="00975B8F">
        <w:t>[6</w:t>
      </w:r>
      <w:r w:rsidR="00E3718A">
        <w:t>1</w:t>
      </w:r>
      <w:r w:rsidR="00E3718A" w:rsidRPr="009E4C4C">
        <w:t>]</w:t>
      </w:r>
      <w:r w:rsidR="00E3718A">
        <w:t xml:space="preserve">. </w:t>
      </w:r>
      <w:r w:rsidRPr="000C657F">
        <w:t xml:space="preserve">Davis, Hunting and </w:t>
      </w:r>
      <w:proofErr w:type="spellStart"/>
      <w:r w:rsidR="008D5F11">
        <w:t>Pearn</w:t>
      </w:r>
      <w:proofErr w:type="spellEnd"/>
      <w:r w:rsidR="008D5F11">
        <w:t xml:space="preserve"> </w:t>
      </w:r>
      <w:r w:rsidR="000B08A3">
        <w:t>[17</w:t>
      </w:r>
      <w:r w:rsidR="008D5F11" w:rsidRPr="009E4C4C">
        <w:t>]</w:t>
      </w:r>
      <w:r w:rsidR="00107165">
        <w:t xml:space="preserve"> </w:t>
      </w:r>
      <w:r w:rsidRPr="000C657F">
        <w:t xml:space="preserve">recommended the use of schemas that show the characteristics of rational numbers and fractions (geometrical models) and emphasize that using especially schemas of dividing a whole into pieces is highly important for establishment of knowledge on rational numbers (cited in </w:t>
      </w:r>
      <w:r w:rsidR="00CE1533">
        <w:t>[61</w:t>
      </w:r>
      <w:r w:rsidRPr="000C657F">
        <w:t>). In many studies, as in the case of this study, students experienced difficulty in expressing the fractions on given models and reaching the correct answer in problems of finding the model that is suitable for a given fraction</w:t>
      </w:r>
      <w:r w:rsidR="0030767D">
        <w:t xml:space="preserve"> [</w:t>
      </w:r>
      <w:r w:rsidR="00F54C82">
        <w:t>1</w:t>
      </w:r>
      <w:r w:rsidR="0030767D" w:rsidRPr="009E4C4C">
        <w:t>]</w:t>
      </w:r>
      <w:r w:rsidR="00F54C82">
        <w:t>, [</w:t>
      </w:r>
      <w:r w:rsidR="00003258">
        <w:t>19</w:t>
      </w:r>
      <w:r w:rsidR="00F54C82" w:rsidRPr="009E4C4C">
        <w:t>]</w:t>
      </w:r>
      <w:r w:rsidR="00E168E5">
        <w:t>, [26</w:t>
      </w:r>
      <w:r w:rsidR="00E168E5" w:rsidRPr="009E4C4C">
        <w:t>]</w:t>
      </w:r>
      <w:r w:rsidR="000766AB">
        <w:t>-[32</w:t>
      </w:r>
      <w:r w:rsidR="000766AB" w:rsidRPr="009E4C4C">
        <w:t>]</w:t>
      </w:r>
      <w:r w:rsidR="000766AB">
        <w:t>.</w:t>
      </w:r>
      <w:r w:rsidR="00E168E5">
        <w:t xml:space="preserve"> </w:t>
      </w:r>
      <w:r w:rsidRPr="000C657F">
        <w:t xml:space="preserve"> </w:t>
      </w:r>
    </w:p>
    <w:p w:rsidR="00CA5AE5" w:rsidRPr="000C657F" w:rsidRDefault="00CA5AE5" w:rsidP="00CA5AE5">
      <w:pPr>
        <w:ind w:firstLine="709"/>
        <w:jc w:val="both"/>
      </w:pPr>
      <w:r w:rsidRPr="000C657F">
        <w:t xml:space="preserve">Based on their experiences and observations, the participants stated that students confused the denominator and the numerator, the concept of fractions was not fully established and especially the whole-piece relationship was not understood, and students had difficulty in writing and reading fractions. While providing students with knowledge on expressing a fraction in writing, the questions of how many identical pieces the whole is divided into and how many of these pieces are colored/selected should be answered, and the answers these answers should be represented with symbols </w:t>
      </w:r>
      <w:r w:rsidR="00656215">
        <w:t>[</w:t>
      </w:r>
      <w:r w:rsidR="00364A7D">
        <w:t>50</w:t>
      </w:r>
      <w:r w:rsidR="00656215" w:rsidRPr="009E4C4C">
        <w:t>]</w:t>
      </w:r>
      <w:r w:rsidR="00F561D3">
        <w:t xml:space="preserve">. </w:t>
      </w:r>
      <w:r w:rsidRPr="000C657F">
        <w:t>Students think the numerator and the denominator are separate values. The main reason for this is that student use their knowledge on natural numbers when they encounter fractions</w:t>
      </w:r>
      <w:r w:rsidR="00AE3D67">
        <w:t xml:space="preserve"> [</w:t>
      </w:r>
      <w:r w:rsidR="00A45F94">
        <w:t>68</w:t>
      </w:r>
      <w:r w:rsidR="00AE3D67" w:rsidRPr="009E4C4C">
        <w:t>]</w:t>
      </w:r>
      <w:r w:rsidR="002F5C78">
        <w:t xml:space="preserve">. </w:t>
      </w:r>
      <w:r w:rsidRPr="000C657F">
        <w:t xml:space="preserve">The reason for this misconception is that, while fractions are taught, their representation with symbols is introduced without setting the conceptual basis for the symbols </w:t>
      </w:r>
      <w:r w:rsidR="002E1742">
        <w:t>[</w:t>
      </w:r>
      <w:r w:rsidR="001E3208">
        <w:t>3</w:t>
      </w:r>
      <w:r w:rsidR="002E1742" w:rsidRPr="009E4C4C">
        <w:t>]</w:t>
      </w:r>
      <w:r w:rsidR="002E3B7F">
        <w:t xml:space="preserve">. </w:t>
      </w:r>
      <w:r w:rsidRPr="000C657F">
        <w:t xml:space="preserve">This agrees with the result found by </w:t>
      </w:r>
      <w:proofErr w:type="spellStart"/>
      <w:r w:rsidR="00886533">
        <w:rPr>
          <w:sz w:val="18"/>
          <w:szCs w:val="18"/>
        </w:rPr>
        <w:t>Kocaoğlu</w:t>
      </w:r>
      <w:proofErr w:type="spellEnd"/>
      <w:r w:rsidR="00886533">
        <w:rPr>
          <w:sz w:val="18"/>
          <w:szCs w:val="18"/>
        </w:rPr>
        <w:t xml:space="preserve"> and</w:t>
      </w:r>
      <w:r w:rsidR="00886533" w:rsidRPr="005E56DA">
        <w:rPr>
          <w:sz w:val="18"/>
          <w:szCs w:val="18"/>
        </w:rPr>
        <w:t xml:space="preserve"> </w:t>
      </w:r>
      <w:proofErr w:type="spellStart"/>
      <w:r w:rsidR="00886533" w:rsidRPr="005E56DA">
        <w:rPr>
          <w:sz w:val="18"/>
          <w:szCs w:val="18"/>
        </w:rPr>
        <w:t>Yenilmez</w:t>
      </w:r>
      <w:proofErr w:type="spellEnd"/>
      <w:r w:rsidR="00B424D4">
        <w:rPr>
          <w:sz w:val="18"/>
          <w:szCs w:val="18"/>
        </w:rPr>
        <w:t xml:space="preserve"> </w:t>
      </w:r>
      <w:r w:rsidR="006D3705">
        <w:t>[</w:t>
      </w:r>
      <w:r w:rsidR="0039427B">
        <w:t>31</w:t>
      </w:r>
      <w:r w:rsidR="006D3705" w:rsidRPr="009E4C4C">
        <w:t>]</w:t>
      </w:r>
      <w:r w:rsidR="006D3705">
        <w:t xml:space="preserve"> </w:t>
      </w:r>
      <w:r w:rsidRPr="000C657F">
        <w:t xml:space="preserve">that students find it difficult to solve some </w:t>
      </w:r>
      <w:r w:rsidRPr="000C657F">
        <w:lastRenderedPageBreak/>
        <w:t xml:space="preserve">fraction problems as they cannot fully understand piece-whole relationships. Although ‘piece-whole’ is the most basic concept in fractions </w:t>
      </w:r>
      <w:r w:rsidR="00177884">
        <w:t>[</w:t>
      </w:r>
      <w:r w:rsidR="00677478">
        <w:t>14</w:t>
      </w:r>
      <w:r w:rsidR="00177884" w:rsidRPr="009E4C4C">
        <w:t>]</w:t>
      </w:r>
      <w:r w:rsidR="00177884">
        <w:t xml:space="preserve"> </w:t>
      </w:r>
      <w:r w:rsidRPr="000C657F">
        <w:t xml:space="preserve">and it is in the nature of fractions </w:t>
      </w:r>
      <w:r w:rsidR="00A526BC">
        <w:t>[</w:t>
      </w:r>
      <w:r w:rsidR="00406132">
        <w:t>23</w:t>
      </w:r>
      <w:r w:rsidR="00A526BC" w:rsidRPr="009E4C4C">
        <w:t>]</w:t>
      </w:r>
      <w:r w:rsidRPr="000C657F">
        <w:t>, some students experience difficulty in learning this concept</w:t>
      </w:r>
      <w:r w:rsidR="007E66B3">
        <w:t xml:space="preserve"> [</w:t>
      </w:r>
      <w:r w:rsidR="006158A4">
        <w:t>15</w:t>
      </w:r>
      <w:r w:rsidR="007E66B3" w:rsidRPr="009E4C4C">
        <w:t>]</w:t>
      </w:r>
      <w:r w:rsidR="00193EA4">
        <w:t xml:space="preserve">. </w:t>
      </w:r>
      <w:proofErr w:type="spellStart"/>
      <w:r w:rsidRPr="000C657F">
        <w:t>Loc</w:t>
      </w:r>
      <w:proofErr w:type="spellEnd"/>
      <w:r w:rsidRPr="000C657F">
        <w:t>, Tong and</w:t>
      </w:r>
      <w:r w:rsidR="00F25401">
        <w:t xml:space="preserve"> Chau [</w:t>
      </w:r>
      <w:r w:rsidR="00A10104">
        <w:t>35</w:t>
      </w:r>
      <w:r w:rsidR="000B6D12" w:rsidRPr="009E4C4C">
        <w:t>]</w:t>
      </w:r>
      <w:r w:rsidR="000B6D12">
        <w:t xml:space="preserve"> </w:t>
      </w:r>
      <w:r w:rsidR="000B6D12" w:rsidRPr="000C657F">
        <w:t>investigated</w:t>
      </w:r>
      <w:r w:rsidRPr="000C657F">
        <w:t xml:space="preserve"> the mistakes of fourth- and fifth-grade students in fractions and found that the students had problems in the principle of identical pieces in the piece-whole relationship. In the qualitative study by </w:t>
      </w:r>
      <w:proofErr w:type="spellStart"/>
      <w:r w:rsidR="00062C5C" w:rsidRPr="00CB0280">
        <w:rPr>
          <w:sz w:val="18"/>
          <w:szCs w:val="18"/>
        </w:rPr>
        <w:t>Ndalichako</w:t>
      </w:r>
      <w:proofErr w:type="spellEnd"/>
      <w:r w:rsidR="00EC41ED">
        <w:rPr>
          <w:sz w:val="18"/>
          <w:szCs w:val="18"/>
        </w:rPr>
        <w:t xml:space="preserve"> </w:t>
      </w:r>
      <w:r w:rsidR="001B1A85">
        <w:t>[40</w:t>
      </w:r>
      <w:r w:rsidR="001B1A85" w:rsidRPr="009E4C4C">
        <w:t>]</w:t>
      </w:r>
      <w:r w:rsidR="001B1A85">
        <w:t xml:space="preserve"> </w:t>
      </w:r>
      <w:r w:rsidRPr="000C657F">
        <w:t xml:space="preserve">with primary school students, the students thought of fractions like they are integers, expressed the concepts of the numerator and the denominator as separate numbers, and confused these with each other. Several studies reported findings that students confuse numerators and denominators </w:t>
      </w:r>
      <w:r w:rsidR="0097189A">
        <w:t>[</w:t>
      </w:r>
      <w:r w:rsidR="000B4E3D">
        <w:t>1</w:t>
      </w:r>
      <w:r w:rsidR="0097189A" w:rsidRPr="009E4C4C">
        <w:t>]</w:t>
      </w:r>
      <w:r w:rsidR="00306C7E">
        <w:t>, [</w:t>
      </w:r>
      <w:r w:rsidR="00E607B8">
        <w:t>9</w:t>
      </w:r>
      <w:r w:rsidR="00306C7E" w:rsidRPr="009E4C4C">
        <w:t>]</w:t>
      </w:r>
      <w:r w:rsidR="00CA6B18">
        <w:t xml:space="preserve">, </w:t>
      </w:r>
      <w:r w:rsidR="00B80DEB">
        <w:t>[</w:t>
      </w:r>
      <w:r w:rsidR="00BD1AA3">
        <w:t>22</w:t>
      </w:r>
      <w:r w:rsidR="00B80DEB" w:rsidRPr="009E4C4C">
        <w:t>]</w:t>
      </w:r>
      <w:r w:rsidR="001807FF">
        <w:t xml:space="preserve">, </w:t>
      </w:r>
      <w:r w:rsidR="0033726B">
        <w:t>[</w:t>
      </w:r>
      <w:r w:rsidR="004E142D">
        <w:t>29</w:t>
      </w:r>
      <w:r w:rsidR="0033726B" w:rsidRPr="009E4C4C">
        <w:t>]</w:t>
      </w:r>
      <w:r w:rsidR="0040718E">
        <w:t xml:space="preserve">, </w:t>
      </w:r>
      <w:r w:rsidR="00FF6B0A">
        <w:t>[31</w:t>
      </w:r>
      <w:r w:rsidR="00FF6B0A" w:rsidRPr="009E4C4C">
        <w:t>]</w:t>
      </w:r>
      <w:r w:rsidR="00A605CB">
        <w:t>, [</w:t>
      </w:r>
      <w:r w:rsidR="00724E71">
        <w:t>32</w:t>
      </w:r>
      <w:r w:rsidR="00A605CB" w:rsidRPr="009E4C4C">
        <w:t>]</w:t>
      </w:r>
      <w:r w:rsidR="00547E3F">
        <w:t>, [</w:t>
      </w:r>
      <w:r w:rsidR="00EC41B7">
        <w:t>37</w:t>
      </w:r>
      <w:r w:rsidR="00547E3F" w:rsidRPr="009E4C4C">
        <w:t>]</w:t>
      </w:r>
      <w:r w:rsidR="009B1996">
        <w:t>, [</w:t>
      </w:r>
      <w:r w:rsidR="00C42B2E">
        <w:t>38</w:t>
      </w:r>
      <w:r w:rsidR="009B1996" w:rsidRPr="009E4C4C">
        <w:t>]</w:t>
      </w:r>
      <w:r w:rsidR="003B60AE">
        <w:t>, [</w:t>
      </w:r>
      <w:r w:rsidR="00D64852">
        <w:t>50</w:t>
      </w:r>
      <w:r w:rsidR="003B60AE" w:rsidRPr="009E4C4C">
        <w:t>]</w:t>
      </w:r>
      <w:r w:rsidR="00393DAE">
        <w:t xml:space="preserve">, </w:t>
      </w:r>
      <w:r w:rsidR="001229FF">
        <w:t>[67</w:t>
      </w:r>
      <w:r w:rsidR="001229FF" w:rsidRPr="009E4C4C">
        <w:t>]</w:t>
      </w:r>
      <w:r w:rsidR="00F707CD">
        <w:t>-</w:t>
      </w:r>
      <w:r w:rsidR="007865CD">
        <w:t>[</w:t>
      </w:r>
      <w:r w:rsidR="006571CE">
        <w:t>70</w:t>
      </w:r>
      <w:r w:rsidR="00752F23" w:rsidRPr="009E4C4C">
        <w:t>]</w:t>
      </w:r>
      <w:r w:rsidR="0005372D">
        <w:t xml:space="preserve">. </w:t>
      </w:r>
      <w:r w:rsidRPr="000C657F">
        <w:t xml:space="preserve">In order to overcome these difficulties, firstly the piece-whole relationship should be taught to students while teaching fractions </w:t>
      </w:r>
      <w:r w:rsidR="008231ED">
        <w:t>[68</w:t>
      </w:r>
      <w:r w:rsidR="008231ED" w:rsidRPr="009E4C4C">
        <w:t>]</w:t>
      </w:r>
      <w:r w:rsidR="008231ED">
        <w:t xml:space="preserve"> </w:t>
      </w:r>
      <w:r w:rsidRPr="000C657F">
        <w:t>and a basis should be formed in students regarding the concept of fractions.</w:t>
      </w:r>
      <w:r w:rsidR="00075E59">
        <w:t xml:space="preserve"> </w:t>
      </w:r>
      <w:proofErr w:type="spellStart"/>
      <w:r w:rsidR="00075E59">
        <w:t>Baykul</w:t>
      </w:r>
      <w:proofErr w:type="spellEnd"/>
      <w:r w:rsidR="00075E59">
        <w:t xml:space="preserve"> [</w:t>
      </w:r>
      <w:r w:rsidR="00515F77">
        <w:t>8</w:t>
      </w:r>
      <w:r w:rsidR="00075E59" w:rsidRPr="009E4C4C">
        <w:t>]</w:t>
      </w:r>
      <w:r w:rsidR="00075E59">
        <w:t xml:space="preserve"> </w:t>
      </w:r>
      <w:r w:rsidR="001726F4">
        <w:t>a</w:t>
      </w:r>
      <w:r w:rsidRPr="000C657F">
        <w:t xml:space="preserve">rgued that models should also be used in teaching fraction-related concepts. </w:t>
      </w:r>
      <w:proofErr w:type="spellStart"/>
      <w:r w:rsidRPr="000C657F">
        <w:t>Doğan-Temur</w:t>
      </w:r>
      <w:proofErr w:type="spellEnd"/>
      <w:r w:rsidRPr="000C657F">
        <w:t xml:space="preserve"> </w:t>
      </w:r>
      <w:r w:rsidR="00DB5C32">
        <w:t>[</w:t>
      </w:r>
      <w:r w:rsidR="00183367">
        <w:t>20</w:t>
      </w:r>
      <w:r w:rsidR="00DB5C32" w:rsidRPr="009E4C4C">
        <w:t>]</w:t>
      </w:r>
      <w:r w:rsidR="00DB5C32">
        <w:t xml:space="preserve"> </w:t>
      </w:r>
      <w:r w:rsidRPr="000C657F">
        <w:t xml:space="preserve">emphasized that for good development of a concept of fractions, education processes should be carried out by using real-life situations, tangible tools and equipment and models, rather than teaching rules to students. </w:t>
      </w:r>
    </w:p>
    <w:p w:rsidR="00CA5AE5" w:rsidRPr="000C657F" w:rsidRDefault="00CA5AE5" w:rsidP="00CA5AE5">
      <w:pPr>
        <w:ind w:firstLine="709"/>
        <w:jc w:val="both"/>
      </w:pPr>
      <w:r w:rsidRPr="000C657F">
        <w:t xml:space="preserve">According to the experiences and observations of the primary </w:t>
      </w:r>
      <w:r w:rsidRPr="000C657F">
        <w:rPr>
          <w:rFonts w:eastAsia="Calibri"/>
        </w:rPr>
        <w:t>teachers</w:t>
      </w:r>
      <w:r w:rsidRPr="000C657F">
        <w:t xml:space="preserve"> and the primary prospective</w:t>
      </w:r>
      <w:r w:rsidRPr="000C657F">
        <w:rPr>
          <w:rFonts w:eastAsia="Calibri"/>
        </w:rPr>
        <w:t xml:space="preserve"> teachers</w:t>
      </w:r>
      <w:r w:rsidRPr="000C657F">
        <w:t xml:space="preserve">, it is believed that the basis of the misconceptions on ranking fractions is that students think of fractions as if they are integers. As the quantity represented by a number is proportional to its greatness in integers, this is mistakenly generalized for fractions, and some think that fractions with larger numbers are greater </w:t>
      </w:r>
      <w:r w:rsidR="003A5D1D">
        <w:t>[</w:t>
      </w:r>
      <w:r w:rsidR="005553C8">
        <w:t>3</w:t>
      </w:r>
      <w:r w:rsidR="003A5D1D" w:rsidRPr="009E4C4C">
        <w:t>]</w:t>
      </w:r>
      <w:r w:rsidR="00EB0E60">
        <w:t xml:space="preserve">. </w:t>
      </w:r>
      <w:proofErr w:type="spellStart"/>
      <w:r w:rsidRPr="000C657F">
        <w:t>Doğan-Temur</w:t>
      </w:r>
      <w:proofErr w:type="spellEnd"/>
      <w:r w:rsidRPr="000C657F">
        <w:t xml:space="preserve"> </w:t>
      </w:r>
      <w:r w:rsidR="003F0D52">
        <w:t>[20</w:t>
      </w:r>
      <w:r w:rsidR="003F0D52" w:rsidRPr="009E4C4C">
        <w:t>]</w:t>
      </w:r>
      <w:r w:rsidR="003F0D52">
        <w:t xml:space="preserve"> </w:t>
      </w:r>
      <w:r w:rsidRPr="000C657F">
        <w:t xml:space="preserve">reported that students made mistakes in several subjects such as ranking fractions, equivalency in fractions and mixing denominators and numerators. </w:t>
      </w:r>
      <w:proofErr w:type="spellStart"/>
      <w:r w:rsidRPr="000C657F">
        <w:t>Biber</w:t>
      </w:r>
      <w:proofErr w:type="spellEnd"/>
      <w:r w:rsidRPr="000C657F">
        <w:t>, Tuna and</w:t>
      </w:r>
      <w:r w:rsidR="00141803">
        <w:t xml:space="preserve"> </w:t>
      </w:r>
      <w:proofErr w:type="spellStart"/>
      <w:r w:rsidR="00141803">
        <w:t>Akkaş</w:t>
      </w:r>
      <w:proofErr w:type="spellEnd"/>
      <w:r w:rsidR="00141803">
        <w:t xml:space="preserve"> [</w:t>
      </w:r>
      <w:r w:rsidR="00D25249">
        <w:t>9</w:t>
      </w:r>
      <w:r w:rsidR="00141803" w:rsidRPr="009E4C4C">
        <w:t>]</w:t>
      </w:r>
      <w:r w:rsidR="00141803">
        <w:t xml:space="preserve"> </w:t>
      </w:r>
      <w:r w:rsidRPr="000C657F">
        <w:t>stated that, while ranking fractions, students rank denominators amongst each other, rank numerators amongst each other, and then, they apply these operations to the fractions. Several other studies also reported that students had misconceptions about ranking fractions</w:t>
      </w:r>
      <w:r w:rsidR="005D31F2">
        <w:t xml:space="preserve"> </w:t>
      </w:r>
      <w:r w:rsidR="00904A2F">
        <w:t>[</w:t>
      </w:r>
      <w:r w:rsidR="0047772F">
        <w:t>4</w:t>
      </w:r>
      <w:r w:rsidR="00904A2F" w:rsidRPr="009E4C4C">
        <w:t>]</w:t>
      </w:r>
      <w:r w:rsidR="000A7839">
        <w:t>,</w:t>
      </w:r>
      <w:r w:rsidRPr="000C657F">
        <w:t xml:space="preserve"> </w:t>
      </w:r>
      <w:r w:rsidR="00716C5C">
        <w:t>[20</w:t>
      </w:r>
      <w:r w:rsidR="00716C5C" w:rsidRPr="009E4C4C">
        <w:t>]</w:t>
      </w:r>
      <w:r w:rsidR="002671F0">
        <w:t xml:space="preserve">, </w:t>
      </w:r>
      <w:r w:rsidR="00927716">
        <w:t>[22</w:t>
      </w:r>
      <w:r w:rsidR="00927716" w:rsidRPr="009E4C4C">
        <w:t>]</w:t>
      </w:r>
      <w:r w:rsidR="00927716">
        <w:t xml:space="preserve">, </w:t>
      </w:r>
      <w:r w:rsidR="002671F0">
        <w:t>[</w:t>
      </w:r>
      <w:r w:rsidR="004547A7">
        <w:t>24</w:t>
      </w:r>
      <w:r w:rsidR="002671F0" w:rsidRPr="009E4C4C">
        <w:t>]</w:t>
      </w:r>
      <w:r w:rsidR="00D80723">
        <w:t>, [</w:t>
      </w:r>
      <w:r w:rsidR="00B870EC">
        <w:t>32</w:t>
      </w:r>
      <w:r w:rsidR="00D80723" w:rsidRPr="009E4C4C">
        <w:t>]</w:t>
      </w:r>
      <w:r w:rsidR="0075274A">
        <w:t>,</w:t>
      </w:r>
      <w:r w:rsidR="00D80723">
        <w:t xml:space="preserve"> </w:t>
      </w:r>
      <w:r w:rsidR="00716C6E">
        <w:t>[</w:t>
      </w:r>
      <w:r w:rsidR="00F122D4">
        <w:t>38</w:t>
      </w:r>
      <w:r w:rsidR="00716C6E" w:rsidRPr="009E4C4C">
        <w:t>]</w:t>
      </w:r>
      <w:r w:rsidR="00E61060">
        <w:t>, [</w:t>
      </w:r>
      <w:r w:rsidR="00A43FE1">
        <w:t>46</w:t>
      </w:r>
      <w:r w:rsidR="00E61060" w:rsidRPr="009E4C4C">
        <w:t>]</w:t>
      </w:r>
      <w:r w:rsidR="00A637E7">
        <w:t>, [</w:t>
      </w:r>
      <w:r w:rsidR="00DF100A">
        <w:t>47</w:t>
      </w:r>
      <w:r w:rsidR="00A637E7" w:rsidRPr="009E4C4C">
        <w:t>]</w:t>
      </w:r>
      <w:r w:rsidR="005B26C6">
        <w:t>-</w:t>
      </w:r>
      <w:r w:rsidR="008B0C97">
        <w:t>[</w:t>
      </w:r>
      <w:r w:rsidR="0014582A">
        <w:t>60</w:t>
      </w:r>
      <w:r w:rsidR="008B0C97" w:rsidRPr="009E4C4C">
        <w:t>]</w:t>
      </w:r>
      <w:r w:rsidR="00561B7F">
        <w:t xml:space="preserve">. </w:t>
      </w:r>
      <w:r w:rsidRPr="000C657F">
        <w:t xml:space="preserve">In order to prevent this misconception, it should be shown that the quantities represented by equivalent fractions are the same by using tangible and pictorial materials in the classroom </w:t>
      </w:r>
      <w:r w:rsidR="0081563C">
        <w:t>[</w:t>
      </w:r>
      <w:r w:rsidR="008645AA">
        <w:t>3</w:t>
      </w:r>
      <w:r w:rsidR="0081563C" w:rsidRPr="009E4C4C">
        <w:t>]</w:t>
      </w:r>
      <w:r w:rsidR="005143AC">
        <w:t>.</w:t>
      </w:r>
    </w:p>
    <w:p w:rsidR="00CA5AE5" w:rsidRPr="000C657F" w:rsidRDefault="00CA5AE5" w:rsidP="00CA5AE5">
      <w:pPr>
        <w:ind w:firstLine="709"/>
        <w:jc w:val="both"/>
      </w:pPr>
      <w:r w:rsidRPr="000C657F">
        <w:t xml:space="preserve">The primary teachers and the primary prospective teachers stated that primary school students had difficulty in fraction problems and made mistakes. They wrote that there were issues especially in the parts while understanding the problems, students made mistake in the solutions of the problems. </w:t>
      </w:r>
      <w:proofErr w:type="spellStart"/>
      <w:r w:rsidRPr="000C657F">
        <w:t>Soylu</w:t>
      </w:r>
      <w:proofErr w:type="spellEnd"/>
      <w:r w:rsidRPr="000C657F">
        <w:t xml:space="preserve"> and </w:t>
      </w:r>
      <w:proofErr w:type="spellStart"/>
      <w:r w:rsidRPr="000C657F">
        <w:t>Soylu</w:t>
      </w:r>
      <w:proofErr w:type="spellEnd"/>
      <w:r w:rsidRPr="000C657F">
        <w:t xml:space="preserve"> </w:t>
      </w:r>
      <w:r w:rsidR="00F51187">
        <w:t>[</w:t>
      </w:r>
      <w:r w:rsidR="006F5976">
        <w:t>58</w:t>
      </w:r>
      <w:r w:rsidR="00F51187" w:rsidRPr="009E4C4C">
        <w:t>]</w:t>
      </w:r>
      <w:r w:rsidR="0076234F">
        <w:t xml:space="preserve"> </w:t>
      </w:r>
      <w:r w:rsidRPr="000C657F">
        <w:t xml:space="preserve">observed that, in fraction problems, students experienced difficulty in understanding the problem, and therefore, determining the operations and order of operations in the problems. </w:t>
      </w:r>
      <w:proofErr w:type="spellStart"/>
      <w:r w:rsidRPr="000C657F">
        <w:t>Başgün</w:t>
      </w:r>
      <w:proofErr w:type="spellEnd"/>
      <w:r w:rsidRPr="000C657F">
        <w:t xml:space="preserve"> and </w:t>
      </w:r>
      <w:proofErr w:type="spellStart"/>
      <w:r w:rsidRPr="000C657F">
        <w:t>Ersoy</w:t>
      </w:r>
      <w:proofErr w:type="spellEnd"/>
      <w:r w:rsidRPr="000C657F">
        <w:t xml:space="preserve"> </w:t>
      </w:r>
      <w:r w:rsidR="00AA32D3">
        <w:t>[</w:t>
      </w:r>
      <w:r w:rsidR="00427701">
        <w:t>7</w:t>
      </w:r>
      <w:r w:rsidR="00AA32D3" w:rsidRPr="009E4C4C">
        <w:t>]</w:t>
      </w:r>
      <w:r w:rsidRPr="000C657F">
        <w:t xml:space="preserve"> found that students made mistakes in applying concepts about fractions in problems.</w:t>
      </w:r>
    </w:p>
    <w:p w:rsidR="00CA5AE5" w:rsidRPr="000C657F" w:rsidRDefault="00CA5AE5" w:rsidP="00CA5AE5">
      <w:pPr>
        <w:ind w:firstLine="709"/>
        <w:jc w:val="both"/>
      </w:pPr>
      <w:r w:rsidRPr="000C657F">
        <w:t xml:space="preserve">The statements of the participants suggested that students could not distinguish types of fractions and had difficulty in converting them into each other. As in this study, the teachers who participated in the study by </w:t>
      </w:r>
      <w:proofErr w:type="spellStart"/>
      <w:r w:rsidRPr="000C657F">
        <w:t>Demiri</w:t>
      </w:r>
      <w:proofErr w:type="spellEnd"/>
      <w:r w:rsidRPr="000C657F">
        <w:t xml:space="preserve"> </w:t>
      </w:r>
      <w:r w:rsidR="00C25BF0">
        <w:t>[</w:t>
      </w:r>
      <w:r w:rsidR="00B16E52">
        <w:t>19</w:t>
      </w:r>
      <w:r w:rsidR="00C25BF0" w:rsidRPr="009E4C4C">
        <w:t>]</w:t>
      </w:r>
      <w:r w:rsidR="007F21A3">
        <w:t xml:space="preserve"> </w:t>
      </w:r>
      <w:r w:rsidRPr="000C657F">
        <w:t xml:space="preserve">reported that students had misconceptions about converting fractions into different types. ‘Representing fractions on the number line’ is one of the problems experienced by students. In activities of drawing a number line model that is used to express fractions, the necessity to divide the whole into identical pieces should be emphasized with care. As in the case of the area model, showing fractions on the number line also requires careful consideration of the number of pieces to be shown in a whole and the number of pieces among these to be selected. There should be no hurry to transition to symbols so that the shape-related meaning of fractions on the number line is not neglected </w:t>
      </w:r>
      <w:r w:rsidR="00361E7A">
        <w:t>[</w:t>
      </w:r>
      <w:r w:rsidR="00CA5176">
        <w:t>51</w:t>
      </w:r>
      <w:r w:rsidR="00361E7A" w:rsidRPr="009E4C4C">
        <w:t>]</w:t>
      </w:r>
      <w:r w:rsidR="00361E7A">
        <w:t xml:space="preserve">. </w:t>
      </w:r>
      <w:proofErr w:type="spellStart"/>
      <w:r w:rsidRPr="000C657F">
        <w:t>Doğan-Temur</w:t>
      </w:r>
      <w:proofErr w:type="spellEnd"/>
      <w:r w:rsidRPr="000C657F">
        <w:t xml:space="preserve"> </w:t>
      </w:r>
      <w:r w:rsidR="00CB43E3">
        <w:t>[</w:t>
      </w:r>
      <w:r w:rsidR="00821CD3">
        <w:t>20</w:t>
      </w:r>
      <w:r w:rsidR="00CB43E3" w:rsidRPr="009E4C4C">
        <w:t>]</w:t>
      </w:r>
      <w:r w:rsidR="00B768B2">
        <w:t xml:space="preserve"> </w:t>
      </w:r>
      <w:r w:rsidRPr="000C657F">
        <w:t xml:space="preserve">conducted interviews with primary </w:t>
      </w:r>
      <w:r w:rsidRPr="000C657F">
        <w:rPr>
          <w:rFonts w:eastAsia="Calibri"/>
        </w:rPr>
        <w:t>teachers</w:t>
      </w:r>
      <w:r w:rsidRPr="000C657F">
        <w:t xml:space="preserve">, and the teachers stated that students made mistakes most frequently in ranking fractions, showing fractions on the number line, problems, reading the fraction, fraction rules, equivalency in fractions and confusing numerators and denominators. </w:t>
      </w:r>
      <w:proofErr w:type="spellStart"/>
      <w:r w:rsidRPr="000C657F">
        <w:t>Kutluca</w:t>
      </w:r>
      <w:proofErr w:type="spellEnd"/>
      <w:r w:rsidRPr="000C657F">
        <w:t xml:space="preserve"> and </w:t>
      </w:r>
      <w:proofErr w:type="spellStart"/>
      <w:r w:rsidRPr="000C657F">
        <w:t>Kutluca</w:t>
      </w:r>
      <w:proofErr w:type="spellEnd"/>
      <w:r w:rsidRPr="000C657F">
        <w:t xml:space="preserve"> </w:t>
      </w:r>
      <w:r w:rsidR="0018331A">
        <w:t>[</w:t>
      </w:r>
      <w:r w:rsidR="00E237C7">
        <w:t>33</w:t>
      </w:r>
      <w:r w:rsidR="0018331A" w:rsidRPr="009E4C4C">
        <w:t>]</w:t>
      </w:r>
      <w:r w:rsidR="006C6554">
        <w:t xml:space="preserve"> </w:t>
      </w:r>
      <w:r w:rsidRPr="000C657F">
        <w:t xml:space="preserve">stated that it is important to use transparent fraction cards, which are tangible materials, to provide students with skills of comparing fractions, ranking, identification, addition and subtraction, multiplication and division operations. Many other studies also reported that students experienced problems while showing fractions on the number line </w:t>
      </w:r>
      <w:r w:rsidR="00FB19CD">
        <w:t>[</w:t>
      </w:r>
      <w:r w:rsidR="008C25E9">
        <w:t>22</w:t>
      </w:r>
      <w:r w:rsidR="00FB19CD" w:rsidRPr="009E4C4C">
        <w:t>]</w:t>
      </w:r>
      <w:r w:rsidR="00876C1C">
        <w:t>, [</w:t>
      </w:r>
      <w:r w:rsidR="00BE4323">
        <w:t>34</w:t>
      </w:r>
      <w:r w:rsidR="00876C1C" w:rsidRPr="009E4C4C">
        <w:t>]</w:t>
      </w:r>
      <w:r w:rsidR="006704D8">
        <w:t xml:space="preserve">, </w:t>
      </w:r>
      <w:r w:rsidR="00615463">
        <w:t>[</w:t>
      </w:r>
      <w:r w:rsidR="007A6882">
        <w:t>43</w:t>
      </w:r>
      <w:r w:rsidR="00615463" w:rsidRPr="009E4C4C">
        <w:t>]</w:t>
      </w:r>
      <w:r w:rsidR="00364672">
        <w:t xml:space="preserve">, </w:t>
      </w:r>
      <w:r w:rsidR="00484A02">
        <w:t>[</w:t>
      </w:r>
      <w:r w:rsidR="006C6F50">
        <w:t>47</w:t>
      </w:r>
      <w:r w:rsidR="00484A02" w:rsidRPr="009E4C4C">
        <w:t>]</w:t>
      </w:r>
      <w:r w:rsidR="003E22B9">
        <w:t xml:space="preserve">, </w:t>
      </w:r>
      <w:r w:rsidR="00CA23DF">
        <w:t>[</w:t>
      </w:r>
      <w:r w:rsidR="00856658">
        <w:t>48</w:t>
      </w:r>
      <w:r w:rsidR="00CA23DF" w:rsidRPr="009E4C4C">
        <w:t>]</w:t>
      </w:r>
      <w:r w:rsidR="0052088B">
        <w:t xml:space="preserve">, </w:t>
      </w:r>
      <w:r w:rsidR="006C2AF2">
        <w:t>[51</w:t>
      </w:r>
      <w:r w:rsidR="006C2AF2" w:rsidRPr="009E4C4C">
        <w:t>]</w:t>
      </w:r>
      <w:r w:rsidR="00B04E5B">
        <w:t>,</w:t>
      </w:r>
      <w:r w:rsidR="00594173">
        <w:t xml:space="preserve"> [51</w:t>
      </w:r>
      <w:r w:rsidR="00594173" w:rsidRPr="009E4C4C">
        <w:t>]</w:t>
      </w:r>
      <w:r w:rsidR="00594173">
        <w:t>.</w:t>
      </w:r>
    </w:p>
    <w:p w:rsidR="005C513E" w:rsidRDefault="00CA5AE5" w:rsidP="00CA5AE5">
      <w:pPr>
        <w:ind w:firstLine="709"/>
        <w:jc w:val="both"/>
      </w:pPr>
      <w:r w:rsidRPr="000C657F">
        <w:t xml:space="preserve">Finally, primary </w:t>
      </w:r>
      <w:r w:rsidRPr="000C657F">
        <w:rPr>
          <w:rFonts w:eastAsia="Calibri"/>
        </w:rPr>
        <w:t>teachers</w:t>
      </w:r>
      <w:r w:rsidRPr="000C657F">
        <w:t xml:space="preserve"> and the primary prospective</w:t>
      </w:r>
      <w:r w:rsidRPr="000C657F">
        <w:rPr>
          <w:rFonts w:eastAsia="Calibri"/>
        </w:rPr>
        <w:t xml:space="preserve"> teachers</w:t>
      </w:r>
      <w:r w:rsidRPr="000C657F">
        <w:t xml:space="preserve"> stated that students made mistakes in addition and subtraction operations. </w:t>
      </w:r>
      <w:hyperlink r:id="rId9" w:history="1">
        <w:r w:rsidRPr="000C657F">
          <w:t>Schumacher</w:t>
        </w:r>
      </w:hyperlink>
      <w:r w:rsidRPr="000C657F">
        <w:t xml:space="preserve"> and </w:t>
      </w:r>
      <w:hyperlink r:id="rId10" w:history="1">
        <w:r w:rsidRPr="000C657F">
          <w:t>Malone</w:t>
        </w:r>
      </w:hyperlink>
      <w:r w:rsidRPr="000C657F">
        <w:t xml:space="preserve"> </w:t>
      </w:r>
      <w:r w:rsidR="00263D23">
        <w:t>[</w:t>
      </w:r>
      <w:r w:rsidR="00EC04CD">
        <w:t>56</w:t>
      </w:r>
      <w:r w:rsidR="00263D23" w:rsidRPr="009E4C4C">
        <w:t>]</w:t>
      </w:r>
      <w:r w:rsidR="00B234FB">
        <w:t xml:space="preserve"> </w:t>
      </w:r>
      <w:r w:rsidRPr="000C657F">
        <w:t xml:space="preserve">prepared problems to determine the mistakes of fourth-grade students in the subject of fractions, and it was found that the students performed addition operations by adding the numerators and denominators separately. The same mistake was also found in the study by </w:t>
      </w:r>
      <w:proofErr w:type="spellStart"/>
      <w:r w:rsidRPr="000C657F">
        <w:t>Trivena</w:t>
      </w:r>
      <w:proofErr w:type="spellEnd"/>
      <w:r w:rsidRPr="000C657F">
        <w:t xml:space="preserve">, </w:t>
      </w:r>
      <w:proofErr w:type="spellStart"/>
      <w:r w:rsidRPr="000C657F">
        <w:t>Ningsih</w:t>
      </w:r>
      <w:proofErr w:type="spellEnd"/>
      <w:r w:rsidRPr="000C657F">
        <w:t xml:space="preserve"> and </w:t>
      </w:r>
      <w:proofErr w:type="spellStart"/>
      <w:r w:rsidRPr="000C657F">
        <w:t>Jupri</w:t>
      </w:r>
      <w:proofErr w:type="spellEnd"/>
      <w:r w:rsidRPr="000C657F">
        <w:t xml:space="preserve"> </w:t>
      </w:r>
      <w:r w:rsidR="00B46303">
        <w:t>[</w:t>
      </w:r>
      <w:r w:rsidR="00171DF1">
        <w:t>64</w:t>
      </w:r>
      <w:r w:rsidR="00B46303" w:rsidRPr="009E4C4C">
        <w:t>]</w:t>
      </w:r>
      <w:r w:rsidR="00895B2A">
        <w:t xml:space="preserve"> </w:t>
      </w:r>
      <w:r w:rsidRPr="000C657F">
        <w:t xml:space="preserve">that was carried out with fifth-grade students. The study by Idris and Narayanan </w:t>
      </w:r>
      <w:r w:rsidR="00EE3584">
        <w:t>[</w:t>
      </w:r>
      <w:r w:rsidR="00674E51">
        <w:t>26</w:t>
      </w:r>
      <w:r w:rsidR="00EE3584" w:rsidRPr="009E4C4C">
        <w:t>]</w:t>
      </w:r>
      <w:r w:rsidR="003A3414">
        <w:t xml:space="preserve"> </w:t>
      </w:r>
      <w:r w:rsidRPr="000C657F">
        <w:t xml:space="preserve">revealed that, while students could perform addition and subtraction operations with fractions that had equal denominators, they had difficulty in operations with fractions that had different denominators. Misconceptions of students in addition and subtraction operations have been reported by several other studies </w:t>
      </w:r>
      <w:r w:rsidR="00BF1321">
        <w:t>[</w:t>
      </w:r>
      <w:r w:rsidR="00483C44">
        <w:t>9</w:t>
      </w:r>
      <w:r w:rsidR="00BF1321" w:rsidRPr="009E4C4C">
        <w:t>]</w:t>
      </w:r>
      <w:r w:rsidR="006925A9">
        <w:t xml:space="preserve">, </w:t>
      </w:r>
      <w:r w:rsidR="00EC67CB">
        <w:t>[</w:t>
      </w:r>
      <w:r w:rsidR="004E7C41">
        <w:t>19</w:t>
      </w:r>
      <w:r w:rsidR="00EC67CB" w:rsidRPr="009E4C4C">
        <w:t>]</w:t>
      </w:r>
      <w:r w:rsidR="004E7C41">
        <w:t xml:space="preserve">, </w:t>
      </w:r>
      <w:r w:rsidR="006F3414">
        <w:t>[</w:t>
      </w:r>
      <w:r w:rsidR="00021516">
        <w:t>38</w:t>
      </w:r>
      <w:r w:rsidR="006F3414" w:rsidRPr="009E4C4C">
        <w:t>]</w:t>
      </w:r>
      <w:r w:rsidR="006F3414">
        <w:t xml:space="preserve">, </w:t>
      </w:r>
      <w:r w:rsidR="005D046E">
        <w:t>[</w:t>
      </w:r>
      <w:r w:rsidR="00346B6F">
        <w:t>42</w:t>
      </w:r>
      <w:r w:rsidR="005D046E" w:rsidRPr="009E4C4C">
        <w:t>]</w:t>
      </w:r>
      <w:r w:rsidR="00343CF1">
        <w:t xml:space="preserve">, </w:t>
      </w:r>
      <w:r w:rsidR="00C55D49">
        <w:t>[</w:t>
      </w:r>
      <w:r w:rsidR="00FA31F7">
        <w:t>46</w:t>
      </w:r>
      <w:r w:rsidR="00C55D49" w:rsidRPr="009E4C4C">
        <w:t>]</w:t>
      </w:r>
      <w:r w:rsidR="009F3098">
        <w:t xml:space="preserve">, </w:t>
      </w:r>
      <w:r w:rsidR="00C07C2B">
        <w:t>[</w:t>
      </w:r>
      <w:r w:rsidR="009033B4">
        <w:t>47</w:t>
      </w:r>
      <w:r w:rsidR="00C07C2B" w:rsidRPr="009E4C4C">
        <w:t>]</w:t>
      </w:r>
      <w:r w:rsidR="00A426E4">
        <w:t>-</w:t>
      </w:r>
      <w:r w:rsidR="00F414F5">
        <w:t>[</w:t>
      </w:r>
      <w:r w:rsidR="002E40AA">
        <w:t>53</w:t>
      </w:r>
      <w:r w:rsidR="00F414F5" w:rsidRPr="009E4C4C">
        <w:t>]</w:t>
      </w:r>
      <w:r w:rsidR="00F414F5">
        <w:t xml:space="preserve">. </w:t>
      </w:r>
      <w:r w:rsidRPr="000C657F">
        <w:t xml:space="preserve">As addition and subtraction in fractions require a common denominator, it is necessary to have comprehended basic fraction-related concepts in order to perform these operations by understanding them. That is, it is highly difficult to learn and teach addition in fractions without understanding what fractions mean and what equivalent fractions are </w:t>
      </w:r>
      <w:r w:rsidR="0047589B">
        <w:t>[</w:t>
      </w:r>
      <w:r w:rsidR="00AB22A2">
        <w:t>3</w:t>
      </w:r>
      <w:r w:rsidR="0047589B" w:rsidRPr="009E4C4C">
        <w:t>]</w:t>
      </w:r>
      <w:r w:rsidR="0047589B">
        <w:t xml:space="preserve">. </w:t>
      </w:r>
      <w:r w:rsidRPr="000C657F">
        <w:t xml:space="preserve">Therefore, there is a need for a common denominator to add fractions. If the denominators are not equal, the fractions should be converted into equivalent fractions </w:t>
      </w:r>
      <w:r w:rsidRPr="000C657F">
        <w:lastRenderedPageBreak/>
        <w:t xml:space="preserve">to make the denominators equal. This is how misconceptions in addition and subtraction will not be encountered, or it will be to overcome misconceptions if they exist </w:t>
      </w:r>
      <w:r w:rsidR="00D134C8">
        <w:t>[</w:t>
      </w:r>
      <w:r w:rsidR="00EC6E30">
        <w:t>68</w:t>
      </w:r>
      <w:r w:rsidR="00D134C8" w:rsidRPr="009E4C4C">
        <w:t>]</w:t>
      </w:r>
      <w:r w:rsidR="00D134C8">
        <w:t xml:space="preserve">. </w:t>
      </w:r>
    </w:p>
    <w:p w:rsidR="00CA5AE5" w:rsidRPr="000C657F" w:rsidRDefault="00CA5AE5" w:rsidP="00CA5AE5">
      <w:pPr>
        <w:ind w:firstLine="709"/>
        <w:jc w:val="both"/>
      </w:pPr>
      <w:r w:rsidRPr="000C657F">
        <w:t xml:space="preserve">The study by </w:t>
      </w:r>
      <w:proofErr w:type="spellStart"/>
      <w:r w:rsidRPr="000C657F">
        <w:t>Eroğlu</w:t>
      </w:r>
      <w:proofErr w:type="spellEnd"/>
      <w:r w:rsidRPr="000C657F">
        <w:t xml:space="preserve"> </w:t>
      </w:r>
      <w:r w:rsidR="00FA654A">
        <w:t>[</w:t>
      </w:r>
      <w:r w:rsidR="0031262D">
        <w:t>2</w:t>
      </w:r>
      <w:r w:rsidR="00FA654A">
        <w:t>1</w:t>
      </w:r>
      <w:r w:rsidR="00FA654A" w:rsidRPr="009E4C4C">
        <w:t>]</w:t>
      </w:r>
      <w:r w:rsidR="00FA654A">
        <w:t xml:space="preserve"> </w:t>
      </w:r>
      <w:r w:rsidRPr="000C657F">
        <w:t xml:space="preserve">that was conducted with the aim of determining whether or not prospective primary and secondary school mathematics teachers are aware of the mistakes of students in the subject of fractions revealed that most prospective teachers were aware of the mistakes of students. While the prospective teachers were aware of the mistakes of the students, they could provide superficial reasons for the mistakes. For solving the mistakes of students, they recommended strategies of verbal explanations, area models, daily-life examples, repetition of preliminary knowledge, teaching standard solutions, asking leading questions, using easy examples, using opposite examples, exercises and practices, leading students to notice their mistakes and increasing students’ motivation. </w:t>
      </w:r>
    </w:p>
    <w:p w:rsidR="00CA5AE5" w:rsidRPr="000C657F" w:rsidRDefault="00CA5AE5" w:rsidP="00CA5AE5">
      <w:pPr>
        <w:ind w:firstLine="709"/>
        <w:jc w:val="both"/>
      </w:pPr>
      <w:r w:rsidRPr="000C657F">
        <w:t xml:space="preserve">Consequently, this study showed that primary </w:t>
      </w:r>
      <w:r w:rsidRPr="000C657F">
        <w:rPr>
          <w:rFonts w:eastAsia="Calibri"/>
        </w:rPr>
        <w:t>teachers</w:t>
      </w:r>
      <w:r w:rsidRPr="000C657F">
        <w:t xml:space="preserve"> and the primary prospective</w:t>
      </w:r>
      <w:r w:rsidRPr="000C657F">
        <w:rPr>
          <w:rFonts w:eastAsia="Calibri"/>
        </w:rPr>
        <w:t xml:space="preserve"> teachers</w:t>
      </w:r>
      <w:r w:rsidRPr="000C657F">
        <w:t xml:space="preserve"> did not have much difficulty in identifying the misconceptions of students regarding operations in fractions. It is believed that, in order to minimize misconceptions in students, the concept of fractions should be introduced starting with identical piece problems and developing the concept with student-centered activities by using various methods will be appropriate. Likewise, in order for students to be able to understand a fraction in different situations, that is, to comprehend the different expressions of a fraction, it will be effective and helpful for them to encounter different problem situations and gain personal experience </w:t>
      </w:r>
      <w:r w:rsidR="00C44870">
        <w:t>[</w:t>
      </w:r>
      <w:r w:rsidR="00063792">
        <w:t>22</w:t>
      </w:r>
      <w:r w:rsidR="00C44870" w:rsidRPr="009E4C4C">
        <w:t>]</w:t>
      </w:r>
      <w:r w:rsidR="00C44870">
        <w:t xml:space="preserve">. </w:t>
      </w:r>
      <w:r w:rsidRPr="000C657F">
        <w:t>It will also contribute greatly to the field to conduct qualitative studies that involve the analysis of the mistakes primary school students make in the subject of fractions.</w:t>
      </w:r>
    </w:p>
    <w:p w:rsidR="000F279B" w:rsidRPr="003D5B84" w:rsidRDefault="000F279B" w:rsidP="000F279B">
      <w:pPr>
        <w:ind w:firstLine="720"/>
        <w:jc w:val="both"/>
        <w:rPr>
          <w:bCs/>
          <w:lang w:val="id-ID"/>
        </w:rPr>
      </w:pPr>
    </w:p>
    <w:p w:rsidR="00EA127F" w:rsidRPr="00EE7C89" w:rsidRDefault="00EA127F" w:rsidP="00904D6D">
      <w:pPr>
        <w:rPr>
          <w:b/>
          <w:bCs/>
        </w:rPr>
      </w:pPr>
    </w:p>
    <w:p w:rsidR="00C35B8F" w:rsidRPr="003D5B84" w:rsidRDefault="00F33C08" w:rsidP="001866BC">
      <w:pPr>
        <w:jc w:val="both"/>
        <w:rPr>
          <w:color w:val="000000"/>
          <w:lang w:val="pt-BR"/>
        </w:rPr>
      </w:pPr>
      <w:r w:rsidRPr="003D5B84">
        <w:rPr>
          <w:rStyle w:val="apple-style-span"/>
          <w:b/>
          <w:color w:val="000000"/>
          <w:lang w:val="pt-BR"/>
        </w:rPr>
        <w:t>REFERENCES</w:t>
      </w:r>
      <w:r>
        <w:rPr>
          <w:rStyle w:val="apple-style-span"/>
          <w:b/>
          <w:color w:val="000000"/>
          <w:lang w:val="pt-BR"/>
        </w:rPr>
        <w:t xml:space="preserve"> </w:t>
      </w:r>
    </w:p>
    <w:p w:rsidR="002C6C3C" w:rsidRPr="00801C90" w:rsidRDefault="002C6C3C" w:rsidP="001866BC">
      <w:pPr>
        <w:numPr>
          <w:ilvl w:val="0"/>
          <w:numId w:val="17"/>
        </w:numPr>
        <w:ind w:left="360"/>
        <w:jc w:val="both"/>
        <w:rPr>
          <w:sz w:val="18"/>
          <w:szCs w:val="18"/>
        </w:rPr>
      </w:pPr>
      <w:proofErr w:type="spellStart"/>
      <w:r w:rsidRPr="00801C90">
        <w:rPr>
          <w:sz w:val="18"/>
          <w:szCs w:val="18"/>
        </w:rPr>
        <w:t>Aksoy</w:t>
      </w:r>
      <w:proofErr w:type="spellEnd"/>
      <w:r w:rsidRPr="00801C90">
        <w:rPr>
          <w:sz w:val="18"/>
          <w:szCs w:val="18"/>
        </w:rPr>
        <w:t xml:space="preserve">, N. C. &amp; </w:t>
      </w:r>
      <w:proofErr w:type="spellStart"/>
      <w:r w:rsidRPr="00801C90">
        <w:rPr>
          <w:sz w:val="18"/>
          <w:szCs w:val="18"/>
        </w:rPr>
        <w:t>Yazlik</w:t>
      </w:r>
      <w:proofErr w:type="spellEnd"/>
      <w:r w:rsidRPr="00801C90">
        <w:rPr>
          <w:sz w:val="18"/>
          <w:szCs w:val="18"/>
        </w:rPr>
        <w:t xml:space="preserve">, D. O. (2017). Student Errors in Fractions and Possible Causes of These Errors. </w:t>
      </w:r>
      <w:r w:rsidRPr="00801C90">
        <w:rPr>
          <w:i/>
          <w:sz w:val="18"/>
          <w:szCs w:val="18"/>
        </w:rPr>
        <w:t>Journal of Education and Training Studies</w:t>
      </w:r>
      <w:r w:rsidRPr="00801C90">
        <w:rPr>
          <w:sz w:val="18"/>
          <w:szCs w:val="18"/>
        </w:rPr>
        <w:t xml:space="preserve">, </w:t>
      </w:r>
      <w:r w:rsidRPr="00801C90">
        <w:rPr>
          <w:i/>
          <w:sz w:val="18"/>
          <w:szCs w:val="18"/>
        </w:rPr>
        <w:t>11</w:t>
      </w:r>
      <w:r w:rsidRPr="00801C90">
        <w:rPr>
          <w:sz w:val="18"/>
          <w:szCs w:val="18"/>
        </w:rPr>
        <w:t>(5), 219-233.</w:t>
      </w:r>
    </w:p>
    <w:p w:rsidR="002C6C3C" w:rsidRDefault="002C6C3C" w:rsidP="001866BC">
      <w:pPr>
        <w:numPr>
          <w:ilvl w:val="0"/>
          <w:numId w:val="17"/>
        </w:numPr>
        <w:ind w:left="360"/>
        <w:jc w:val="both"/>
        <w:rPr>
          <w:sz w:val="18"/>
          <w:szCs w:val="18"/>
        </w:rPr>
      </w:pPr>
      <w:proofErr w:type="spellStart"/>
      <w:r w:rsidRPr="00801C90">
        <w:rPr>
          <w:sz w:val="18"/>
          <w:szCs w:val="18"/>
        </w:rPr>
        <w:t>Aksu</w:t>
      </w:r>
      <w:proofErr w:type="spellEnd"/>
      <w:r w:rsidRPr="00801C90">
        <w:rPr>
          <w:sz w:val="18"/>
          <w:szCs w:val="18"/>
        </w:rPr>
        <w:t xml:space="preserve">, M. (1997). Student Performance in Dealing with Fractions. </w:t>
      </w:r>
      <w:r w:rsidRPr="00801C90">
        <w:rPr>
          <w:i/>
          <w:sz w:val="18"/>
          <w:szCs w:val="18"/>
        </w:rPr>
        <w:t>The Journal of Educational Research</w:t>
      </w:r>
      <w:r w:rsidRPr="00801C90">
        <w:rPr>
          <w:sz w:val="18"/>
          <w:szCs w:val="18"/>
        </w:rPr>
        <w:t xml:space="preserve">, </w:t>
      </w:r>
      <w:r w:rsidRPr="00801C90">
        <w:rPr>
          <w:i/>
          <w:sz w:val="18"/>
          <w:szCs w:val="18"/>
        </w:rPr>
        <w:t>90</w:t>
      </w:r>
      <w:r w:rsidRPr="00801C90">
        <w:rPr>
          <w:sz w:val="18"/>
          <w:szCs w:val="18"/>
        </w:rPr>
        <w:t>(6), 375-380.</w:t>
      </w:r>
    </w:p>
    <w:p w:rsidR="005809AC" w:rsidRDefault="005809AC" w:rsidP="001866BC">
      <w:pPr>
        <w:numPr>
          <w:ilvl w:val="0"/>
          <w:numId w:val="17"/>
        </w:numPr>
        <w:tabs>
          <w:tab w:val="left" w:pos="426"/>
        </w:tabs>
        <w:ind w:left="426" w:hanging="426"/>
        <w:jc w:val="both"/>
        <w:rPr>
          <w:noProof/>
          <w:sz w:val="18"/>
          <w:szCs w:val="18"/>
        </w:rPr>
      </w:pPr>
      <w:proofErr w:type="spellStart"/>
      <w:r w:rsidRPr="00B1473E">
        <w:rPr>
          <w:sz w:val="18"/>
          <w:szCs w:val="18"/>
        </w:rPr>
        <w:t>Alacacı</w:t>
      </w:r>
      <w:proofErr w:type="spellEnd"/>
      <w:r w:rsidRPr="00B1473E">
        <w:rPr>
          <w:sz w:val="18"/>
          <w:szCs w:val="18"/>
        </w:rPr>
        <w:t xml:space="preserve">, C. (2010). </w:t>
      </w:r>
      <w:r w:rsidRPr="00B1473E">
        <w:rPr>
          <w:i/>
          <w:sz w:val="18"/>
          <w:szCs w:val="18"/>
        </w:rPr>
        <w:t>Misconceptions of Students about Fractions</w:t>
      </w:r>
      <w:r w:rsidRPr="00B1473E">
        <w:rPr>
          <w:sz w:val="18"/>
          <w:szCs w:val="18"/>
        </w:rPr>
        <w:t xml:space="preserve">. (Ed. </w:t>
      </w:r>
      <w:proofErr w:type="spellStart"/>
      <w:r w:rsidRPr="00B1473E">
        <w:rPr>
          <w:sz w:val="18"/>
          <w:szCs w:val="18"/>
        </w:rPr>
        <w:t>Bingölbali</w:t>
      </w:r>
      <w:proofErr w:type="spellEnd"/>
      <w:r w:rsidRPr="00B1473E">
        <w:rPr>
          <w:sz w:val="18"/>
          <w:szCs w:val="18"/>
        </w:rPr>
        <w:t xml:space="preserve">, E. </w:t>
      </w:r>
      <w:proofErr w:type="spellStart"/>
      <w:r w:rsidRPr="00B1473E">
        <w:rPr>
          <w:sz w:val="18"/>
          <w:szCs w:val="18"/>
        </w:rPr>
        <w:t>ve</w:t>
      </w:r>
      <w:proofErr w:type="spellEnd"/>
      <w:r w:rsidRPr="00B1473E">
        <w:rPr>
          <w:sz w:val="18"/>
          <w:szCs w:val="18"/>
        </w:rPr>
        <w:t xml:space="preserve"> </w:t>
      </w:r>
      <w:proofErr w:type="spellStart"/>
      <w:r w:rsidRPr="00B1473E">
        <w:rPr>
          <w:sz w:val="18"/>
          <w:szCs w:val="18"/>
        </w:rPr>
        <w:t>Özmantar</w:t>
      </w:r>
      <w:proofErr w:type="spellEnd"/>
      <w:r w:rsidRPr="00B1473E">
        <w:rPr>
          <w:sz w:val="18"/>
          <w:szCs w:val="18"/>
        </w:rPr>
        <w:t xml:space="preserve"> M. F.), Mathematical Challenges and Solution Suggestions. Ankara: </w:t>
      </w:r>
      <w:proofErr w:type="spellStart"/>
      <w:r w:rsidRPr="00B1473E">
        <w:rPr>
          <w:sz w:val="18"/>
          <w:szCs w:val="18"/>
        </w:rPr>
        <w:t>PegemA</w:t>
      </w:r>
      <w:proofErr w:type="spellEnd"/>
      <w:r w:rsidRPr="00B1473E">
        <w:rPr>
          <w:sz w:val="18"/>
          <w:szCs w:val="18"/>
        </w:rPr>
        <w:t xml:space="preserve"> Publishing.</w:t>
      </w:r>
    </w:p>
    <w:p w:rsidR="005809AC" w:rsidRDefault="005809AC" w:rsidP="001866BC">
      <w:pPr>
        <w:numPr>
          <w:ilvl w:val="0"/>
          <w:numId w:val="17"/>
        </w:numPr>
        <w:tabs>
          <w:tab w:val="left" w:pos="426"/>
        </w:tabs>
        <w:ind w:left="426" w:hanging="426"/>
        <w:jc w:val="both"/>
        <w:rPr>
          <w:noProof/>
          <w:sz w:val="18"/>
          <w:szCs w:val="18"/>
        </w:rPr>
      </w:pPr>
      <w:proofErr w:type="spellStart"/>
      <w:r w:rsidRPr="00B1473E">
        <w:rPr>
          <w:sz w:val="18"/>
          <w:szCs w:val="18"/>
        </w:rPr>
        <w:t>Altıparmak</w:t>
      </w:r>
      <w:proofErr w:type="spellEnd"/>
      <w:r w:rsidRPr="00B1473E">
        <w:rPr>
          <w:sz w:val="18"/>
          <w:szCs w:val="18"/>
        </w:rPr>
        <w:t xml:space="preserve">, K. &amp; </w:t>
      </w:r>
      <w:proofErr w:type="spellStart"/>
      <w:r w:rsidRPr="00B1473E">
        <w:rPr>
          <w:sz w:val="18"/>
          <w:szCs w:val="18"/>
        </w:rPr>
        <w:t>Özüdoğru</w:t>
      </w:r>
      <w:proofErr w:type="spellEnd"/>
      <w:r w:rsidRPr="00B1473E">
        <w:rPr>
          <w:sz w:val="18"/>
          <w:szCs w:val="18"/>
        </w:rPr>
        <w:t xml:space="preserve">, M. (2015). Error and Misconception: Relation of Fraction and Part-Whole. </w:t>
      </w:r>
      <w:r w:rsidRPr="00B1473E">
        <w:rPr>
          <w:i/>
          <w:sz w:val="18"/>
          <w:szCs w:val="18"/>
        </w:rPr>
        <w:t>International Journal of Human Sciences,</w:t>
      </w:r>
      <w:r w:rsidRPr="00B1473E">
        <w:rPr>
          <w:sz w:val="18"/>
          <w:szCs w:val="18"/>
        </w:rPr>
        <w:t xml:space="preserve"> </w:t>
      </w:r>
      <w:r w:rsidRPr="00B1473E">
        <w:rPr>
          <w:i/>
          <w:sz w:val="18"/>
          <w:szCs w:val="18"/>
        </w:rPr>
        <w:t>12</w:t>
      </w:r>
      <w:r w:rsidRPr="00B1473E">
        <w:rPr>
          <w:sz w:val="18"/>
          <w:szCs w:val="18"/>
        </w:rPr>
        <w:t>(2), 1465-1483.</w:t>
      </w:r>
    </w:p>
    <w:p w:rsidR="005809AC" w:rsidRDefault="005809AC" w:rsidP="001866BC">
      <w:pPr>
        <w:numPr>
          <w:ilvl w:val="0"/>
          <w:numId w:val="17"/>
        </w:numPr>
        <w:tabs>
          <w:tab w:val="left" w:pos="426"/>
        </w:tabs>
        <w:ind w:left="426" w:hanging="426"/>
        <w:jc w:val="both"/>
        <w:rPr>
          <w:noProof/>
          <w:sz w:val="18"/>
          <w:szCs w:val="18"/>
        </w:rPr>
      </w:pPr>
      <w:r w:rsidRPr="00B1473E">
        <w:rPr>
          <w:sz w:val="18"/>
          <w:szCs w:val="18"/>
        </w:rPr>
        <w:t xml:space="preserve">Anthony, G. &amp; Ding, L. (2011). Teaching and Learning Fractions: Lessons </w:t>
      </w:r>
      <w:proofErr w:type="gramStart"/>
      <w:r w:rsidRPr="00B1473E">
        <w:rPr>
          <w:sz w:val="18"/>
          <w:szCs w:val="18"/>
        </w:rPr>
        <w:t>From</w:t>
      </w:r>
      <w:proofErr w:type="gramEnd"/>
      <w:r w:rsidRPr="00B1473E">
        <w:rPr>
          <w:sz w:val="18"/>
          <w:szCs w:val="18"/>
        </w:rPr>
        <w:t xml:space="preserve"> Alternative Example Spaces. </w:t>
      </w:r>
      <w:r w:rsidRPr="00B1473E">
        <w:rPr>
          <w:i/>
          <w:sz w:val="18"/>
          <w:szCs w:val="18"/>
        </w:rPr>
        <w:t>Curriculum Matters</w:t>
      </w:r>
      <w:r w:rsidRPr="00B1473E">
        <w:rPr>
          <w:sz w:val="18"/>
          <w:szCs w:val="18"/>
        </w:rPr>
        <w:t xml:space="preserve">, </w:t>
      </w:r>
      <w:r w:rsidRPr="00B1473E">
        <w:rPr>
          <w:i/>
          <w:sz w:val="18"/>
          <w:szCs w:val="18"/>
        </w:rPr>
        <w:t>7</w:t>
      </w:r>
      <w:r w:rsidRPr="00B1473E">
        <w:rPr>
          <w:sz w:val="18"/>
          <w:szCs w:val="18"/>
        </w:rPr>
        <w:t>, 159-174.</w:t>
      </w:r>
    </w:p>
    <w:p w:rsidR="005809AC" w:rsidRDefault="005809AC" w:rsidP="001866BC">
      <w:pPr>
        <w:numPr>
          <w:ilvl w:val="0"/>
          <w:numId w:val="17"/>
        </w:numPr>
        <w:tabs>
          <w:tab w:val="left" w:pos="426"/>
        </w:tabs>
        <w:ind w:left="426" w:hanging="426"/>
        <w:jc w:val="both"/>
        <w:rPr>
          <w:noProof/>
          <w:sz w:val="18"/>
          <w:szCs w:val="18"/>
        </w:rPr>
      </w:pPr>
      <w:proofErr w:type="spellStart"/>
      <w:r w:rsidRPr="00B1473E">
        <w:rPr>
          <w:sz w:val="18"/>
          <w:szCs w:val="18"/>
        </w:rPr>
        <w:t>Balcı</w:t>
      </w:r>
      <w:proofErr w:type="spellEnd"/>
      <w:r w:rsidRPr="00B1473E">
        <w:rPr>
          <w:sz w:val="18"/>
          <w:szCs w:val="18"/>
        </w:rPr>
        <w:t xml:space="preserve">, A. (2005). </w:t>
      </w:r>
      <w:r w:rsidRPr="00B1473E">
        <w:rPr>
          <w:i/>
          <w:sz w:val="18"/>
          <w:szCs w:val="18"/>
        </w:rPr>
        <w:t>Research Methods, Techniques and Principles in Social Sciences.</w:t>
      </w:r>
      <w:r w:rsidRPr="00B1473E">
        <w:rPr>
          <w:sz w:val="18"/>
          <w:szCs w:val="18"/>
        </w:rPr>
        <w:t xml:space="preserve"> Ankara: </w:t>
      </w:r>
      <w:proofErr w:type="spellStart"/>
      <w:r w:rsidRPr="00B1473E">
        <w:rPr>
          <w:sz w:val="18"/>
          <w:szCs w:val="18"/>
        </w:rPr>
        <w:t>PegemA</w:t>
      </w:r>
      <w:proofErr w:type="spellEnd"/>
      <w:r w:rsidRPr="00B1473E">
        <w:rPr>
          <w:sz w:val="18"/>
          <w:szCs w:val="18"/>
        </w:rPr>
        <w:t xml:space="preserve"> Publishing.</w:t>
      </w:r>
    </w:p>
    <w:p w:rsidR="005809AC" w:rsidRDefault="005809AC" w:rsidP="001866BC">
      <w:pPr>
        <w:numPr>
          <w:ilvl w:val="0"/>
          <w:numId w:val="17"/>
        </w:numPr>
        <w:tabs>
          <w:tab w:val="left" w:pos="426"/>
        </w:tabs>
        <w:ind w:left="426" w:hanging="426"/>
        <w:jc w:val="both"/>
        <w:rPr>
          <w:noProof/>
          <w:sz w:val="18"/>
          <w:szCs w:val="18"/>
        </w:rPr>
      </w:pPr>
      <w:proofErr w:type="spellStart"/>
      <w:r w:rsidRPr="00B1473E">
        <w:rPr>
          <w:sz w:val="18"/>
          <w:szCs w:val="18"/>
        </w:rPr>
        <w:t>Başgün</w:t>
      </w:r>
      <w:proofErr w:type="spellEnd"/>
      <w:r w:rsidRPr="00B1473E">
        <w:rPr>
          <w:sz w:val="18"/>
          <w:szCs w:val="18"/>
        </w:rPr>
        <w:t xml:space="preserve">, M. &amp; </w:t>
      </w:r>
      <w:proofErr w:type="spellStart"/>
      <w:r w:rsidRPr="00B1473E">
        <w:rPr>
          <w:sz w:val="18"/>
          <w:szCs w:val="18"/>
        </w:rPr>
        <w:t>Ersoy</w:t>
      </w:r>
      <w:proofErr w:type="spellEnd"/>
      <w:r w:rsidRPr="00B1473E">
        <w:rPr>
          <w:sz w:val="18"/>
          <w:szCs w:val="18"/>
        </w:rPr>
        <w:t xml:space="preserve">, Y. (2000). </w:t>
      </w:r>
      <w:r w:rsidRPr="00B1473E">
        <w:rPr>
          <w:i/>
          <w:sz w:val="18"/>
          <w:szCs w:val="18"/>
        </w:rPr>
        <w:t>Numbers and Arithmetic I: Some Difficulties and Misconceptions in Teaching Fractions and Decimal Numbers</w:t>
      </w:r>
      <w:r w:rsidRPr="00B1473E">
        <w:rPr>
          <w:sz w:val="18"/>
          <w:szCs w:val="18"/>
        </w:rPr>
        <w:t>. IV. Science Education Congress Paper, 604-608, Ankara: MEB Publishing.</w:t>
      </w:r>
    </w:p>
    <w:p w:rsidR="005809AC" w:rsidRDefault="005809AC" w:rsidP="001866BC">
      <w:pPr>
        <w:numPr>
          <w:ilvl w:val="0"/>
          <w:numId w:val="17"/>
        </w:numPr>
        <w:tabs>
          <w:tab w:val="left" w:pos="426"/>
        </w:tabs>
        <w:ind w:left="426" w:hanging="426"/>
        <w:jc w:val="both"/>
        <w:rPr>
          <w:noProof/>
          <w:sz w:val="18"/>
          <w:szCs w:val="18"/>
        </w:rPr>
      </w:pPr>
      <w:proofErr w:type="spellStart"/>
      <w:r w:rsidRPr="00B1473E">
        <w:rPr>
          <w:sz w:val="18"/>
          <w:szCs w:val="18"/>
        </w:rPr>
        <w:t>Baykul</w:t>
      </w:r>
      <w:proofErr w:type="spellEnd"/>
      <w:r w:rsidRPr="00B1473E">
        <w:rPr>
          <w:sz w:val="18"/>
          <w:szCs w:val="18"/>
        </w:rPr>
        <w:t xml:space="preserve">, Y. (2009). </w:t>
      </w:r>
      <w:r w:rsidRPr="00B1473E">
        <w:rPr>
          <w:i/>
          <w:sz w:val="18"/>
          <w:szCs w:val="18"/>
        </w:rPr>
        <w:t>Elementary Mathematics Teaching</w:t>
      </w:r>
      <w:r w:rsidRPr="00B1473E">
        <w:rPr>
          <w:sz w:val="18"/>
          <w:szCs w:val="18"/>
        </w:rPr>
        <w:t xml:space="preserve"> (6-8 classes). Ankara: </w:t>
      </w:r>
      <w:proofErr w:type="spellStart"/>
      <w:r w:rsidRPr="00B1473E">
        <w:rPr>
          <w:sz w:val="18"/>
          <w:szCs w:val="18"/>
        </w:rPr>
        <w:t>Pegem</w:t>
      </w:r>
      <w:proofErr w:type="spellEnd"/>
      <w:r w:rsidRPr="00B1473E">
        <w:rPr>
          <w:sz w:val="18"/>
          <w:szCs w:val="18"/>
        </w:rPr>
        <w:t xml:space="preserve"> Publishing</w:t>
      </w:r>
    </w:p>
    <w:p w:rsidR="005809AC" w:rsidRDefault="005809AC" w:rsidP="001866BC">
      <w:pPr>
        <w:numPr>
          <w:ilvl w:val="0"/>
          <w:numId w:val="17"/>
        </w:numPr>
        <w:tabs>
          <w:tab w:val="left" w:pos="426"/>
        </w:tabs>
        <w:ind w:left="426" w:hanging="426"/>
        <w:jc w:val="both"/>
        <w:rPr>
          <w:noProof/>
          <w:sz w:val="18"/>
          <w:szCs w:val="18"/>
        </w:rPr>
      </w:pPr>
      <w:proofErr w:type="spellStart"/>
      <w:r w:rsidRPr="00B1473E">
        <w:rPr>
          <w:sz w:val="18"/>
          <w:szCs w:val="18"/>
        </w:rPr>
        <w:t>Biber</w:t>
      </w:r>
      <w:proofErr w:type="spellEnd"/>
      <w:r w:rsidRPr="00B1473E">
        <w:rPr>
          <w:sz w:val="18"/>
          <w:szCs w:val="18"/>
        </w:rPr>
        <w:t xml:space="preserve">, A. Ç., Tuna, &amp; </w:t>
      </w:r>
      <w:proofErr w:type="spellStart"/>
      <w:r w:rsidRPr="00B1473E">
        <w:rPr>
          <w:sz w:val="18"/>
          <w:szCs w:val="18"/>
        </w:rPr>
        <w:t>Aktaş</w:t>
      </w:r>
      <w:proofErr w:type="spellEnd"/>
      <w:r w:rsidRPr="00B1473E">
        <w:rPr>
          <w:sz w:val="18"/>
          <w:szCs w:val="18"/>
        </w:rPr>
        <w:t xml:space="preserve">, O. (2013). Students’ Misconceptions of Fractions and its Effect on Solving Fractions Problems. </w:t>
      </w:r>
      <w:proofErr w:type="spellStart"/>
      <w:r w:rsidRPr="00B1473E">
        <w:rPr>
          <w:i/>
          <w:sz w:val="18"/>
          <w:szCs w:val="18"/>
        </w:rPr>
        <w:t>Trakya</w:t>
      </w:r>
      <w:proofErr w:type="spellEnd"/>
      <w:r w:rsidRPr="00B1473E">
        <w:rPr>
          <w:i/>
          <w:sz w:val="18"/>
          <w:szCs w:val="18"/>
        </w:rPr>
        <w:t xml:space="preserve"> University Journal of Education</w:t>
      </w:r>
      <w:r w:rsidRPr="00B1473E">
        <w:rPr>
          <w:sz w:val="18"/>
          <w:szCs w:val="18"/>
        </w:rPr>
        <w:t xml:space="preserve">, </w:t>
      </w:r>
      <w:r w:rsidRPr="00B1473E">
        <w:rPr>
          <w:i/>
          <w:sz w:val="18"/>
          <w:szCs w:val="18"/>
        </w:rPr>
        <w:t>3</w:t>
      </w:r>
      <w:r w:rsidRPr="00B1473E">
        <w:rPr>
          <w:sz w:val="18"/>
          <w:szCs w:val="18"/>
        </w:rPr>
        <w:t xml:space="preserve">(2), 152-162. </w:t>
      </w:r>
    </w:p>
    <w:p w:rsidR="005809AC" w:rsidRDefault="005809AC" w:rsidP="001866BC">
      <w:pPr>
        <w:numPr>
          <w:ilvl w:val="0"/>
          <w:numId w:val="17"/>
        </w:numPr>
        <w:tabs>
          <w:tab w:val="left" w:pos="426"/>
        </w:tabs>
        <w:ind w:left="426" w:hanging="426"/>
        <w:jc w:val="both"/>
        <w:rPr>
          <w:noProof/>
          <w:sz w:val="18"/>
          <w:szCs w:val="18"/>
        </w:rPr>
      </w:pPr>
      <w:r w:rsidRPr="00B1473E">
        <w:rPr>
          <w:sz w:val="18"/>
          <w:szCs w:val="18"/>
        </w:rPr>
        <w:t xml:space="preserve">Bush, S. B. &amp; Karp, K. S. (2013). Prerequisite Algebra and Associated Misconceptions of Middle Grade Students: A Review. </w:t>
      </w:r>
      <w:r w:rsidRPr="00B1473E">
        <w:rPr>
          <w:i/>
          <w:sz w:val="18"/>
          <w:szCs w:val="18"/>
        </w:rPr>
        <w:t>The Journal of Mathematical Behavior</w:t>
      </w:r>
      <w:r w:rsidRPr="00B1473E">
        <w:rPr>
          <w:sz w:val="18"/>
          <w:szCs w:val="18"/>
        </w:rPr>
        <w:t xml:space="preserve">, </w:t>
      </w:r>
      <w:r w:rsidRPr="00B1473E">
        <w:rPr>
          <w:i/>
          <w:sz w:val="18"/>
          <w:szCs w:val="18"/>
        </w:rPr>
        <w:t>32</w:t>
      </w:r>
      <w:r w:rsidRPr="00B1473E">
        <w:rPr>
          <w:sz w:val="18"/>
          <w:szCs w:val="18"/>
        </w:rPr>
        <w:t>, 613-632.</w:t>
      </w:r>
    </w:p>
    <w:p w:rsidR="005809AC" w:rsidRDefault="005809AC" w:rsidP="001866BC">
      <w:pPr>
        <w:numPr>
          <w:ilvl w:val="0"/>
          <w:numId w:val="17"/>
        </w:numPr>
        <w:tabs>
          <w:tab w:val="left" w:pos="426"/>
        </w:tabs>
        <w:ind w:left="426" w:hanging="426"/>
        <w:jc w:val="both"/>
        <w:rPr>
          <w:noProof/>
          <w:sz w:val="18"/>
          <w:szCs w:val="18"/>
        </w:rPr>
      </w:pPr>
      <w:proofErr w:type="spellStart"/>
      <w:r w:rsidRPr="00B1473E">
        <w:rPr>
          <w:sz w:val="18"/>
          <w:szCs w:val="18"/>
        </w:rPr>
        <w:t>Büyüköztürk</w:t>
      </w:r>
      <w:proofErr w:type="spellEnd"/>
      <w:r w:rsidRPr="00B1473E">
        <w:rPr>
          <w:sz w:val="18"/>
          <w:szCs w:val="18"/>
        </w:rPr>
        <w:t xml:space="preserve">, Ş., </w:t>
      </w:r>
      <w:proofErr w:type="spellStart"/>
      <w:r w:rsidRPr="00B1473E">
        <w:rPr>
          <w:sz w:val="18"/>
          <w:szCs w:val="18"/>
        </w:rPr>
        <w:t>Kılıç</w:t>
      </w:r>
      <w:proofErr w:type="spellEnd"/>
      <w:r w:rsidRPr="00B1473E">
        <w:rPr>
          <w:sz w:val="18"/>
          <w:szCs w:val="18"/>
        </w:rPr>
        <w:t xml:space="preserve">, Ç. E., </w:t>
      </w:r>
      <w:proofErr w:type="spellStart"/>
      <w:r w:rsidRPr="00B1473E">
        <w:rPr>
          <w:sz w:val="18"/>
          <w:szCs w:val="18"/>
        </w:rPr>
        <w:t>Akgün</w:t>
      </w:r>
      <w:proofErr w:type="spellEnd"/>
      <w:r w:rsidRPr="00B1473E">
        <w:rPr>
          <w:sz w:val="18"/>
          <w:szCs w:val="18"/>
        </w:rPr>
        <w:t xml:space="preserve">, Ö. E., </w:t>
      </w:r>
      <w:proofErr w:type="spellStart"/>
      <w:r w:rsidRPr="00B1473E">
        <w:rPr>
          <w:sz w:val="18"/>
          <w:szCs w:val="18"/>
        </w:rPr>
        <w:t>Karadeniz</w:t>
      </w:r>
      <w:proofErr w:type="spellEnd"/>
      <w:r w:rsidRPr="00B1473E">
        <w:rPr>
          <w:sz w:val="18"/>
          <w:szCs w:val="18"/>
        </w:rPr>
        <w:t xml:space="preserve">, Ş., &amp; </w:t>
      </w:r>
      <w:proofErr w:type="spellStart"/>
      <w:r w:rsidRPr="00B1473E">
        <w:rPr>
          <w:sz w:val="18"/>
          <w:szCs w:val="18"/>
        </w:rPr>
        <w:t>Demirel</w:t>
      </w:r>
      <w:proofErr w:type="spellEnd"/>
      <w:r w:rsidRPr="00B1473E">
        <w:rPr>
          <w:sz w:val="18"/>
          <w:szCs w:val="18"/>
        </w:rPr>
        <w:t xml:space="preserve">. F. (2012). </w:t>
      </w:r>
      <w:r w:rsidRPr="00B1473E">
        <w:rPr>
          <w:i/>
          <w:sz w:val="18"/>
          <w:szCs w:val="18"/>
        </w:rPr>
        <w:t>Scientific Research Methods</w:t>
      </w:r>
      <w:r w:rsidRPr="00B1473E">
        <w:rPr>
          <w:sz w:val="18"/>
          <w:szCs w:val="18"/>
        </w:rPr>
        <w:t xml:space="preserve">. Ankara: </w:t>
      </w:r>
      <w:proofErr w:type="spellStart"/>
      <w:r w:rsidRPr="00B1473E">
        <w:rPr>
          <w:sz w:val="18"/>
          <w:szCs w:val="18"/>
        </w:rPr>
        <w:t>Pegem</w:t>
      </w:r>
      <w:proofErr w:type="spellEnd"/>
      <w:r w:rsidRPr="00B1473E">
        <w:rPr>
          <w:sz w:val="18"/>
          <w:szCs w:val="18"/>
        </w:rPr>
        <w:t xml:space="preserve"> Publishing. </w:t>
      </w:r>
    </w:p>
    <w:p w:rsidR="005809AC" w:rsidRDefault="005809AC" w:rsidP="001866BC">
      <w:pPr>
        <w:numPr>
          <w:ilvl w:val="0"/>
          <w:numId w:val="17"/>
        </w:numPr>
        <w:tabs>
          <w:tab w:val="left" w:pos="426"/>
        </w:tabs>
        <w:ind w:left="426" w:hanging="426"/>
        <w:jc w:val="both"/>
        <w:rPr>
          <w:noProof/>
          <w:sz w:val="18"/>
          <w:szCs w:val="18"/>
        </w:rPr>
      </w:pPr>
      <w:proofErr w:type="spellStart"/>
      <w:r w:rsidRPr="00B1473E">
        <w:rPr>
          <w:sz w:val="18"/>
          <w:szCs w:val="18"/>
        </w:rPr>
        <w:t>Bottge</w:t>
      </w:r>
      <w:proofErr w:type="spellEnd"/>
      <w:r w:rsidRPr="00B1473E">
        <w:rPr>
          <w:sz w:val="18"/>
          <w:szCs w:val="18"/>
        </w:rPr>
        <w:t xml:space="preserve"> B. A, Ma X, Gassaway L, Butler M, </w:t>
      </w:r>
      <w:proofErr w:type="spellStart"/>
      <w:r w:rsidRPr="00B1473E">
        <w:rPr>
          <w:sz w:val="18"/>
          <w:szCs w:val="18"/>
        </w:rPr>
        <w:t>Toland</w:t>
      </w:r>
      <w:proofErr w:type="spellEnd"/>
      <w:r w:rsidRPr="00B1473E">
        <w:rPr>
          <w:sz w:val="18"/>
          <w:szCs w:val="18"/>
        </w:rPr>
        <w:t xml:space="preserve"> M. D. (2014). Detecting and Correcting Fractions Computation Error Patterns</w:t>
      </w:r>
      <w:r w:rsidRPr="00B1473E">
        <w:rPr>
          <w:color w:val="000000"/>
          <w:sz w:val="18"/>
          <w:szCs w:val="18"/>
          <w:lang w:eastAsia="tr-TR"/>
        </w:rPr>
        <w:t>. </w:t>
      </w:r>
      <w:r w:rsidRPr="00B1473E">
        <w:rPr>
          <w:i/>
          <w:color w:val="000000"/>
          <w:sz w:val="18"/>
          <w:szCs w:val="18"/>
          <w:lang w:eastAsia="tr-TR"/>
        </w:rPr>
        <w:t xml:space="preserve">Exceptional </w:t>
      </w:r>
      <w:r w:rsidRPr="00B1473E">
        <w:rPr>
          <w:i/>
          <w:sz w:val="18"/>
          <w:szCs w:val="18"/>
        </w:rPr>
        <w:t>Children</w:t>
      </w:r>
      <w:r w:rsidRPr="00B1473E">
        <w:rPr>
          <w:sz w:val="18"/>
          <w:szCs w:val="18"/>
        </w:rPr>
        <w:t xml:space="preserve">, </w:t>
      </w:r>
      <w:r w:rsidRPr="00B1473E">
        <w:rPr>
          <w:i/>
          <w:sz w:val="18"/>
          <w:szCs w:val="18"/>
        </w:rPr>
        <w:t>80</w:t>
      </w:r>
      <w:r>
        <w:rPr>
          <w:sz w:val="18"/>
          <w:szCs w:val="18"/>
        </w:rPr>
        <w:t>(2), 237-</w:t>
      </w:r>
      <w:r w:rsidRPr="00B1473E">
        <w:rPr>
          <w:sz w:val="18"/>
          <w:szCs w:val="18"/>
        </w:rPr>
        <w:t>255.</w:t>
      </w:r>
    </w:p>
    <w:p w:rsidR="005809AC" w:rsidRDefault="005809AC" w:rsidP="001866BC">
      <w:pPr>
        <w:numPr>
          <w:ilvl w:val="0"/>
          <w:numId w:val="17"/>
        </w:numPr>
        <w:tabs>
          <w:tab w:val="left" w:pos="426"/>
        </w:tabs>
        <w:ind w:left="426" w:hanging="426"/>
        <w:jc w:val="both"/>
        <w:rPr>
          <w:noProof/>
          <w:sz w:val="18"/>
          <w:szCs w:val="18"/>
        </w:rPr>
      </w:pPr>
      <w:proofErr w:type="spellStart"/>
      <w:r w:rsidRPr="00B1473E">
        <w:rPr>
          <w:sz w:val="18"/>
          <w:szCs w:val="18"/>
        </w:rPr>
        <w:t>Charalambous</w:t>
      </w:r>
      <w:proofErr w:type="spellEnd"/>
      <w:r w:rsidRPr="00B1473E">
        <w:rPr>
          <w:sz w:val="18"/>
          <w:szCs w:val="18"/>
        </w:rPr>
        <w:t xml:space="preserve"> C. Y. &amp; Pitta-</w:t>
      </w:r>
      <w:proofErr w:type="spellStart"/>
      <w:r w:rsidRPr="00B1473E">
        <w:rPr>
          <w:sz w:val="18"/>
          <w:szCs w:val="18"/>
        </w:rPr>
        <w:t>Pantazi</w:t>
      </w:r>
      <w:proofErr w:type="spellEnd"/>
      <w:r w:rsidRPr="00B1473E">
        <w:rPr>
          <w:sz w:val="18"/>
          <w:szCs w:val="18"/>
        </w:rPr>
        <w:t xml:space="preserve">, D.  (2005). </w:t>
      </w:r>
      <w:r w:rsidRPr="00B1473E">
        <w:rPr>
          <w:i/>
          <w:sz w:val="18"/>
          <w:szCs w:val="18"/>
        </w:rPr>
        <w:t xml:space="preserve">Revisiting </w:t>
      </w:r>
      <w:proofErr w:type="gramStart"/>
      <w:r w:rsidRPr="00B1473E">
        <w:rPr>
          <w:i/>
          <w:sz w:val="18"/>
          <w:szCs w:val="18"/>
        </w:rPr>
        <w:t>A</w:t>
      </w:r>
      <w:proofErr w:type="gramEnd"/>
      <w:r w:rsidRPr="00B1473E">
        <w:rPr>
          <w:i/>
          <w:sz w:val="18"/>
          <w:szCs w:val="18"/>
        </w:rPr>
        <w:t xml:space="preserve"> Theoretical Model on Fractions: Implications for teaching and Research</w:t>
      </w:r>
      <w:r w:rsidRPr="00B1473E">
        <w:rPr>
          <w:sz w:val="18"/>
          <w:szCs w:val="18"/>
        </w:rPr>
        <w:t>. In Chick, H.L. &amp; Vincent, J. L. (Eds.), Proceedings of the 29</w:t>
      </w:r>
      <w:r w:rsidRPr="00B1473E">
        <w:rPr>
          <w:sz w:val="18"/>
          <w:szCs w:val="18"/>
          <w:vertAlign w:val="superscript"/>
        </w:rPr>
        <w:t>th</w:t>
      </w:r>
      <w:r w:rsidRPr="00B1473E">
        <w:rPr>
          <w:sz w:val="18"/>
          <w:szCs w:val="18"/>
        </w:rPr>
        <w:t xml:space="preserve"> Conference of the International Group for the Psychology of Mathematics Education, (Vol 2, pp. 233-240). </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t>Charalambous</w:t>
      </w:r>
      <w:proofErr w:type="spellEnd"/>
      <w:r w:rsidRPr="007401BC">
        <w:rPr>
          <w:sz w:val="18"/>
          <w:szCs w:val="18"/>
        </w:rPr>
        <w:t xml:space="preserve"> C. Y. &amp; Pitta-</w:t>
      </w:r>
      <w:proofErr w:type="spellStart"/>
      <w:r w:rsidRPr="007401BC">
        <w:rPr>
          <w:sz w:val="18"/>
          <w:szCs w:val="18"/>
        </w:rPr>
        <w:t>Pantazi</w:t>
      </w:r>
      <w:proofErr w:type="spellEnd"/>
      <w:r w:rsidRPr="007401BC">
        <w:rPr>
          <w:sz w:val="18"/>
          <w:szCs w:val="18"/>
        </w:rPr>
        <w:t xml:space="preserve">, D.  (2007). Drawing on A Theoretical Model to Study </w:t>
      </w:r>
      <w:proofErr w:type="spellStart"/>
      <w:r w:rsidRPr="007401BC">
        <w:rPr>
          <w:sz w:val="18"/>
          <w:szCs w:val="18"/>
        </w:rPr>
        <w:t>Students’understandings</w:t>
      </w:r>
      <w:proofErr w:type="spellEnd"/>
      <w:r w:rsidRPr="007401BC">
        <w:rPr>
          <w:sz w:val="18"/>
          <w:szCs w:val="18"/>
        </w:rPr>
        <w:t xml:space="preserve"> of Fractions. </w:t>
      </w:r>
      <w:r w:rsidRPr="007401BC">
        <w:rPr>
          <w:i/>
          <w:sz w:val="18"/>
          <w:szCs w:val="18"/>
        </w:rPr>
        <w:t>Educational Studies in Mathematics</w:t>
      </w:r>
      <w:r w:rsidRPr="007401BC">
        <w:rPr>
          <w:sz w:val="18"/>
          <w:szCs w:val="18"/>
        </w:rPr>
        <w:t xml:space="preserve">, </w:t>
      </w:r>
      <w:r w:rsidRPr="007401BC">
        <w:rPr>
          <w:i/>
          <w:sz w:val="18"/>
          <w:szCs w:val="18"/>
        </w:rPr>
        <w:t>64</w:t>
      </w:r>
      <w:r w:rsidRPr="007401BC">
        <w:rPr>
          <w:sz w:val="18"/>
          <w:szCs w:val="18"/>
        </w:rPr>
        <w:t>(3), 293-316.</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t>Chinnappan</w:t>
      </w:r>
      <w:proofErr w:type="spellEnd"/>
      <w:r w:rsidRPr="007401BC">
        <w:rPr>
          <w:sz w:val="18"/>
          <w:szCs w:val="18"/>
        </w:rPr>
        <w:t xml:space="preserve">, M. (2005). </w:t>
      </w:r>
      <w:r w:rsidRPr="007401BC">
        <w:rPr>
          <w:i/>
          <w:sz w:val="18"/>
          <w:szCs w:val="18"/>
        </w:rPr>
        <w:t>Children’s Mappings of Part-whole Construct of Fractions</w:t>
      </w:r>
      <w:r w:rsidRPr="007401BC">
        <w:rPr>
          <w:sz w:val="18"/>
          <w:szCs w:val="18"/>
        </w:rPr>
        <w:t xml:space="preserve">. In P. Clarkson et al. (Eds.), </w:t>
      </w:r>
      <w:r w:rsidRPr="007401BC">
        <w:rPr>
          <w:color w:val="000000"/>
          <w:sz w:val="18"/>
          <w:szCs w:val="18"/>
          <w:shd w:val="clear" w:color="auto" w:fill="FFFFFF"/>
        </w:rPr>
        <w:t>Conference of the Mathematics Education Research Group of Australasia</w:t>
      </w:r>
      <w:r w:rsidRPr="007401BC">
        <w:rPr>
          <w:sz w:val="18"/>
          <w:szCs w:val="18"/>
        </w:rPr>
        <w:t>, Melbourne, 7</w:t>
      </w:r>
      <w:r w:rsidRPr="007401BC">
        <w:rPr>
          <w:sz w:val="18"/>
          <w:szCs w:val="18"/>
          <w:vertAlign w:val="superscript"/>
        </w:rPr>
        <w:t>th</w:t>
      </w:r>
      <w:r w:rsidRPr="007401BC">
        <w:rPr>
          <w:sz w:val="18"/>
          <w:szCs w:val="18"/>
        </w:rPr>
        <w:t>-9</w:t>
      </w:r>
      <w:r w:rsidRPr="007401BC">
        <w:rPr>
          <w:sz w:val="18"/>
          <w:szCs w:val="18"/>
          <w:vertAlign w:val="superscript"/>
        </w:rPr>
        <w:t>th</w:t>
      </w:r>
      <w:r w:rsidRPr="007401BC">
        <w:rPr>
          <w:sz w:val="18"/>
          <w:szCs w:val="18"/>
        </w:rPr>
        <w:t xml:space="preserve"> July, 2005 (pp. 241-248). Sydney: Mathematics Education Research Group of Australia.</w:t>
      </w:r>
    </w:p>
    <w:p w:rsidR="005809AC" w:rsidRDefault="005809AC" w:rsidP="001866BC">
      <w:pPr>
        <w:numPr>
          <w:ilvl w:val="0"/>
          <w:numId w:val="17"/>
        </w:numPr>
        <w:tabs>
          <w:tab w:val="left" w:pos="426"/>
        </w:tabs>
        <w:ind w:left="426" w:hanging="426"/>
        <w:jc w:val="both"/>
        <w:rPr>
          <w:noProof/>
          <w:sz w:val="18"/>
          <w:szCs w:val="18"/>
        </w:rPr>
      </w:pPr>
      <w:r w:rsidRPr="007401BC">
        <w:rPr>
          <w:sz w:val="18"/>
          <w:szCs w:val="18"/>
        </w:rPr>
        <w:t xml:space="preserve">Creswell, J. W. (2014). </w:t>
      </w:r>
      <w:r w:rsidRPr="007401BC">
        <w:rPr>
          <w:i/>
          <w:sz w:val="18"/>
          <w:szCs w:val="18"/>
        </w:rPr>
        <w:t>Qualitative Research Methods</w:t>
      </w:r>
      <w:r w:rsidRPr="007401BC">
        <w:rPr>
          <w:sz w:val="18"/>
          <w:szCs w:val="18"/>
        </w:rPr>
        <w:t xml:space="preserve"> (Trans. </w:t>
      </w:r>
      <w:proofErr w:type="spellStart"/>
      <w:r w:rsidRPr="007401BC">
        <w:rPr>
          <w:sz w:val="18"/>
          <w:szCs w:val="18"/>
        </w:rPr>
        <w:t>Eds</w:t>
      </w:r>
      <w:proofErr w:type="spellEnd"/>
      <w:r w:rsidRPr="007401BC">
        <w:rPr>
          <w:sz w:val="18"/>
          <w:szCs w:val="18"/>
        </w:rPr>
        <w:t xml:space="preserve">: </w:t>
      </w:r>
      <w:proofErr w:type="spellStart"/>
      <w:r w:rsidRPr="007401BC">
        <w:rPr>
          <w:sz w:val="18"/>
          <w:szCs w:val="18"/>
        </w:rPr>
        <w:t>Bütün</w:t>
      </w:r>
      <w:proofErr w:type="spellEnd"/>
      <w:r w:rsidRPr="007401BC">
        <w:rPr>
          <w:sz w:val="18"/>
          <w:szCs w:val="18"/>
        </w:rPr>
        <w:t xml:space="preserve">, M. </w:t>
      </w:r>
      <w:proofErr w:type="spellStart"/>
      <w:r w:rsidRPr="007401BC">
        <w:rPr>
          <w:sz w:val="18"/>
          <w:szCs w:val="18"/>
        </w:rPr>
        <w:t>ve</w:t>
      </w:r>
      <w:proofErr w:type="spellEnd"/>
      <w:r w:rsidRPr="007401BC">
        <w:rPr>
          <w:sz w:val="18"/>
          <w:szCs w:val="18"/>
        </w:rPr>
        <w:t xml:space="preserve"> </w:t>
      </w:r>
      <w:proofErr w:type="spellStart"/>
      <w:r w:rsidRPr="007401BC">
        <w:rPr>
          <w:sz w:val="18"/>
          <w:szCs w:val="18"/>
        </w:rPr>
        <w:t>Demir</w:t>
      </w:r>
      <w:proofErr w:type="spellEnd"/>
      <w:r w:rsidRPr="007401BC">
        <w:rPr>
          <w:sz w:val="18"/>
          <w:szCs w:val="18"/>
        </w:rPr>
        <w:t xml:space="preserve">, S. B). Ankara: </w:t>
      </w:r>
      <w:proofErr w:type="spellStart"/>
      <w:r w:rsidRPr="007401BC">
        <w:rPr>
          <w:sz w:val="18"/>
          <w:szCs w:val="18"/>
        </w:rPr>
        <w:t>Siyasal</w:t>
      </w:r>
      <w:proofErr w:type="spellEnd"/>
      <w:r w:rsidRPr="007401BC">
        <w:rPr>
          <w:sz w:val="18"/>
          <w:szCs w:val="18"/>
        </w:rPr>
        <w:t xml:space="preserve"> Book.</w:t>
      </w:r>
    </w:p>
    <w:p w:rsidR="005809AC" w:rsidRDefault="005809AC" w:rsidP="001866BC">
      <w:pPr>
        <w:numPr>
          <w:ilvl w:val="0"/>
          <w:numId w:val="17"/>
        </w:numPr>
        <w:tabs>
          <w:tab w:val="left" w:pos="426"/>
        </w:tabs>
        <w:ind w:left="426" w:hanging="426"/>
        <w:jc w:val="both"/>
        <w:rPr>
          <w:noProof/>
          <w:sz w:val="18"/>
          <w:szCs w:val="18"/>
        </w:rPr>
      </w:pPr>
      <w:r w:rsidRPr="007401BC">
        <w:rPr>
          <w:sz w:val="18"/>
          <w:szCs w:val="18"/>
        </w:rPr>
        <w:t xml:space="preserve">Davis, E. G. (2003). Teaching and Classroom Experiments Dealing with Fractions and Proportional Reasoning. </w:t>
      </w:r>
      <w:r w:rsidRPr="007401BC">
        <w:rPr>
          <w:i/>
          <w:sz w:val="18"/>
          <w:szCs w:val="18"/>
        </w:rPr>
        <w:t>Journal of Mathematical Behavior</w:t>
      </w:r>
      <w:r w:rsidRPr="007401BC">
        <w:rPr>
          <w:sz w:val="18"/>
          <w:szCs w:val="18"/>
        </w:rPr>
        <w:t xml:space="preserve">, </w:t>
      </w:r>
      <w:r w:rsidRPr="007401BC">
        <w:rPr>
          <w:i/>
          <w:sz w:val="18"/>
          <w:szCs w:val="18"/>
        </w:rPr>
        <w:t>22</w:t>
      </w:r>
      <w:r w:rsidRPr="007401BC">
        <w:rPr>
          <w:sz w:val="18"/>
          <w:szCs w:val="18"/>
        </w:rPr>
        <w:t>, 107-111.</w:t>
      </w:r>
    </w:p>
    <w:p w:rsidR="005809AC" w:rsidRDefault="005809AC" w:rsidP="001866BC">
      <w:pPr>
        <w:numPr>
          <w:ilvl w:val="0"/>
          <w:numId w:val="17"/>
        </w:numPr>
        <w:tabs>
          <w:tab w:val="left" w:pos="426"/>
        </w:tabs>
        <w:ind w:left="426" w:hanging="426"/>
        <w:jc w:val="both"/>
        <w:rPr>
          <w:noProof/>
          <w:sz w:val="18"/>
          <w:szCs w:val="18"/>
        </w:rPr>
      </w:pPr>
      <w:r w:rsidRPr="007401BC">
        <w:rPr>
          <w:sz w:val="18"/>
          <w:szCs w:val="18"/>
        </w:rPr>
        <w:t xml:space="preserve">De Castro, B. (2008). Cognitive Models: The Missing Link to Learning Fraction Multiplication and Division. </w:t>
      </w:r>
      <w:r w:rsidRPr="007401BC">
        <w:rPr>
          <w:i/>
          <w:sz w:val="18"/>
          <w:szCs w:val="18"/>
        </w:rPr>
        <w:t>Asia Pacific Education Review</w:t>
      </w:r>
      <w:r w:rsidRPr="007401BC">
        <w:rPr>
          <w:sz w:val="18"/>
          <w:szCs w:val="18"/>
        </w:rPr>
        <w:t xml:space="preserve">, </w:t>
      </w:r>
      <w:r w:rsidRPr="007401BC">
        <w:rPr>
          <w:i/>
          <w:sz w:val="18"/>
          <w:szCs w:val="18"/>
        </w:rPr>
        <w:t>9(</w:t>
      </w:r>
      <w:r w:rsidRPr="007401BC">
        <w:rPr>
          <w:sz w:val="18"/>
          <w:szCs w:val="18"/>
        </w:rPr>
        <w:t>2), 101-112.</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t>Demiri</w:t>
      </w:r>
      <w:proofErr w:type="spellEnd"/>
      <w:r w:rsidRPr="007401BC">
        <w:rPr>
          <w:sz w:val="18"/>
          <w:szCs w:val="18"/>
        </w:rPr>
        <w:t xml:space="preserve">, L. (2013). </w:t>
      </w:r>
      <w:r w:rsidRPr="007401BC">
        <w:rPr>
          <w:i/>
          <w:sz w:val="18"/>
          <w:szCs w:val="18"/>
        </w:rPr>
        <w:t xml:space="preserve">Researching Teachers and Pre-Service </w:t>
      </w:r>
      <w:proofErr w:type="spellStart"/>
      <w:r w:rsidRPr="007401BC">
        <w:rPr>
          <w:i/>
          <w:sz w:val="18"/>
          <w:szCs w:val="18"/>
        </w:rPr>
        <w:t>Teachers’knowledge</w:t>
      </w:r>
      <w:proofErr w:type="spellEnd"/>
      <w:r w:rsidRPr="007401BC">
        <w:rPr>
          <w:i/>
          <w:sz w:val="18"/>
          <w:szCs w:val="18"/>
        </w:rPr>
        <w:t xml:space="preserve"> of Students’ Misconceptions </w:t>
      </w:r>
      <w:proofErr w:type="gramStart"/>
      <w:r w:rsidRPr="007401BC">
        <w:rPr>
          <w:i/>
          <w:sz w:val="18"/>
          <w:szCs w:val="18"/>
        </w:rPr>
        <w:t>About</w:t>
      </w:r>
      <w:proofErr w:type="gramEnd"/>
      <w:r w:rsidRPr="007401BC">
        <w:rPr>
          <w:i/>
          <w:sz w:val="18"/>
          <w:szCs w:val="18"/>
        </w:rPr>
        <w:t xml:space="preserve"> Fractions.</w:t>
      </w:r>
      <w:r w:rsidRPr="007401BC">
        <w:rPr>
          <w:sz w:val="18"/>
          <w:szCs w:val="18"/>
        </w:rPr>
        <w:t xml:space="preserve"> Master's Thesis, Marmara University Institute of Educational Sciences, Istanbul, Turkey.</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t>Doğan-Temur</w:t>
      </w:r>
      <w:proofErr w:type="spellEnd"/>
      <w:r w:rsidRPr="007401BC">
        <w:rPr>
          <w:sz w:val="18"/>
          <w:szCs w:val="18"/>
        </w:rPr>
        <w:t xml:space="preserve">, Ö. (2015). Opinions of Teachers of Fourth and Fifth Grade About Teaching Fractions: A </w:t>
      </w:r>
      <w:proofErr w:type="spellStart"/>
      <w:r w:rsidRPr="007401BC">
        <w:rPr>
          <w:sz w:val="18"/>
          <w:szCs w:val="18"/>
        </w:rPr>
        <w:t>Phenomenograhic</w:t>
      </w:r>
      <w:proofErr w:type="spellEnd"/>
      <w:r w:rsidRPr="007401BC">
        <w:rPr>
          <w:sz w:val="18"/>
          <w:szCs w:val="18"/>
        </w:rPr>
        <w:t xml:space="preserve"> Research. </w:t>
      </w:r>
      <w:proofErr w:type="spellStart"/>
      <w:r w:rsidRPr="007401BC">
        <w:rPr>
          <w:i/>
          <w:sz w:val="18"/>
          <w:szCs w:val="18"/>
        </w:rPr>
        <w:t>Dumlupınar</w:t>
      </w:r>
      <w:proofErr w:type="spellEnd"/>
      <w:r w:rsidRPr="007401BC">
        <w:rPr>
          <w:i/>
          <w:sz w:val="18"/>
          <w:szCs w:val="18"/>
        </w:rPr>
        <w:t xml:space="preserve"> University Journal of Social Sciences</w:t>
      </w:r>
      <w:r w:rsidRPr="007401BC">
        <w:rPr>
          <w:sz w:val="18"/>
          <w:szCs w:val="18"/>
        </w:rPr>
        <w:t xml:space="preserve">, </w:t>
      </w:r>
      <w:r w:rsidRPr="007401BC">
        <w:rPr>
          <w:i/>
          <w:sz w:val="18"/>
          <w:szCs w:val="18"/>
        </w:rPr>
        <w:t>29</w:t>
      </w:r>
      <w:r w:rsidRPr="007401BC">
        <w:rPr>
          <w:sz w:val="18"/>
          <w:szCs w:val="18"/>
        </w:rPr>
        <w:t>, 203-212.</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t>Eroğlu</w:t>
      </w:r>
      <w:proofErr w:type="spellEnd"/>
      <w:r w:rsidRPr="007401BC">
        <w:rPr>
          <w:sz w:val="18"/>
          <w:szCs w:val="18"/>
        </w:rPr>
        <w:t xml:space="preserve">, D. (2012). </w:t>
      </w:r>
      <w:r w:rsidRPr="007401BC">
        <w:rPr>
          <w:i/>
          <w:sz w:val="18"/>
          <w:szCs w:val="18"/>
        </w:rPr>
        <w:t xml:space="preserve">Examining Prospective Elementary Mathematics </w:t>
      </w:r>
      <w:proofErr w:type="spellStart"/>
      <w:r w:rsidRPr="007401BC">
        <w:rPr>
          <w:i/>
          <w:sz w:val="18"/>
          <w:szCs w:val="18"/>
        </w:rPr>
        <w:t>Teachers’Knowledge</w:t>
      </w:r>
      <w:proofErr w:type="spellEnd"/>
      <w:r w:rsidRPr="007401BC">
        <w:rPr>
          <w:i/>
          <w:sz w:val="18"/>
          <w:szCs w:val="18"/>
        </w:rPr>
        <w:t xml:space="preserve"> About Students’ Mistakes Related to Fractions.</w:t>
      </w:r>
      <w:r w:rsidRPr="007401BC">
        <w:rPr>
          <w:sz w:val="18"/>
          <w:szCs w:val="18"/>
        </w:rPr>
        <w:t xml:space="preserve"> Master's Thesis, Middle East Technical University, Ankara, Turkey.</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lastRenderedPageBreak/>
        <w:t>Ersoy</w:t>
      </w:r>
      <w:proofErr w:type="spellEnd"/>
      <w:r w:rsidRPr="007401BC">
        <w:rPr>
          <w:sz w:val="18"/>
          <w:szCs w:val="18"/>
        </w:rPr>
        <w:t xml:space="preserve">, Y. &amp; </w:t>
      </w:r>
      <w:proofErr w:type="spellStart"/>
      <w:r w:rsidRPr="007401BC">
        <w:rPr>
          <w:sz w:val="18"/>
          <w:szCs w:val="18"/>
        </w:rPr>
        <w:t>Ardahan</w:t>
      </w:r>
      <w:proofErr w:type="spellEnd"/>
      <w:r w:rsidRPr="007401BC">
        <w:rPr>
          <w:sz w:val="18"/>
          <w:szCs w:val="18"/>
        </w:rPr>
        <w:t xml:space="preserve">, H. (2003). Teaching of fractions in elementary schools II: Organizing events for diagnosis </w:t>
      </w:r>
      <w:hyperlink r:id="rId11" w:history="1">
        <w:r w:rsidRPr="007401BC">
          <w:rPr>
            <w:rStyle w:val="Kpr"/>
            <w:sz w:val="18"/>
            <w:szCs w:val="18"/>
          </w:rPr>
          <w:t>http://www.matder.org.tr/index.php?option=com_content&amp;view=article&amp;catid=8:matematik-kosesi-makaleleri&amp;id=64:ilkogretim-okullarinda-kesirlerin-ogretimi-ii-taniya-yonelik-etkinlikler-duzenleme&amp;Itemid=38</w:t>
        </w:r>
      </w:hyperlink>
      <w:r w:rsidRPr="007401BC">
        <w:rPr>
          <w:sz w:val="18"/>
          <w:szCs w:val="18"/>
        </w:rPr>
        <w:t xml:space="preserve"> </w:t>
      </w:r>
    </w:p>
    <w:p w:rsidR="005809AC" w:rsidRDefault="005809AC" w:rsidP="001866BC">
      <w:pPr>
        <w:numPr>
          <w:ilvl w:val="0"/>
          <w:numId w:val="17"/>
        </w:numPr>
        <w:tabs>
          <w:tab w:val="left" w:pos="426"/>
        </w:tabs>
        <w:ind w:left="426" w:hanging="426"/>
        <w:jc w:val="both"/>
        <w:rPr>
          <w:noProof/>
          <w:sz w:val="18"/>
          <w:szCs w:val="18"/>
        </w:rPr>
      </w:pPr>
      <w:r w:rsidRPr="007401BC">
        <w:rPr>
          <w:bCs/>
          <w:sz w:val="18"/>
          <w:szCs w:val="18"/>
        </w:rPr>
        <w:t xml:space="preserve">Gabriel, F, </w:t>
      </w:r>
      <w:proofErr w:type="spellStart"/>
      <w:r w:rsidRPr="007401BC">
        <w:rPr>
          <w:bCs/>
          <w:sz w:val="18"/>
          <w:szCs w:val="18"/>
        </w:rPr>
        <w:t>Coché</w:t>
      </w:r>
      <w:proofErr w:type="spellEnd"/>
      <w:r w:rsidRPr="007401BC">
        <w:rPr>
          <w:bCs/>
          <w:sz w:val="18"/>
          <w:szCs w:val="18"/>
        </w:rPr>
        <w:t>, F.</w:t>
      </w:r>
      <w:proofErr w:type="gramStart"/>
      <w:r w:rsidRPr="007401BC">
        <w:rPr>
          <w:bCs/>
          <w:sz w:val="18"/>
          <w:szCs w:val="18"/>
        </w:rPr>
        <w:t xml:space="preserve">,  </w:t>
      </w:r>
      <w:proofErr w:type="spellStart"/>
      <w:r w:rsidRPr="007401BC">
        <w:rPr>
          <w:bCs/>
          <w:sz w:val="18"/>
          <w:szCs w:val="18"/>
        </w:rPr>
        <w:t>Szucs</w:t>
      </w:r>
      <w:proofErr w:type="spellEnd"/>
      <w:proofErr w:type="gramEnd"/>
      <w:r w:rsidRPr="007401BC">
        <w:rPr>
          <w:bCs/>
          <w:sz w:val="18"/>
          <w:szCs w:val="18"/>
        </w:rPr>
        <w:t xml:space="preserve">, D., </w:t>
      </w:r>
      <w:proofErr w:type="spellStart"/>
      <w:r w:rsidRPr="007401BC">
        <w:rPr>
          <w:bCs/>
          <w:sz w:val="18"/>
          <w:szCs w:val="18"/>
        </w:rPr>
        <w:t>Carette</w:t>
      </w:r>
      <w:proofErr w:type="spellEnd"/>
      <w:r w:rsidRPr="007401BC">
        <w:rPr>
          <w:bCs/>
          <w:sz w:val="18"/>
          <w:szCs w:val="18"/>
        </w:rPr>
        <w:t xml:space="preserve">, V., Rey, B., &amp; Content, A. (2013). </w:t>
      </w:r>
      <w:hyperlink r:id="rId12" w:history="1">
        <w:r w:rsidRPr="007401BC">
          <w:rPr>
            <w:bCs/>
            <w:sz w:val="18"/>
            <w:szCs w:val="18"/>
          </w:rPr>
          <w:t>A componential view of children's difficulties in learning fractions</w:t>
        </w:r>
      </w:hyperlink>
      <w:r w:rsidRPr="007401BC">
        <w:rPr>
          <w:bCs/>
          <w:sz w:val="18"/>
          <w:szCs w:val="18"/>
        </w:rPr>
        <w:t xml:space="preserve">. </w:t>
      </w:r>
      <w:r w:rsidRPr="007401BC">
        <w:rPr>
          <w:i/>
          <w:sz w:val="18"/>
          <w:szCs w:val="18"/>
        </w:rPr>
        <w:t>Developmental Psychology</w:t>
      </w:r>
      <w:r w:rsidRPr="007401BC">
        <w:rPr>
          <w:bCs/>
          <w:sz w:val="18"/>
          <w:szCs w:val="18"/>
        </w:rPr>
        <w:t xml:space="preserve">, </w:t>
      </w:r>
      <w:r w:rsidRPr="007401BC">
        <w:rPr>
          <w:bCs/>
          <w:i/>
          <w:sz w:val="18"/>
          <w:szCs w:val="18"/>
        </w:rPr>
        <w:t>715</w:t>
      </w:r>
      <w:r w:rsidRPr="007401BC">
        <w:rPr>
          <w:bCs/>
          <w:sz w:val="18"/>
          <w:szCs w:val="18"/>
        </w:rPr>
        <w:t>(4), 1-12.</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t>Gökkurt</w:t>
      </w:r>
      <w:proofErr w:type="spellEnd"/>
      <w:r w:rsidRPr="007401BC">
        <w:rPr>
          <w:sz w:val="18"/>
          <w:szCs w:val="18"/>
        </w:rPr>
        <w:t xml:space="preserve">, B., </w:t>
      </w:r>
      <w:proofErr w:type="spellStart"/>
      <w:r w:rsidRPr="007401BC">
        <w:rPr>
          <w:sz w:val="18"/>
          <w:szCs w:val="18"/>
        </w:rPr>
        <w:t>Şahin</w:t>
      </w:r>
      <w:proofErr w:type="spellEnd"/>
      <w:r w:rsidRPr="007401BC">
        <w:rPr>
          <w:sz w:val="18"/>
          <w:szCs w:val="18"/>
        </w:rPr>
        <w:t xml:space="preserve">, </w:t>
      </w:r>
      <w:proofErr w:type="gramStart"/>
      <w:r w:rsidRPr="007401BC">
        <w:rPr>
          <w:sz w:val="18"/>
          <w:szCs w:val="18"/>
        </w:rPr>
        <w:t>Ö.,</w:t>
      </w:r>
      <w:proofErr w:type="gramEnd"/>
      <w:r w:rsidRPr="007401BC">
        <w:rPr>
          <w:sz w:val="18"/>
          <w:szCs w:val="18"/>
        </w:rPr>
        <w:t xml:space="preserve"> </w:t>
      </w:r>
      <w:proofErr w:type="spellStart"/>
      <w:r w:rsidRPr="007401BC">
        <w:rPr>
          <w:sz w:val="18"/>
          <w:szCs w:val="18"/>
        </w:rPr>
        <w:t>Soylu</w:t>
      </w:r>
      <w:proofErr w:type="spellEnd"/>
      <w:r w:rsidRPr="007401BC">
        <w:rPr>
          <w:sz w:val="18"/>
          <w:szCs w:val="18"/>
        </w:rPr>
        <w:t xml:space="preserve">, Y., &amp; </w:t>
      </w:r>
      <w:proofErr w:type="spellStart"/>
      <w:r w:rsidRPr="007401BC">
        <w:rPr>
          <w:sz w:val="18"/>
          <w:szCs w:val="18"/>
        </w:rPr>
        <w:t>Soylu</w:t>
      </w:r>
      <w:proofErr w:type="spellEnd"/>
      <w:r w:rsidRPr="007401BC">
        <w:rPr>
          <w:sz w:val="18"/>
          <w:szCs w:val="18"/>
        </w:rPr>
        <w:t xml:space="preserve">, C. (2013). Examining Pre-Service Teachers' Pedagogical Content Knowledge on Fractions in Terms of </w:t>
      </w:r>
      <w:proofErr w:type="spellStart"/>
      <w:r w:rsidRPr="007401BC">
        <w:rPr>
          <w:sz w:val="18"/>
          <w:szCs w:val="18"/>
        </w:rPr>
        <w:t>Students’Errors</w:t>
      </w:r>
      <w:proofErr w:type="spellEnd"/>
      <w:r w:rsidRPr="007401BC">
        <w:rPr>
          <w:sz w:val="18"/>
          <w:szCs w:val="18"/>
        </w:rPr>
        <w:t xml:space="preserve">. </w:t>
      </w:r>
      <w:r w:rsidRPr="007401BC">
        <w:rPr>
          <w:i/>
          <w:sz w:val="18"/>
          <w:szCs w:val="18"/>
        </w:rPr>
        <w:t>International Online Journal of Educational Sciences</w:t>
      </w:r>
      <w:r w:rsidRPr="007401BC">
        <w:rPr>
          <w:sz w:val="18"/>
          <w:szCs w:val="18"/>
        </w:rPr>
        <w:t xml:space="preserve">, </w:t>
      </w:r>
      <w:r w:rsidRPr="007401BC">
        <w:rPr>
          <w:i/>
          <w:sz w:val="18"/>
          <w:szCs w:val="18"/>
        </w:rPr>
        <w:t>5</w:t>
      </w:r>
      <w:r w:rsidRPr="007401BC">
        <w:rPr>
          <w:sz w:val="18"/>
          <w:szCs w:val="18"/>
        </w:rPr>
        <w:t>(3), 719-735.</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t>Hıdıroğlu</w:t>
      </w:r>
      <w:proofErr w:type="spellEnd"/>
      <w:r w:rsidRPr="007401BC">
        <w:rPr>
          <w:sz w:val="18"/>
          <w:szCs w:val="18"/>
        </w:rPr>
        <w:t xml:space="preserve">, Ç. N. (2016). </w:t>
      </w:r>
      <w:r w:rsidRPr="007401BC">
        <w:rPr>
          <w:i/>
          <w:sz w:val="18"/>
          <w:szCs w:val="18"/>
        </w:rPr>
        <w:t>Evaluation of Fractions Unit of Secondary School 5</w:t>
      </w:r>
      <w:r w:rsidRPr="007401BC">
        <w:rPr>
          <w:i/>
          <w:sz w:val="18"/>
          <w:szCs w:val="18"/>
          <w:vertAlign w:val="superscript"/>
        </w:rPr>
        <w:t>th</w:t>
      </w:r>
      <w:r w:rsidRPr="007401BC">
        <w:rPr>
          <w:i/>
          <w:sz w:val="18"/>
          <w:szCs w:val="18"/>
        </w:rPr>
        <w:t xml:space="preserve"> Grades’ Mathematics Curriculum.</w:t>
      </w:r>
      <w:r w:rsidRPr="007401BC">
        <w:rPr>
          <w:sz w:val="18"/>
          <w:szCs w:val="18"/>
        </w:rPr>
        <w:t xml:space="preserve"> Master's Thesis, </w:t>
      </w:r>
      <w:proofErr w:type="spellStart"/>
      <w:r w:rsidRPr="007401BC">
        <w:rPr>
          <w:sz w:val="18"/>
          <w:szCs w:val="18"/>
        </w:rPr>
        <w:t>Pamukkale</w:t>
      </w:r>
      <w:proofErr w:type="spellEnd"/>
      <w:r w:rsidRPr="007401BC">
        <w:rPr>
          <w:sz w:val="18"/>
          <w:szCs w:val="18"/>
        </w:rPr>
        <w:t xml:space="preserve"> University Institute of Educational Sciences, </w:t>
      </w:r>
      <w:proofErr w:type="spellStart"/>
      <w:r w:rsidRPr="007401BC">
        <w:rPr>
          <w:sz w:val="18"/>
          <w:szCs w:val="18"/>
        </w:rPr>
        <w:t>Denizli</w:t>
      </w:r>
      <w:proofErr w:type="spellEnd"/>
      <w:r w:rsidRPr="007401BC">
        <w:rPr>
          <w:sz w:val="18"/>
          <w:szCs w:val="18"/>
        </w:rPr>
        <w:t>, Turkey.</w:t>
      </w:r>
    </w:p>
    <w:p w:rsidR="005809AC" w:rsidRDefault="005809AC" w:rsidP="001866BC">
      <w:pPr>
        <w:numPr>
          <w:ilvl w:val="0"/>
          <w:numId w:val="17"/>
        </w:numPr>
        <w:tabs>
          <w:tab w:val="left" w:pos="426"/>
        </w:tabs>
        <w:ind w:left="426" w:hanging="426"/>
        <w:jc w:val="both"/>
        <w:rPr>
          <w:noProof/>
          <w:sz w:val="18"/>
          <w:szCs w:val="18"/>
        </w:rPr>
      </w:pPr>
      <w:r w:rsidRPr="007401BC">
        <w:rPr>
          <w:sz w:val="18"/>
          <w:szCs w:val="18"/>
        </w:rPr>
        <w:t xml:space="preserve">Idris, N. &amp; Narayanan, L. M. (2011). Error Patterns in Addition and Subtraction of Fractions among Form Two Students. </w:t>
      </w:r>
      <w:r w:rsidRPr="007401BC">
        <w:rPr>
          <w:i/>
          <w:sz w:val="18"/>
          <w:szCs w:val="18"/>
        </w:rPr>
        <w:t>Journal of Mathematics Education,</w:t>
      </w:r>
      <w:r w:rsidRPr="007401BC">
        <w:rPr>
          <w:sz w:val="18"/>
          <w:szCs w:val="18"/>
        </w:rPr>
        <w:t xml:space="preserve"> </w:t>
      </w:r>
      <w:r w:rsidRPr="007401BC">
        <w:rPr>
          <w:i/>
          <w:sz w:val="18"/>
          <w:szCs w:val="18"/>
        </w:rPr>
        <w:t>4</w:t>
      </w:r>
      <w:r w:rsidRPr="007401BC">
        <w:rPr>
          <w:sz w:val="18"/>
          <w:szCs w:val="18"/>
        </w:rPr>
        <w:t xml:space="preserve">(2), 35-54. </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t>Işık</w:t>
      </w:r>
      <w:proofErr w:type="spellEnd"/>
      <w:r w:rsidRPr="007401BC">
        <w:rPr>
          <w:sz w:val="18"/>
          <w:szCs w:val="18"/>
        </w:rPr>
        <w:t xml:space="preserve">, C. &amp; </w:t>
      </w:r>
      <w:proofErr w:type="spellStart"/>
      <w:r w:rsidRPr="007401BC">
        <w:rPr>
          <w:sz w:val="18"/>
          <w:szCs w:val="18"/>
        </w:rPr>
        <w:t>Kar</w:t>
      </w:r>
      <w:proofErr w:type="spellEnd"/>
      <w:r w:rsidRPr="007401BC">
        <w:rPr>
          <w:sz w:val="18"/>
          <w:szCs w:val="18"/>
        </w:rPr>
        <w:t>, T. (2012). Analyzing Problems Posed by 7</w:t>
      </w:r>
      <w:r w:rsidRPr="007401BC">
        <w:rPr>
          <w:sz w:val="18"/>
          <w:szCs w:val="18"/>
          <w:vertAlign w:val="superscript"/>
        </w:rPr>
        <w:t>th</w:t>
      </w:r>
      <w:r w:rsidRPr="007401BC">
        <w:rPr>
          <w:sz w:val="18"/>
          <w:szCs w:val="18"/>
        </w:rPr>
        <w:t xml:space="preserve"> Grade Students for Addition Operation with Fractions. </w:t>
      </w:r>
      <w:r w:rsidRPr="007401BC">
        <w:rPr>
          <w:i/>
          <w:sz w:val="18"/>
          <w:szCs w:val="18"/>
        </w:rPr>
        <w:t>Elementary Education Online</w:t>
      </w:r>
      <w:r w:rsidRPr="007401BC">
        <w:rPr>
          <w:sz w:val="18"/>
          <w:szCs w:val="18"/>
        </w:rPr>
        <w:t xml:space="preserve">, </w:t>
      </w:r>
      <w:r w:rsidRPr="007401BC">
        <w:rPr>
          <w:i/>
          <w:sz w:val="18"/>
          <w:szCs w:val="18"/>
        </w:rPr>
        <w:t>11</w:t>
      </w:r>
      <w:r w:rsidRPr="007401BC">
        <w:rPr>
          <w:sz w:val="18"/>
          <w:szCs w:val="18"/>
        </w:rPr>
        <w:t>(4), 1021-1035.</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t>İpek</w:t>
      </w:r>
      <w:proofErr w:type="spellEnd"/>
      <w:r w:rsidRPr="007401BC">
        <w:rPr>
          <w:sz w:val="18"/>
          <w:szCs w:val="18"/>
        </w:rPr>
        <w:t xml:space="preserve">, A. S., </w:t>
      </w:r>
      <w:proofErr w:type="spellStart"/>
      <w:r w:rsidRPr="007401BC">
        <w:rPr>
          <w:sz w:val="18"/>
          <w:szCs w:val="18"/>
        </w:rPr>
        <w:t>Işık</w:t>
      </w:r>
      <w:proofErr w:type="spellEnd"/>
      <w:r w:rsidRPr="007401BC">
        <w:rPr>
          <w:sz w:val="18"/>
          <w:szCs w:val="18"/>
        </w:rPr>
        <w:t xml:space="preserve">, C., &amp; </w:t>
      </w:r>
      <w:proofErr w:type="spellStart"/>
      <w:r w:rsidRPr="007401BC">
        <w:rPr>
          <w:sz w:val="18"/>
          <w:szCs w:val="18"/>
        </w:rPr>
        <w:t>Albayrak</w:t>
      </w:r>
      <w:proofErr w:type="spellEnd"/>
      <w:r w:rsidRPr="007401BC">
        <w:rPr>
          <w:sz w:val="18"/>
          <w:szCs w:val="18"/>
        </w:rPr>
        <w:t xml:space="preserve">, M. (2005). Conceptual Performances of Prospective Primary </w:t>
      </w:r>
      <w:proofErr w:type="spellStart"/>
      <w:r w:rsidRPr="007401BC">
        <w:rPr>
          <w:sz w:val="18"/>
          <w:szCs w:val="18"/>
        </w:rPr>
        <w:t>Teaehers</w:t>
      </w:r>
      <w:proofErr w:type="spellEnd"/>
      <w:r w:rsidRPr="007401BC">
        <w:rPr>
          <w:sz w:val="18"/>
          <w:szCs w:val="18"/>
        </w:rPr>
        <w:t xml:space="preserve"> on Operations with Fraction. </w:t>
      </w:r>
      <w:r w:rsidRPr="007401BC">
        <w:rPr>
          <w:i/>
          <w:sz w:val="18"/>
          <w:szCs w:val="18"/>
        </w:rPr>
        <w:t xml:space="preserve">Journal of </w:t>
      </w:r>
      <w:proofErr w:type="spellStart"/>
      <w:r w:rsidRPr="007401BC">
        <w:rPr>
          <w:i/>
          <w:sz w:val="18"/>
          <w:szCs w:val="18"/>
        </w:rPr>
        <w:t>Kazım</w:t>
      </w:r>
      <w:proofErr w:type="spellEnd"/>
      <w:r w:rsidRPr="007401BC">
        <w:rPr>
          <w:i/>
          <w:sz w:val="18"/>
          <w:szCs w:val="18"/>
        </w:rPr>
        <w:t xml:space="preserve"> </w:t>
      </w:r>
      <w:proofErr w:type="spellStart"/>
      <w:r w:rsidRPr="007401BC">
        <w:rPr>
          <w:i/>
          <w:sz w:val="18"/>
          <w:szCs w:val="18"/>
        </w:rPr>
        <w:t>Karabekir</w:t>
      </w:r>
      <w:proofErr w:type="spellEnd"/>
      <w:r w:rsidRPr="007401BC">
        <w:rPr>
          <w:i/>
          <w:sz w:val="18"/>
          <w:szCs w:val="18"/>
        </w:rPr>
        <w:t xml:space="preserve"> Education Faculty</w:t>
      </w:r>
      <w:r w:rsidRPr="007401BC">
        <w:rPr>
          <w:sz w:val="18"/>
          <w:szCs w:val="18"/>
        </w:rPr>
        <w:t>,</w:t>
      </w:r>
      <w:r w:rsidRPr="007401BC">
        <w:rPr>
          <w:i/>
          <w:sz w:val="18"/>
          <w:szCs w:val="18"/>
        </w:rPr>
        <w:t xml:space="preserve"> 1</w:t>
      </w:r>
      <w:r w:rsidRPr="007401BC">
        <w:rPr>
          <w:sz w:val="18"/>
          <w:szCs w:val="18"/>
        </w:rPr>
        <w:t>, 537-547.</w:t>
      </w:r>
    </w:p>
    <w:p w:rsidR="005809AC" w:rsidRDefault="005809AC" w:rsidP="001866BC">
      <w:pPr>
        <w:numPr>
          <w:ilvl w:val="0"/>
          <w:numId w:val="17"/>
        </w:numPr>
        <w:tabs>
          <w:tab w:val="left" w:pos="426"/>
        </w:tabs>
        <w:ind w:left="426" w:hanging="426"/>
        <w:jc w:val="both"/>
        <w:rPr>
          <w:noProof/>
          <w:sz w:val="18"/>
          <w:szCs w:val="18"/>
        </w:rPr>
      </w:pPr>
      <w:proofErr w:type="spellStart"/>
      <w:r w:rsidRPr="007401BC">
        <w:rPr>
          <w:sz w:val="18"/>
          <w:szCs w:val="18"/>
        </w:rPr>
        <w:t>Karaağaç</w:t>
      </w:r>
      <w:proofErr w:type="spellEnd"/>
      <w:r w:rsidRPr="007401BC">
        <w:rPr>
          <w:sz w:val="18"/>
          <w:szCs w:val="18"/>
        </w:rPr>
        <w:t xml:space="preserve">, K. &amp; </w:t>
      </w:r>
      <w:proofErr w:type="spellStart"/>
      <w:r w:rsidRPr="007401BC">
        <w:rPr>
          <w:sz w:val="18"/>
          <w:szCs w:val="18"/>
        </w:rPr>
        <w:t>Köse</w:t>
      </w:r>
      <w:proofErr w:type="spellEnd"/>
      <w:r w:rsidRPr="007401BC">
        <w:rPr>
          <w:sz w:val="18"/>
          <w:szCs w:val="18"/>
        </w:rPr>
        <w:t xml:space="preserve">, L. (2015). Examination of Pre-Service and In-Service Teachers’ Knowledge of Students’ Misconceptions on the Topic of Fractions. </w:t>
      </w:r>
      <w:r w:rsidRPr="007401BC">
        <w:rPr>
          <w:i/>
          <w:sz w:val="18"/>
          <w:szCs w:val="18"/>
        </w:rPr>
        <w:t xml:space="preserve">Journal of </w:t>
      </w:r>
      <w:proofErr w:type="spellStart"/>
      <w:r w:rsidRPr="007401BC">
        <w:rPr>
          <w:i/>
          <w:sz w:val="18"/>
          <w:szCs w:val="18"/>
        </w:rPr>
        <w:t>Sakarya</w:t>
      </w:r>
      <w:proofErr w:type="spellEnd"/>
      <w:r w:rsidRPr="007401BC">
        <w:rPr>
          <w:i/>
          <w:sz w:val="18"/>
          <w:szCs w:val="18"/>
        </w:rPr>
        <w:t xml:space="preserve"> University Education Faculty</w:t>
      </w:r>
      <w:r w:rsidRPr="007401BC">
        <w:rPr>
          <w:sz w:val="18"/>
          <w:szCs w:val="18"/>
        </w:rPr>
        <w:t xml:space="preserve">, </w:t>
      </w:r>
      <w:r w:rsidRPr="007401BC">
        <w:rPr>
          <w:i/>
          <w:sz w:val="18"/>
          <w:szCs w:val="18"/>
        </w:rPr>
        <w:t>30</w:t>
      </w:r>
      <w:r w:rsidRPr="007401BC">
        <w:rPr>
          <w:sz w:val="18"/>
          <w:szCs w:val="18"/>
        </w:rPr>
        <w:t>, 72-92.</w:t>
      </w:r>
    </w:p>
    <w:p w:rsidR="005809AC" w:rsidRDefault="005809AC" w:rsidP="001866BC">
      <w:pPr>
        <w:numPr>
          <w:ilvl w:val="0"/>
          <w:numId w:val="17"/>
        </w:numPr>
        <w:tabs>
          <w:tab w:val="left" w:pos="426"/>
        </w:tabs>
        <w:ind w:left="426" w:hanging="426"/>
        <w:jc w:val="both"/>
        <w:rPr>
          <w:noProof/>
          <w:sz w:val="18"/>
          <w:szCs w:val="18"/>
        </w:rPr>
      </w:pPr>
      <w:r w:rsidRPr="00321040">
        <w:rPr>
          <w:sz w:val="18"/>
          <w:szCs w:val="18"/>
        </w:rPr>
        <w:t xml:space="preserve">Kilpatrick, J., Swafford, J., &amp; </w:t>
      </w:r>
      <w:proofErr w:type="spellStart"/>
      <w:r w:rsidRPr="00321040">
        <w:rPr>
          <w:sz w:val="18"/>
          <w:szCs w:val="18"/>
        </w:rPr>
        <w:t>Findell</w:t>
      </w:r>
      <w:proofErr w:type="spellEnd"/>
      <w:r w:rsidRPr="00321040">
        <w:rPr>
          <w:sz w:val="18"/>
          <w:szCs w:val="18"/>
        </w:rPr>
        <w:t xml:space="preserve">, B. (2001). </w:t>
      </w:r>
      <w:r w:rsidRPr="00321040">
        <w:rPr>
          <w:i/>
          <w:sz w:val="18"/>
          <w:szCs w:val="18"/>
        </w:rPr>
        <w:t>Adding it up: Helping children learn mathematics. National Academy of Sciences</w:t>
      </w:r>
      <w:r w:rsidRPr="00321040">
        <w:rPr>
          <w:sz w:val="18"/>
          <w:szCs w:val="18"/>
        </w:rPr>
        <w:t>, National Research Council, National Academy Press, Washington, DC.</w:t>
      </w:r>
    </w:p>
    <w:p w:rsidR="005809AC" w:rsidRDefault="005809AC" w:rsidP="001866BC">
      <w:pPr>
        <w:numPr>
          <w:ilvl w:val="0"/>
          <w:numId w:val="17"/>
        </w:numPr>
        <w:tabs>
          <w:tab w:val="left" w:pos="426"/>
        </w:tabs>
        <w:ind w:left="426" w:hanging="426"/>
        <w:jc w:val="both"/>
        <w:rPr>
          <w:noProof/>
          <w:sz w:val="18"/>
          <w:szCs w:val="18"/>
        </w:rPr>
      </w:pPr>
      <w:proofErr w:type="spellStart"/>
      <w:r w:rsidRPr="005E56DA">
        <w:rPr>
          <w:sz w:val="18"/>
          <w:szCs w:val="18"/>
        </w:rPr>
        <w:t>Kocaoğlu</w:t>
      </w:r>
      <w:proofErr w:type="spellEnd"/>
      <w:r w:rsidRPr="005E56DA">
        <w:rPr>
          <w:sz w:val="18"/>
          <w:szCs w:val="18"/>
        </w:rPr>
        <w:t xml:space="preserve">, T. &amp; </w:t>
      </w:r>
      <w:proofErr w:type="spellStart"/>
      <w:r w:rsidRPr="005E56DA">
        <w:rPr>
          <w:sz w:val="18"/>
          <w:szCs w:val="18"/>
        </w:rPr>
        <w:t>Yenilmez</w:t>
      </w:r>
      <w:proofErr w:type="spellEnd"/>
      <w:r w:rsidRPr="005E56DA">
        <w:rPr>
          <w:sz w:val="18"/>
          <w:szCs w:val="18"/>
        </w:rPr>
        <w:t xml:space="preserve">, K. (2010). 5 </w:t>
      </w:r>
      <w:proofErr w:type="spellStart"/>
      <w:proofErr w:type="gramStart"/>
      <w:r w:rsidRPr="005E56DA">
        <w:rPr>
          <w:sz w:val="18"/>
          <w:szCs w:val="18"/>
          <w:vertAlign w:val="superscript"/>
        </w:rPr>
        <w:t>th</w:t>
      </w:r>
      <w:proofErr w:type="spellEnd"/>
      <w:proofErr w:type="gramEnd"/>
      <w:r w:rsidRPr="005E56DA">
        <w:rPr>
          <w:sz w:val="18"/>
          <w:szCs w:val="18"/>
        </w:rPr>
        <w:t xml:space="preserve"> Grade Students’ Mistakes and Misconceptions in Solving Problems about Fractions. </w:t>
      </w:r>
      <w:r w:rsidRPr="005E56DA">
        <w:rPr>
          <w:i/>
          <w:sz w:val="18"/>
          <w:szCs w:val="18"/>
        </w:rPr>
        <w:t xml:space="preserve">Journal of </w:t>
      </w:r>
      <w:proofErr w:type="spellStart"/>
      <w:r w:rsidRPr="005E56DA">
        <w:rPr>
          <w:i/>
          <w:sz w:val="18"/>
          <w:szCs w:val="18"/>
        </w:rPr>
        <w:t>Dicle</w:t>
      </w:r>
      <w:proofErr w:type="spellEnd"/>
      <w:r w:rsidRPr="005E56DA">
        <w:rPr>
          <w:i/>
          <w:sz w:val="18"/>
          <w:szCs w:val="18"/>
        </w:rPr>
        <w:t xml:space="preserve"> University </w:t>
      </w:r>
      <w:proofErr w:type="spellStart"/>
      <w:r w:rsidRPr="005E56DA">
        <w:rPr>
          <w:i/>
          <w:sz w:val="18"/>
          <w:szCs w:val="18"/>
        </w:rPr>
        <w:t>Ziya</w:t>
      </w:r>
      <w:proofErr w:type="spellEnd"/>
      <w:r w:rsidRPr="005E56DA">
        <w:rPr>
          <w:i/>
          <w:sz w:val="18"/>
          <w:szCs w:val="18"/>
        </w:rPr>
        <w:t xml:space="preserve"> </w:t>
      </w:r>
      <w:proofErr w:type="spellStart"/>
      <w:r w:rsidRPr="005E56DA">
        <w:rPr>
          <w:i/>
          <w:sz w:val="18"/>
          <w:szCs w:val="18"/>
        </w:rPr>
        <w:t>Gökalp</w:t>
      </w:r>
      <w:proofErr w:type="spellEnd"/>
      <w:r w:rsidRPr="005E56DA">
        <w:rPr>
          <w:i/>
          <w:sz w:val="18"/>
          <w:szCs w:val="18"/>
        </w:rPr>
        <w:t xml:space="preserve"> Education Faculty</w:t>
      </w:r>
      <w:r w:rsidRPr="005E56DA">
        <w:rPr>
          <w:sz w:val="18"/>
          <w:szCs w:val="18"/>
        </w:rPr>
        <w:t xml:space="preserve">, </w:t>
      </w:r>
      <w:r w:rsidRPr="005E56DA">
        <w:rPr>
          <w:i/>
          <w:sz w:val="18"/>
          <w:szCs w:val="18"/>
        </w:rPr>
        <w:t>14</w:t>
      </w:r>
      <w:r w:rsidRPr="005E56DA">
        <w:rPr>
          <w:sz w:val="18"/>
          <w:szCs w:val="18"/>
        </w:rPr>
        <w:t>, 71-85.</w:t>
      </w:r>
    </w:p>
    <w:p w:rsidR="005809AC" w:rsidRDefault="005809AC" w:rsidP="001866BC">
      <w:pPr>
        <w:numPr>
          <w:ilvl w:val="0"/>
          <w:numId w:val="17"/>
        </w:numPr>
        <w:tabs>
          <w:tab w:val="left" w:pos="426"/>
        </w:tabs>
        <w:ind w:left="426" w:hanging="426"/>
        <w:jc w:val="both"/>
        <w:rPr>
          <w:noProof/>
          <w:sz w:val="18"/>
          <w:szCs w:val="18"/>
        </w:rPr>
      </w:pPr>
      <w:proofErr w:type="spellStart"/>
      <w:r w:rsidRPr="004557F5">
        <w:rPr>
          <w:sz w:val="18"/>
          <w:szCs w:val="18"/>
        </w:rPr>
        <w:t>Kurdal</w:t>
      </w:r>
      <w:proofErr w:type="spellEnd"/>
      <w:r w:rsidRPr="004557F5">
        <w:rPr>
          <w:sz w:val="18"/>
          <w:szCs w:val="18"/>
        </w:rPr>
        <w:t xml:space="preserve">, C. (2016). </w:t>
      </w:r>
      <w:r w:rsidRPr="004557F5">
        <w:rPr>
          <w:i/>
          <w:sz w:val="18"/>
          <w:szCs w:val="18"/>
        </w:rPr>
        <w:t xml:space="preserve">Student’s Errors on </w:t>
      </w:r>
      <w:proofErr w:type="spellStart"/>
      <w:r w:rsidRPr="004557F5">
        <w:rPr>
          <w:i/>
          <w:sz w:val="18"/>
          <w:szCs w:val="18"/>
        </w:rPr>
        <w:t>Rati̇o</w:t>
      </w:r>
      <w:proofErr w:type="spellEnd"/>
      <w:r w:rsidRPr="004557F5">
        <w:rPr>
          <w:i/>
          <w:sz w:val="18"/>
          <w:szCs w:val="18"/>
        </w:rPr>
        <w:t xml:space="preserve"> and </w:t>
      </w:r>
      <w:proofErr w:type="spellStart"/>
      <w:r w:rsidRPr="004557F5">
        <w:rPr>
          <w:i/>
          <w:sz w:val="18"/>
          <w:szCs w:val="18"/>
        </w:rPr>
        <w:t>Proporti̇ons</w:t>
      </w:r>
      <w:proofErr w:type="spellEnd"/>
      <w:r w:rsidRPr="004557F5">
        <w:rPr>
          <w:i/>
          <w:sz w:val="18"/>
          <w:szCs w:val="18"/>
        </w:rPr>
        <w:t xml:space="preserve"> Done in Dynamic and </w:t>
      </w:r>
      <w:proofErr w:type="spellStart"/>
      <w:r w:rsidRPr="004557F5">
        <w:rPr>
          <w:i/>
          <w:sz w:val="18"/>
          <w:szCs w:val="18"/>
        </w:rPr>
        <w:t>Interractive</w:t>
      </w:r>
      <w:proofErr w:type="spellEnd"/>
      <w:r w:rsidRPr="004557F5">
        <w:rPr>
          <w:i/>
          <w:sz w:val="18"/>
          <w:szCs w:val="18"/>
        </w:rPr>
        <w:t xml:space="preserve"> Mathematics Environments</w:t>
      </w:r>
      <w:r w:rsidRPr="004557F5">
        <w:rPr>
          <w:sz w:val="18"/>
          <w:szCs w:val="18"/>
        </w:rPr>
        <w:t xml:space="preserve">. Master's Thesis, </w:t>
      </w:r>
      <w:proofErr w:type="spellStart"/>
      <w:r w:rsidRPr="004557F5">
        <w:rPr>
          <w:sz w:val="18"/>
          <w:szCs w:val="18"/>
        </w:rPr>
        <w:t>Bayburt</w:t>
      </w:r>
      <w:proofErr w:type="spellEnd"/>
      <w:r w:rsidRPr="004557F5">
        <w:rPr>
          <w:sz w:val="18"/>
          <w:szCs w:val="18"/>
        </w:rPr>
        <w:t xml:space="preserve"> University, </w:t>
      </w:r>
      <w:proofErr w:type="spellStart"/>
      <w:r w:rsidRPr="004557F5">
        <w:rPr>
          <w:sz w:val="18"/>
          <w:szCs w:val="18"/>
        </w:rPr>
        <w:t>Bayburt</w:t>
      </w:r>
      <w:proofErr w:type="spellEnd"/>
      <w:r w:rsidRPr="004557F5">
        <w:rPr>
          <w:sz w:val="18"/>
          <w:szCs w:val="18"/>
        </w:rPr>
        <w:t xml:space="preserve">, Turkey. </w:t>
      </w:r>
    </w:p>
    <w:p w:rsidR="005809AC" w:rsidRDefault="005809AC" w:rsidP="001866BC">
      <w:pPr>
        <w:numPr>
          <w:ilvl w:val="0"/>
          <w:numId w:val="17"/>
        </w:numPr>
        <w:tabs>
          <w:tab w:val="left" w:pos="426"/>
        </w:tabs>
        <w:ind w:left="426" w:hanging="426"/>
        <w:jc w:val="both"/>
        <w:rPr>
          <w:noProof/>
          <w:sz w:val="18"/>
          <w:szCs w:val="18"/>
        </w:rPr>
      </w:pPr>
      <w:proofErr w:type="spellStart"/>
      <w:r w:rsidRPr="00F629B7">
        <w:rPr>
          <w:sz w:val="18"/>
          <w:szCs w:val="18"/>
        </w:rPr>
        <w:t>Kutluca</w:t>
      </w:r>
      <w:proofErr w:type="spellEnd"/>
      <w:r w:rsidRPr="00F629B7">
        <w:rPr>
          <w:sz w:val="18"/>
          <w:szCs w:val="18"/>
        </w:rPr>
        <w:t xml:space="preserve">, T. &amp; </w:t>
      </w:r>
      <w:proofErr w:type="spellStart"/>
      <w:r w:rsidRPr="00F629B7">
        <w:rPr>
          <w:sz w:val="18"/>
          <w:szCs w:val="18"/>
        </w:rPr>
        <w:t>Kutluca</w:t>
      </w:r>
      <w:proofErr w:type="spellEnd"/>
      <w:r w:rsidRPr="00F629B7">
        <w:rPr>
          <w:sz w:val="18"/>
          <w:szCs w:val="18"/>
        </w:rPr>
        <w:t xml:space="preserve">, S. (2013). </w:t>
      </w:r>
      <w:r w:rsidRPr="00F629B7">
        <w:rPr>
          <w:i/>
          <w:sz w:val="18"/>
          <w:szCs w:val="18"/>
        </w:rPr>
        <w:t>The use of concrete materials in the teaching of fractions.</w:t>
      </w:r>
      <w:r w:rsidRPr="00F629B7">
        <w:rPr>
          <w:sz w:val="18"/>
          <w:szCs w:val="18"/>
        </w:rPr>
        <w:t xml:space="preserve"> Oral presentation presented in Turkish Computer and Mathematics Education Symposium. Trabzon: </w:t>
      </w:r>
      <w:proofErr w:type="spellStart"/>
      <w:r w:rsidRPr="00F629B7">
        <w:rPr>
          <w:sz w:val="18"/>
          <w:szCs w:val="18"/>
        </w:rPr>
        <w:t>Karadeniz</w:t>
      </w:r>
      <w:proofErr w:type="spellEnd"/>
      <w:r w:rsidRPr="00F629B7">
        <w:rPr>
          <w:sz w:val="18"/>
          <w:szCs w:val="18"/>
        </w:rPr>
        <w:t xml:space="preserve"> Technical University.</w:t>
      </w:r>
    </w:p>
    <w:p w:rsidR="005809AC" w:rsidRDefault="005809AC" w:rsidP="001866BC">
      <w:pPr>
        <w:numPr>
          <w:ilvl w:val="0"/>
          <w:numId w:val="17"/>
        </w:numPr>
        <w:tabs>
          <w:tab w:val="left" w:pos="426"/>
        </w:tabs>
        <w:ind w:left="426" w:hanging="426"/>
        <w:jc w:val="both"/>
        <w:rPr>
          <w:noProof/>
          <w:sz w:val="18"/>
          <w:szCs w:val="18"/>
        </w:rPr>
      </w:pPr>
      <w:proofErr w:type="spellStart"/>
      <w:r w:rsidRPr="00AD7FE3">
        <w:rPr>
          <w:sz w:val="18"/>
          <w:szCs w:val="18"/>
        </w:rPr>
        <w:t>Lemmo</w:t>
      </w:r>
      <w:proofErr w:type="spellEnd"/>
      <w:r w:rsidRPr="00AD7FE3">
        <w:rPr>
          <w:sz w:val="18"/>
          <w:szCs w:val="18"/>
        </w:rPr>
        <w:t xml:space="preserve">, A., </w:t>
      </w:r>
      <w:proofErr w:type="spellStart"/>
      <w:r w:rsidRPr="00AD7FE3">
        <w:rPr>
          <w:sz w:val="18"/>
          <w:szCs w:val="18"/>
        </w:rPr>
        <w:t>Branchetti</w:t>
      </w:r>
      <w:proofErr w:type="spellEnd"/>
      <w:r w:rsidRPr="00AD7FE3">
        <w:rPr>
          <w:sz w:val="18"/>
          <w:szCs w:val="18"/>
        </w:rPr>
        <w:t>, L., Ferretti</w:t>
      </w:r>
      <w:r w:rsidR="0051256D" w:rsidRPr="00AD7FE3">
        <w:rPr>
          <w:sz w:val="18"/>
          <w:szCs w:val="18"/>
        </w:rPr>
        <w:t>, F</w:t>
      </w:r>
      <w:r w:rsidRPr="00AD7FE3">
        <w:rPr>
          <w:sz w:val="18"/>
          <w:szCs w:val="18"/>
        </w:rPr>
        <w:t xml:space="preserve">., </w:t>
      </w:r>
      <w:proofErr w:type="spellStart"/>
      <w:r w:rsidRPr="00AD7FE3">
        <w:rPr>
          <w:sz w:val="18"/>
          <w:szCs w:val="18"/>
        </w:rPr>
        <w:t>Maffia</w:t>
      </w:r>
      <w:proofErr w:type="spellEnd"/>
      <w:r w:rsidRPr="00AD7FE3">
        <w:rPr>
          <w:sz w:val="18"/>
          <w:szCs w:val="18"/>
        </w:rPr>
        <w:t xml:space="preserve">, A., &amp; </w:t>
      </w:r>
      <w:proofErr w:type="spellStart"/>
      <w:r w:rsidRPr="00AD7FE3">
        <w:rPr>
          <w:sz w:val="18"/>
          <w:szCs w:val="18"/>
        </w:rPr>
        <w:t>Martignone</w:t>
      </w:r>
      <w:proofErr w:type="spellEnd"/>
      <w:r w:rsidRPr="00AD7FE3">
        <w:rPr>
          <w:sz w:val="18"/>
          <w:szCs w:val="18"/>
        </w:rPr>
        <w:t xml:space="preserve">, F. (2015). Students’ Difficulties Dealing with Number Line: A Qualitative Analysis of </w:t>
      </w:r>
      <w:proofErr w:type="gramStart"/>
      <w:r w:rsidRPr="00AD7FE3">
        <w:rPr>
          <w:sz w:val="18"/>
          <w:szCs w:val="18"/>
        </w:rPr>
        <w:t>A</w:t>
      </w:r>
      <w:proofErr w:type="gramEnd"/>
      <w:r w:rsidRPr="00AD7FE3">
        <w:rPr>
          <w:sz w:val="18"/>
          <w:szCs w:val="18"/>
        </w:rPr>
        <w:t xml:space="preserve"> Question From National Standardized Assessment. </w:t>
      </w:r>
      <w:proofErr w:type="spellStart"/>
      <w:r w:rsidRPr="00AD7FE3">
        <w:rPr>
          <w:i/>
          <w:sz w:val="18"/>
          <w:szCs w:val="18"/>
        </w:rPr>
        <w:t>Quaderni</w:t>
      </w:r>
      <w:proofErr w:type="spellEnd"/>
      <w:r w:rsidRPr="00AD7FE3">
        <w:rPr>
          <w:i/>
          <w:sz w:val="18"/>
          <w:szCs w:val="18"/>
        </w:rPr>
        <w:t xml:space="preserve"> di </w:t>
      </w:r>
      <w:proofErr w:type="spellStart"/>
      <w:r w:rsidRPr="00AD7FE3">
        <w:rPr>
          <w:i/>
          <w:sz w:val="18"/>
          <w:szCs w:val="18"/>
        </w:rPr>
        <w:t>Ricerca</w:t>
      </w:r>
      <w:proofErr w:type="spellEnd"/>
      <w:r w:rsidRPr="00AD7FE3">
        <w:rPr>
          <w:i/>
          <w:sz w:val="18"/>
          <w:szCs w:val="18"/>
        </w:rPr>
        <w:t xml:space="preserve"> in </w:t>
      </w:r>
      <w:proofErr w:type="spellStart"/>
      <w:r w:rsidRPr="00AD7FE3">
        <w:rPr>
          <w:i/>
          <w:sz w:val="18"/>
          <w:szCs w:val="18"/>
        </w:rPr>
        <w:t>Didattica</w:t>
      </w:r>
      <w:proofErr w:type="spellEnd"/>
      <w:r w:rsidRPr="00AD7FE3">
        <w:rPr>
          <w:i/>
          <w:sz w:val="18"/>
          <w:szCs w:val="18"/>
        </w:rPr>
        <w:t xml:space="preserve"> (Mathematics),</w:t>
      </w:r>
      <w:r w:rsidRPr="00AD7FE3">
        <w:rPr>
          <w:sz w:val="18"/>
          <w:szCs w:val="18"/>
        </w:rPr>
        <w:t xml:space="preserve"> </w:t>
      </w:r>
      <w:r w:rsidRPr="00AD7FE3">
        <w:rPr>
          <w:i/>
          <w:sz w:val="18"/>
          <w:szCs w:val="18"/>
        </w:rPr>
        <w:t>5</w:t>
      </w:r>
      <w:r w:rsidRPr="00AD7FE3">
        <w:rPr>
          <w:sz w:val="18"/>
          <w:szCs w:val="18"/>
        </w:rPr>
        <w:t xml:space="preserve">(2), 149-156. </w:t>
      </w:r>
    </w:p>
    <w:p w:rsidR="005809AC" w:rsidRDefault="005809AC" w:rsidP="001866BC">
      <w:pPr>
        <w:numPr>
          <w:ilvl w:val="0"/>
          <w:numId w:val="17"/>
        </w:numPr>
        <w:tabs>
          <w:tab w:val="left" w:pos="426"/>
        </w:tabs>
        <w:ind w:left="426" w:hanging="426"/>
        <w:jc w:val="both"/>
        <w:rPr>
          <w:noProof/>
          <w:sz w:val="18"/>
          <w:szCs w:val="18"/>
        </w:rPr>
      </w:pPr>
      <w:proofErr w:type="spellStart"/>
      <w:r w:rsidRPr="00AD7FE3">
        <w:rPr>
          <w:sz w:val="18"/>
          <w:szCs w:val="18"/>
        </w:rPr>
        <w:t>Loc</w:t>
      </w:r>
      <w:proofErr w:type="spellEnd"/>
      <w:r w:rsidRPr="00AD7FE3">
        <w:rPr>
          <w:sz w:val="18"/>
          <w:szCs w:val="18"/>
        </w:rPr>
        <w:t xml:space="preserve">, N. P., Tong, D. H., &amp; Chau, P. T. (2017). Identifying the Concept “Fraction” of Primary School Students: The İnvestigation in Vietnam. </w:t>
      </w:r>
      <w:r w:rsidRPr="00AD7FE3">
        <w:rPr>
          <w:i/>
          <w:sz w:val="18"/>
          <w:szCs w:val="18"/>
        </w:rPr>
        <w:t>Educational Research and Review</w:t>
      </w:r>
      <w:r w:rsidRPr="00AD7FE3">
        <w:rPr>
          <w:sz w:val="18"/>
          <w:szCs w:val="18"/>
        </w:rPr>
        <w:t xml:space="preserve">, </w:t>
      </w:r>
      <w:r w:rsidRPr="00AD7FE3">
        <w:rPr>
          <w:i/>
          <w:sz w:val="18"/>
          <w:szCs w:val="18"/>
        </w:rPr>
        <w:t>12</w:t>
      </w:r>
      <w:r w:rsidRPr="00AD7FE3">
        <w:rPr>
          <w:sz w:val="18"/>
          <w:szCs w:val="18"/>
        </w:rPr>
        <w:t>(8), 531-539.</w:t>
      </w:r>
    </w:p>
    <w:p w:rsidR="005809AC" w:rsidRDefault="005809AC" w:rsidP="001866BC">
      <w:pPr>
        <w:numPr>
          <w:ilvl w:val="0"/>
          <w:numId w:val="17"/>
        </w:numPr>
        <w:tabs>
          <w:tab w:val="left" w:pos="426"/>
        </w:tabs>
        <w:ind w:left="426" w:hanging="426"/>
        <w:jc w:val="both"/>
        <w:rPr>
          <w:noProof/>
          <w:sz w:val="18"/>
          <w:szCs w:val="18"/>
        </w:rPr>
      </w:pPr>
      <w:r w:rsidRPr="00AE601F">
        <w:rPr>
          <w:sz w:val="18"/>
          <w:szCs w:val="18"/>
        </w:rPr>
        <w:t xml:space="preserve">Mathematics Curriculum, (2018). </w:t>
      </w:r>
      <w:proofErr w:type="spellStart"/>
      <w:r w:rsidRPr="00AE601F">
        <w:rPr>
          <w:sz w:val="18"/>
          <w:szCs w:val="18"/>
        </w:rPr>
        <w:t>İlkokul</w:t>
      </w:r>
      <w:proofErr w:type="spellEnd"/>
      <w:r w:rsidRPr="00AE601F">
        <w:rPr>
          <w:sz w:val="18"/>
          <w:szCs w:val="18"/>
        </w:rPr>
        <w:t xml:space="preserve"> </w:t>
      </w:r>
      <w:proofErr w:type="spellStart"/>
      <w:r w:rsidRPr="00AE601F">
        <w:rPr>
          <w:sz w:val="18"/>
          <w:szCs w:val="18"/>
        </w:rPr>
        <w:t>ve</w:t>
      </w:r>
      <w:proofErr w:type="spellEnd"/>
      <w:r w:rsidRPr="00AE601F">
        <w:rPr>
          <w:sz w:val="18"/>
          <w:szCs w:val="18"/>
        </w:rPr>
        <w:t xml:space="preserve"> </w:t>
      </w:r>
      <w:proofErr w:type="spellStart"/>
      <w:r w:rsidRPr="00AE601F">
        <w:rPr>
          <w:sz w:val="18"/>
          <w:szCs w:val="18"/>
        </w:rPr>
        <w:t>Ortaokul</w:t>
      </w:r>
      <w:proofErr w:type="spellEnd"/>
      <w:r w:rsidRPr="00AE601F">
        <w:rPr>
          <w:sz w:val="18"/>
          <w:szCs w:val="18"/>
        </w:rPr>
        <w:t xml:space="preserve"> 1, 2, 3, 4, 5, 6, 7 </w:t>
      </w:r>
      <w:proofErr w:type="spellStart"/>
      <w:r w:rsidRPr="00AE601F">
        <w:rPr>
          <w:sz w:val="18"/>
          <w:szCs w:val="18"/>
        </w:rPr>
        <w:t>ve</w:t>
      </w:r>
      <w:proofErr w:type="spellEnd"/>
      <w:r w:rsidRPr="00AE601F">
        <w:rPr>
          <w:sz w:val="18"/>
          <w:szCs w:val="18"/>
        </w:rPr>
        <w:t xml:space="preserve"> 8. </w:t>
      </w:r>
      <w:proofErr w:type="spellStart"/>
      <w:r w:rsidRPr="00AE601F">
        <w:rPr>
          <w:sz w:val="18"/>
          <w:szCs w:val="18"/>
        </w:rPr>
        <w:t>Sınıflar</w:t>
      </w:r>
      <w:proofErr w:type="spellEnd"/>
      <w:r w:rsidRPr="00AE601F">
        <w:rPr>
          <w:sz w:val="18"/>
          <w:szCs w:val="18"/>
        </w:rPr>
        <w:t xml:space="preserve">, </w:t>
      </w:r>
      <w:proofErr w:type="spellStart"/>
      <w:r w:rsidRPr="00AE601F">
        <w:rPr>
          <w:sz w:val="18"/>
          <w:szCs w:val="18"/>
        </w:rPr>
        <w:t>Millî</w:t>
      </w:r>
      <w:proofErr w:type="spellEnd"/>
      <w:r w:rsidRPr="00AE601F">
        <w:rPr>
          <w:sz w:val="18"/>
          <w:szCs w:val="18"/>
        </w:rPr>
        <w:t xml:space="preserve"> </w:t>
      </w:r>
      <w:proofErr w:type="spellStart"/>
      <w:r w:rsidRPr="00AE601F">
        <w:rPr>
          <w:sz w:val="18"/>
          <w:szCs w:val="18"/>
        </w:rPr>
        <w:t>Eğitim</w:t>
      </w:r>
      <w:proofErr w:type="spellEnd"/>
      <w:r w:rsidRPr="00AE601F">
        <w:rPr>
          <w:sz w:val="18"/>
          <w:szCs w:val="18"/>
        </w:rPr>
        <w:t xml:space="preserve"> </w:t>
      </w:r>
      <w:proofErr w:type="spellStart"/>
      <w:r w:rsidRPr="00AE601F">
        <w:rPr>
          <w:sz w:val="18"/>
          <w:szCs w:val="18"/>
        </w:rPr>
        <w:t>Bakanlığı</w:t>
      </w:r>
      <w:proofErr w:type="spellEnd"/>
      <w:r w:rsidRPr="00AE601F">
        <w:rPr>
          <w:sz w:val="18"/>
          <w:szCs w:val="18"/>
        </w:rPr>
        <w:t>, Ankara, Turkey.</w:t>
      </w:r>
    </w:p>
    <w:p w:rsidR="005809AC" w:rsidRDefault="005809AC" w:rsidP="001866BC">
      <w:pPr>
        <w:numPr>
          <w:ilvl w:val="0"/>
          <w:numId w:val="17"/>
        </w:numPr>
        <w:tabs>
          <w:tab w:val="left" w:pos="426"/>
        </w:tabs>
        <w:ind w:left="426" w:hanging="426"/>
        <w:jc w:val="both"/>
        <w:rPr>
          <w:noProof/>
          <w:sz w:val="18"/>
          <w:szCs w:val="18"/>
        </w:rPr>
      </w:pPr>
      <w:proofErr w:type="spellStart"/>
      <w:r w:rsidRPr="009A7D22">
        <w:rPr>
          <w:sz w:val="18"/>
          <w:szCs w:val="18"/>
        </w:rPr>
        <w:t>Meert</w:t>
      </w:r>
      <w:proofErr w:type="spellEnd"/>
      <w:r w:rsidRPr="009A7D22">
        <w:rPr>
          <w:sz w:val="18"/>
          <w:szCs w:val="18"/>
        </w:rPr>
        <w:t xml:space="preserve">, G., </w:t>
      </w:r>
      <w:proofErr w:type="spellStart"/>
      <w:r w:rsidRPr="009A7D22">
        <w:rPr>
          <w:sz w:val="18"/>
          <w:szCs w:val="18"/>
        </w:rPr>
        <w:t>Grégoire</w:t>
      </w:r>
      <w:proofErr w:type="spellEnd"/>
      <w:r w:rsidRPr="009A7D22">
        <w:rPr>
          <w:sz w:val="18"/>
          <w:szCs w:val="18"/>
        </w:rPr>
        <w:t xml:space="preserve">, J., &amp; Noël, M. P. (2010). Comparing the magnitude of two fractions with </w:t>
      </w:r>
      <w:proofErr w:type="spellStart"/>
      <w:r w:rsidRPr="009A7D22">
        <w:rPr>
          <w:sz w:val="18"/>
          <w:szCs w:val="18"/>
        </w:rPr>
        <w:t>commoncomponents</w:t>
      </w:r>
      <w:proofErr w:type="spellEnd"/>
      <w:r w:rsidRPr="009A7D22">
        <w:rPr>
          <w:sz w:val="18"/>
          <w:szCs w:val="18"/>
        </w:rPr>
        <w:t xml:space="preserve">: Which representations are used by 10- and 12-year-olds? </w:t>
      </w:r>
      <w:r w:rsidRPr="009A7D22">
        <w:rPr>
          <w:i/>
          <w:sz w:val="18"/>
          <w:szCs w:val="18"/>
        </w:rPr>
        <w:t>Journal of Experimental Child Psychology</w:t>
      </w:r>
      <w:r w:rsidRPr="009A7D22">
        <w:rPr>
          <w:sz w:val="18"/>
          <w:szCs w:val="18"/>
        </w:rPr>
        <w:t xml:space="preserve">, </w:t>
      </w:r>
      <w:r w:rsidRPr="009A7D22">
        <w:rPr>
          <w:i/>
          <w:sz w:val="18"/>
          <w:szCs w:val="18"/>
        </w:rPr>
        <w:t>107</w:t>
      </w:r>
      <w:r w:rsidRPr="009A7D22">
        <w:rPr>
          <w:sz w:val="18"/>
          <w:szCs w:val="18"/>
        </w:rPr>
        <w:t xml:space="preserve">, 244-259. </w:t>
      </w:r>
    </w:p>
    <w:p w:rsidR="005809AC" w:rsidRDefault="005809AC" w:rsidP="001866BC">
      <w:pPr>
        <w:numPr>
          <w:ilvl w:val="0"/>
          <w:numId w:val="17"/>
        </w:numPr>
        <w:tabs>
          <w:tab w:val="left" w:pos="426"/>
        </w:tabs>
        <w:ind w:left="426" w:hanging="426"/>
        <w:jc w:val="both"/>
        <w:rPr>
          <w:noProof/>
          <w:sz w:val="18"/>
          <w:szCs w:val="18"/>
        </w:rPr>
      </w:pPr>
      <w:proofErr w:type="spellStart"/>
      <w:r w:rsidRPr="00851FB1">
        <w:rPr>
          <w:sz w:val="18"/>
          <w:szCs w:val="18"/>
        </w:rPr>
        <w:t>Mohyuddin</w:t>
      </w:r>
      <w:proofErr w:type="spellEnd"/>
      <w:r w:rsidRPr="00851FB1">
        <w:rPr>
          <w:sz w:val="18"/>
          <w:szCs w:val="18"/>
        </w:rPr>
        <w:t xml:space="preserve">, R. G. &amp; Khalil, U. (2016). Misconceptions of Students in Learning Mathematics at Primary Level. </w:t>
      </w:r>
      <w:r w:rsidRPr="00851FB1">
        <w:rPr>
          <w:i/>
          <w:sz w:val="18"/>
          <w:szCs w:val="18"/>
        </w:rPr>
        <w:t>Bulletin of Education and Research</w:t>
      </w:r>
      <w:r w:rsidRPr="00851FB1">
        <w:rPr>
          <w:sz w:val="18"/>
          <w:szCs w:val="18"/>
        </w:rPr>
        <w:t xml:space="preserve">, </w:t>
      </w:r>
      <w:r w:rsidRPr="00851FB1">
        <w:rPr>
          <w:i/>
          <w:sz w:val="18"/>
          <w:szCs w:val="18"/>
        </w:rPr>
        <w:t>38</w:t>
      </w:r>
      <w:r w:rsidRPr="00851FB1">
        <w:rPr>
          <w:sz w:val="18"/>
          <w:szCs w:val="18"/>
        </w:rPr>
        <w:t>(1), 133-16</w:t>
      </w:r>
      <w:r w:rsidR="00A617B6">
        <w:rPr>
          <w:sz w:val="18"/>
          <w:szCs w:val="18"/>
        </w:rPr>
        <w:t>2.</w:t>
      </w:r>
      <w:bookmarkStart w:id="1" w:name="_GoBack"/>
      <w:bookmarkEnd w:id="1"/>
    </w:p>
    <w:p w:rsidR="005809AC" w:rsidRDefault="005809AC" w:rsidP="001866BC">
      <w:pPr>
        <w:numPr>
          <w:ilvl w:val="0"/>
          <w:numId w:val="17"/>
        </w:numPr>
        <w:tabs>
          <w:tab w:val="left" w:pos="426"/>
        </w:tabs>
        <w:ind w:left="426" w:hanging="426"/>
        <w:jc w:val="both"/>
        <w:rPr>
          <w:noProof/>
          <w:sz w:val="18"/>
          <w:szCs w:val="18"/>
        </w:rPr>
      </w:pPr>
      <w:r w:rsidRPr="00AB22A1">
        <w:rPr>
          <w:sz w:val="18"/>
          <w:szCs w:val="18"/>
        </w:rPr>
        <w:t xml:space="preserve">Moss, J. &amp; Case, R. (1999). Developing Children’s Understanding of The Rational Numbers: A New Model </w:t>
      </w:r>
      <w:proofErr w:type="gramStart"/>
      <w:r w:rsidRPr="00AB22A1">
        <w:rPr>
          <w:sz w:val="18"/>
          <w:szCs w:val="18"/>
        </w:rPr>
        <w:t>And</w:t>
      </w:r>
      <w:proofErr w:type="gramEnd"/>
      <w:r w:rsidRPr="00AB22A1">
        <w:rPr>
          <w:sz w:val="18"/>
          <w:szCs w:val="18"/>
        </w:rPr>
        <w:t xml:space="preserve"> Experimental Curriculum. </w:t>
      </w:r>
      <w:r w:rsidRPr="00AB22A1">
        <w:rPr>
          <w:i/>
          <w:sz w:val="18"/>
          <w:szCs w:val="18"/>
        </w:rPr>
        <w:t>Journal for Research in Mathematics Education</w:t>
      </w:r>
      <w:r w:rsidRPr="00AB22A1">
        <w:rPr>
          <w:sz w:val="18"/>
          <w:szCs w:val="18"/>
        </w:rPr>
        <w:t xml:space="preserve">, </w:t>
      </w:r>
      <w:r w:rsidRPr="00AB22A1">
        <w:rPr>
          <w:i/>
          <w:sz w:val="18"/>
          <w:szCs w:val="18"/>
        </w:rPr>
        <w:t>30</w:t>
      </w:r>
      <w:r w:rsidRPr="00AB22A1">
        <w:rPr>
          <w:sz w:val="18"/>
          <w:szCs w:val="18"/>
        </w:rPr>
        <w:t>(2), 122-147.</w:t>
      </w:r>
    </w:p>
    <w:p w:rsidR="005809AC" w:rsidRDefault="005809AC" w:rsidP="001866BC">
      <w:pPr>
        <w:numPr>
          <w:ilvl w:val="0"/>
          <w:numId w:val="17"/>
        </w:numPr>
        <w:tabs>
          <w:tab w:val="left" w:pos="426"/>
        </w:tabs>
        <w:ind w:left="426" w:hanging="426"/>
        <w:jc w:val="both"/>
        <w:rPr>
          <w:noProof/>
          <w:sz w:val="18"/>
          <w:szCs w:val="18"/>
        </w:rPr>
      </w:pPr>
      <w:proofErr w:type="spellStart"/>
      <w:r w:rsidRPr="00CB0280">
        <w:rPr>
          <w:sz w:val="18"/>
          <w:szCs w:val="18"/>
        </w:rPr>
        <w:t>Ndalichako</w:t>
      </w:r>
      <w:proofErr w:type="spellEnd"/>
      <w:r w:rsidRPr="00CB0280">
        <w:rPr>
          <w:sz w:val="18"/>
          <w:szCs w:val="18"/>
        </w:rPr>
        <w:t xml:space="preserve">, J. L.  (2013). Analysis of Pupils’ Difficulties in Solving Questions Related to Fractions: The Case of Primary School Leaving Examination in Tanzania. </w:t>
      </w:r>
      <w:r w:rsidRPr="00CB0280">
        <w:rPr>
          <w:i/>
          <w:sz w:val="18"/>
          <w:szCs w:val="18"/>
        </w:rPr>
        <w:t>Creative Education</w:t>
      </w:r>
      <w:r w:rsidRPr="00CB0280">
        <w:rPr>
          <w:sz w:val="18"/>
          <w:szCs w:val="18"/>
        </w:rPr>
        <w:t xml:space="preserve">, </w:t>
      </w:r>
      <w:r w:rsidRPr="00CB0280">
        <w:rPr>
          <w:i/>
          <w:sz w:val="18"/>
          <w:szCs w:val="18"/>
        </w:rPr>
        <w:t>4</w:t>
      </w:r>
      <w:r w:rsidRPr="00CB0280">
        <w:rPr>
          <w:sz w:val="18"/>
          <w:szCs w:val="18"/>
        </w:rPr>
        <w:t>(9), 69-73.</w:t>
      </w:r>
    </w:p>
    <w:p w:rsidR="005809AC" w:rsidRDefault="005809AC" w:rsidP="001866BC">
      <w:pPr>
        <w:numPr>
          <w:ilvl w:val="0"/>
          <w:numId w:val="17"/>
        </w:numPr>
        <w:tabs>
          <w:tab w:val="left" w:pos="426"/>
        </w:tabs>
        <w:ind w:left="426" w:hanging="426"/>
        <w:jc w:val="both"/>
        <w:rPr>
          <w:noProof/>
          <w:sz w:val="18"/>
          <w:szCs w:val="18"/>
        </w:rPr>
      </w:pPr>
      <w:r w:rsidRPr="00B713F1">
        <w:rPr>
          <w:sz w:val="18"/>
          <w:szCs w:val="18"/>
        </w:rPr>
        <w:t xml:space="preserve">Newstead, K. &amp; Murray, R. (1998). </w:t>
      </w:r>
      <w:r w:rsidRPr="00B713F1">
        <w:rPr>
          <w:i/>
          <w:sz w:val="18"/>
          <w:szCs w:val="18"/>
        </w:rPr>
        <w:t>Young Student’s Construction of Fraction. Proceedings of</w:t>
      </w:r>
      <w:r w:rsidRPr="00B713F1">
        <w:rPr>
          <w:sz w:val="18"/>
          <w:szCs w:val="18"/>
        </w:rPr>
        <w:t xml:space="preserve"> </w:t>
      </w:r>
      <w:proofErr w:type="gramStart"/>
      <w:r w:rsidRPr="00B713F1">
        <w:rPr>
          <w:sz w:val="18"/>
          <w:szCs w:val="18"/>
        </w:rPr>
        <w:t>The</w:t>
      </w:r>
      <w:proofErr w:type="gramEnd"/>
      <w:r w:rsidRPr="00B713F1">
        <w:rPr>
          <w:sz w:val="18"/>
          <w:szCs w:val="18"/>
        </w:rPr>
        <w:t xml:space="preserve"> 2200 Conference of The international Group For The Psychology of Mathematics Education, Vol.3, 295-302, </w:t>
      </w:r>
      <w:proofErr w:type="spellStart"/>
      <w:r w:rsidRPr="00B713F1">
        <w:rPr>
          <w:sz w:val="18"/>
          <w:szCs w:val="18"/>
        </w:rPr>
        <w:t>Stelllenbosh</w:t>
      </w:r>
      <w:proofErr w:type="spellEnd"/>
      <w:r w:rsidRPr="00B713F1">
        <w:rPr>
          <w:sz w:val="18"/>
          <w:szCs w:val="18"/>
        </w:rPr>
        <w:t>: South Africa.</w:t>
      </w:r>
    </w:p>
    <w:p w:rsidR="005809AC" w:rsidRDefault="005809AC" w:rsidP="001866BC">
      <w:pPr>
        <w:numPr>
          <w:ilvl w:val="0"/>
          <w:numId w:val="17"/>
        </w:numPr>
        <w:tabs>
          <w:tab w:val="left" w:pos="426"/>
        </w:tabs>
        <w:ind w:left="426" w:hanging="426"/>
        <w:jc w:val="both"/>
        <w:rPr>
          <w:noProof/>
          <w:sz w:val="18"/>
          <w:szCs w:val="18"/>
        </w:rPr>
      </w:pPr>
      <w:proofErr w:type="spellStart"/>
      <w:r w:rsidRPr="00B713F1">
        <w:rPr>
          <w:sz w:val="18"/>
          <w:szCs w:val="18"/>
        </w:rPr>
        <w:t>Ojose</w:t>
      </w:r>
      <w:proofErr w:type="spellEnd"/>
      <w:r w:rsidRPr="00B713F1">
        <w:rPr>
          <w:sz w:val="18"/>
          <w:szCs w:val="18"/>
        </w:rPr>
        <w:t xml:space="preserve">, B. (2015). Students’ Misconceptions in Mathematics:  Analysis of Remedies and What Research Says. </w:t>
      </w:r>
      <w:r w:rsidRPr="00B713F1">
        <w:rPr>
          <w:i/>
          <w:sz w:val="18"/>
          <w:szCs w:val="18"/>
        </w:rPr>
        <w:t>Ohio Journal of School Mathematics, 72</w:t>
      </w:r>
      <w:r w:rsidRPr="00B713F1">
        <w:rPr>
          <w:sz w:val="18"/>
          <w:szCs w:val="18"/>
        </w:rPr>
        <w:t>, 30-34.</w:t>
      </w:r>
    </w:p>
    <w:p w:rsidR="005809AC" w:rsidRPr="00B713F1" w:rsidRDefault="005809AC" w:rsidP="001866BC">
      <w:pPr>
        <w:numPr>
          <w:ilvl w:val="0"/>
          <w:numId w:val="17"/>
        </w:numPr>
        <w:tabs>
          <w:tab w:val="left" w:pos="426"/>
        </w:tabs>
        <w:ind w:left="426" w:hanging="426"/>
        <w:jc w:val="both"/>
        <w:rPr>
          <w:rFonts w:ascii="Times" w:hAnsi="Times"/>
          <w:noProof/>
          <w:sz w:val="18"/>
          <w:szCs w:val="18"/>
        </w:rPr>
      </w:pPr>
      <w:proofErr w:type="spellStart"/>
      <w:r w:rsidRPr="00B713F1">
        <w:rPr>
          <w:sz w:val="18"/>
          <w:szCs w:val="18"/>
        </w:rPr>
        <w:t>Okur</w:t>
      </w:r>
      <w:proofErr w:type="spellEnd"/>
      <w:r w:rsidRPr="00B713F1">
        <w:rPr>
          <w:sz w:val="18"/>
          <w:szCs w:val="18"/>
        </w:rPr>
        <w:t xml:space="preserve">, M., &amp; </w:t>
      </w:r>
      <w:proofErr w:type="spellStart"/>
      <w:r w:rsidRPr="00B713F1">
        <w:rPr>
          <w:sz w:val="18"/>
          <w:szCs w:val="18"/>
        </w:rPr>
        <w:t>Çakmak-Güler</w:t>
      </w:r>
      <w:proofErr w:type="spellEnd"/>
      <w:r w:rsidRPr="00B713F1">
        <w:rPr>
          <w:sz w:val="18"/>
          <w:szCs w:val="18"/>
        </w:rPr>
        <w:t xml:space="preserve">, Z. (2016). 6 </w:t>
      </w:r>
      <w:proofErr w:type="spellStart"/>
      <w:proofErr w:type="gramStart"/>
      <w:r w:rsidRPr="00B713F1">
        <w:rPr>
          <w:sz w:val="18"/>
          <w:szCs w:val="18"/>
          <w:vertAlign w:val="superscript"/>
        </w:rPr>
        <w:t>th</w:t>
      </w:r>
      <w:proofErr w:type="spellEnd"/>
      <w:proofErr w:type="gramEnd"/>
      <w:r w:rsidRPr="00B713F1">
        <w:rPr>
          <w:sz w:val="18"/>
          <w:szCs w:val="18"/>
        </w:rPr>
        <w:t xml:space="preserve"> and 7</w:t>
      </w:r>
      <w:r w:rsidRPr="00B713F1">
        <w:rPr>
          <w:sz w:val="18"/>
          <w:szCs w:val="18"/>
          <w:vertAlign w:val="superscript"/>
        </w:rPr>
        <w:t>th</w:t>
      </w:r>
      <w:r w:rsidRPr="00B713F1">
        <w:rPr>
          <w:sz w:val="18"/>
          <w:szCs w:val="18"/>
        </w:rPr>
        <w:t xml:space="preserve"> Grade Secondary School Students’ Misconceptions about Fractions. </w:t>
      </w:r>
      <w:r w:rsidRPr="00B713F1">
        <w:rPr>
          <w:i/>
          <w:sz w:val="18"/>
          <w:szCs w:val="18"/>
        </w:rPr>
        <w:t>Erzincan University Journal of Education Faculty</w:t>
      </w:r>
      <w:r w:rsidRPr="00B713F1">
        <w:rPr>
          <w:sz w:val="18"/>
          <w:szCs w:val="18"/>
        </w:rPr>
        <w:t xml:space="preserve">, </w:t>
      </w:r>
      <w:r w:rsidRPr="00B713F1">
        <w:rPr>
          <w:i/>
          <w:sz w:val="18"/>
          <w:szCs w:val="18"/>
        </w:rPr>
        <w:t>18</w:t>
      </w:r>
      <w:r w:rsidRPr="00B713F1">
        <w:rPr>
          <w:sz w:val="18"/>
          <w:szCs w:val="18"/>
        </w:rPr>
        <w:t>(2), 922-952.</w:t>
      </w:r>
    </w:p>
    <w:p w:rsidR="005809AC" w:rsidRDefault="005809AC" w:rsidP="001866BC">
      <w:pPr>
        <w:numPr>
          <w:ilvl w:val="0"/>
          <w:numId w:val="17"/>
        </w:numPr>
        <w:tabs>
          <w:tab w:val="left" w:pos="426"/>
        </w:tabs>
        <w:ind w:left="426" w:hanging="426"/>
        <w:jc w:val="both"/>
        <w:rPr>
          <w:noProof/>
          <w:sz w:val="18"/>
          <w:szCs w:val="18"/>
        </w:rPr>
      </w:pPr>
      <w:proofErr w:type="spellStart"/>
      <w:r w:rsidRPr="00B713F1">
        <w:rPr>
          <w:sz w:val="18"/>
          <w:szCs w:val="18"/>
        </w:rPr>
        <w:t>Olkun</w:t>
      </w:r>
      <w:proofErr w:type="spellEnd"/>
      <w:r w:rsidRPr="00B713F1">
        <w:rPr>
          <w:sz w:val="18"/>
          <w:szCs w:val="18"/>
        </w:rPr>
        <w:t xml:space="preserve">, S., &amp; </w:t>
      </w:r>
      <w:proofErr w:type="spellStart"/>
      <w:r w:rsidRPr="00B713F1">
        <w:rPr>
          <w:sz w:val="18"/>
          <w:szCs w:val="18"/>
        </w:rPr>
        <w:t>Toluk</w:t>
      </w:r>
      <w:proofErr w:type="spellEnd"/>
      <w:r w:rsidRPr="00B713F1">
        <w:rPr>
          <w:sz w:val="18"/>
          <w:szCs w:val="18"/>
        </w:rPr>
        <w:t xml:space="preserve">, Z. (2003). </w:t>
      </w:r>
      <w:r w:rsidRPr="00B713F1">
        <w:rPr>
          <w:i/>
          <w:sz w:val="18"/>
          <w:szCs w:val="18"/>
        </w:rPr>
        <w:t>Activity-Based Mathematics Teaching in Primary Education.</w:t>
      </w:r>
      <w:r w:rsidRPr="00B713F1">
        <w:rPr>
          <w:sz w:val="18"/>
          <w:szCs w:val="18"/>
        </w:rPr>
        <w:t xml:space="preserve"> Ankara: Anı Publishing. </w:t>
      </w:r>
    </w:p>
    <w:p w:rsidR="005809AC" w:rsidRDefault="005809AC" w:rsidP="001866BC">
      <w:pPr>
        <w:numPr>
          <w:ilvl w:val="0"/>
          <w:numId w:val="17"/>
        </w:numPr>
        <w:tabs>
          <w:tab w:val="left" w:pos="426"/>
        </w:tabs>
        <w:ind w:left="426" w:hanging="426"/>
        <w:jc w:val="both"/>
        <w:rPr>
          <w:noProof/>
          <w:sz w:val="18"/>
          <w:szCs w:val="18"/>
        </w:rPr>
      </w:pPr>
      <w:proofErr w:type="spellStart"/>
      <w:r w:rsidRPr="00B713F1">
        <w:rPr>
          <w:sz w:val="18"/>
          <w:szCs w:val="18"/>
        </w:rPr>
        <w:t>Olkun</w:t>
      </w:r>
      <w:proofErr w:type="spellEnd"/>
      <w:r w:rsidRPr="00B713F1">
        <w:rPr>
          <w:sz w:val="18"/>
          <w:szCs w:val="18"/>
        </w:rPr>
        <w:t xml:space="preserve">, S., &amp; </w:t>
      </w:r>
      <w:proofErr w:type="spellStart"/>
      <w:r w:rsidRPr="00B713F1">
        <w:rPr>
          <w:sz w:val="18"/>
          <w:szCs w:val="18"/>
        </w:rPr>
        <w:t>Toluk-Ucar</w:t>
      </w:r>
      <w:proofErr w:type="spellEnd"/>
      <w:r w:rsidRPr="00B713F1">
        <w:rPr>
          <w:sz w:val="18"/>
          <w:szCs w:val="18"/>
        </w:rPr>
        <w:t xml:space="preserve">, Z. (2012). </w:t>
      </w:r>
      <w:r w:rsidRPr="00B713F1">
        <w:rPr>
          <w:i/>
          <w:sz w:val="18"/>
          <w:szCs w:val="18"/>
        </w:rPr>
        <w:t>Activity-Based Mathematics Teaching in Primary</w:t>
      </w:r>
      <w:r w:rsidRPr="00B713F1">
        <w:rPr>
          <w:sz w:val="18"/>
          <w:szCs w:val="18"/>
        </w:rPr>
        <w:t xml:space="preserve"> </w:t>
      </w:r>
      <w:r w:rsidRPr="00B713F1">
        <w:rPr>
          <w:i/>
          <w:sz w:val="18"/>
          <w:szCs w:val="18"/>
        </w:rPr>
        <w:t>Education.</w:t>
      </w:r>
      <w:r w:rsidRPr="00B713F1">
        <w:rPr>
          <w:sz w:val="18"/>
          <w:szCs w:val="18"/>
        </w:rPr>
        <w:t xml:space="preserve"> Ankara: Anı Publishing.</w:t>
      </w:r>
    </w:p>
    <w:p w:rsidR="005809AC" w:rsidRDefault="005809AC" w:rsidP="001866BC">
      <w:pPr>
        <w:numPr>
          <w:ilvl w:val="0"/>
          <w:numId w:val="17"/>
        </w:numPr>
        <w:tabs>
          <w:tab w:val="left" w:pos="426"/>
        </w:tabs>
        <w:ind w:left="426" w:hanging="426"/>
        <w:jc w:val="both"/>
        <w:rPr>
          <w:noProof/>
          <w:sz w:val="18"/>
          <w:szCs w:val="18"/>
        </w:rPr>
      </w:pPr>
      <w:proofErr w:type="spellStart"/>
      <w:r w:rsidRPr="00D93048">
        <w:rPr>
          <w:sz w:val="18"/>
          <w:szCs w:val="18"/>
        </w:rPr>
        <w:t>Orhun</w:t>
      </w:r>
      <w:proofErr w:type="spellEnd"/>
      <w:r w:rsidRPr="00D93048">
        <w:rPr>
          <w:sz w:val="18"/>
          <w:szCs w:val="18"/>
        </w:rPr>
        <w:t xml:space="preserve">, N. (2007). A Cognitive Gap </w:t>
      </w:r>
      <w:proofErr w:type="gramStart"/>
      <w:r w:rsidRPr="00D93048">
        <w:rPr>
          <w:sz w:val="18"/>
          <w:szCs w:val="18"/>
        </w:rPr>
        <w:t>Between</w:t>
      </w:r>
      <w:proofErr w:type="gramEnd"/>
      <w:r w:rsidRPr="00D93048">
        <w:rPr>
          <w:sz w:val="18"/>
          <w:szCs w:val="18"/>
        </w:rPr>
        <w:t xml:space="preserve"> Formal Arithmetic and Visual Representation in Fractional Operations. </w:t>
      </w:r>
      <w:r w:rsidRPr="00D93048">
        <w:rPr>
          <w:i/>
          <w:sz w:val="18"/>
          <w:szCs w:val="18"/>
        </w:rPr>
        <w:t>Journal of Inonu University Education Faculty</w:t>
      </w:r>
      <w:r w:rsidRPr="00D93048">
        <w:rPr>
          <w:sz w:val="18"/>
          <w:szCs w:val="18"/>
        </w:rPr>
        <w:t xml:space="preserve">, </w:t>
      </w:r>
      <w:r w:rsidRPr="00D93048">
        <w:rPr>
          <w:i/>
          <w:sz w:val="18"/>
          <w:szCs w:val="18"/>
        </w:rPr>
        <w:t>8</w:t>
      </w:r>
      <w:r w:rsidRPr="00D93048">
        <w:rPr>
          <w:sz w:val="18"/>
          <w:szCs w:val="18"/>
        </w:rPr>
        <w:t>(14), 99-111.</w:t>
      </w:r>
    </w:p>
    <w:p w:rsidR="005809AC" w:rsidRDefault="005809AC" w:rsidP="001866BC">
      <w:pPr>
        <w:numPr>
          <w:ilvl w:val="0"/>
          <w:numId w:val="17"/>
        </w:numPr>
        <w:tabs>
          <w:tab w:val="left" w:pos="426"/>
        </w:tabs>
        <w:ind w:left="426" w:hanging="426"/>
        <w:jc w:val="both"/>
        <w:rPr>
          <w:noProof/>
          <w:sz w:val="18"/>
          <w:szCs w:val="18"/>
        </w:rPr>
      </w:pPr>
      <w:proofErr w:type="spellStart"/>
      <w:r w:rsidRPr="00397766">
        <w:rPr>
          <w:sz w:val="18"/>
          <w:szCs w:val="18"/>
        </w:rPr>
        <w:t>Önal</w:t>
      </w:r>
      <w:proofErr w:type="spellEnd"/>
      <w:r w:rsidRPr="00397766">
        <w:rPr>
          <w:sz w:val="18"/>
          <w:szCs w:val="18"/>
        </w:rPr>
        <w:t xml:space="preserve">, H. &amp; </w:t>
      </w:r>
      <w:proofErr w:type="spellStart"/>
      <w:r w:rsidRPr="00397766">
        <w:rPr>
          <w:sz w:val="18"/>
          <w:szCs w:val="18"/>
        </w:rPr>
        <w:t>Yorulmaz</w:t>
      </w:r>
      <w:proofErr w:type="spellEnd"/>
      <w:r w:rsidRPr="00397766">
        <w:rPr>
          <w:sz w:val="18"/>
          <w:szCs w:val="18"/>
        </w:rPr>
        <w:t xml:space="preserve">, A. (2017). The Errors Made By Primary School Fourth Graders on Fractions. </w:t>
      </w:r>
      <w:r w:rsidRPr="00397766">
        <w:rPr>
          <w:i/>
          <w:sz w:val="18"/>
          <w:szCs w:val="18"/>
        </w:rPr>
        <w:t>Journal of Research in Education and Society</w:t>
      </w:r>
      <w:r w:rsidRPr="00397766">
        <w:rPr>
          <w:sz w:val="18"/>
          <w:szCs w:val="18"/>
        </w:rPr>
        <w:t xml:space="preserve">, </w:t>
      </w:r>
      <w:r w:rsidRPr="00397766">
        <w:rPr>
          <w:i/>
          <w:sz w:val="18"/>
          <w:szCs w:val="18"/>
        </w:rPr>
        <w:t>4</w:t>
      </w:r>
      <w:r w:rsidRPr="00397766">
        <w:rPr>
          <w:sz w:val="18"/>
          <w:szCs w:val="18"/>
        </w:rPr>
        <w:t>(1), 98-113.</w:t>
      </w:r>
    </w:p>
    <w:p w:rsidR="005809AC" w:rsidRDefault="005809AC" w:rsidP="00042E71">
      <w:pPr>
        <w:numPr>
          <w:ilvl w:val="0"/>
          <w:numId w:val="17"/>
        </w:numPr>
        <w:tabs>
          <w:tab w:val="left" w:pos="426"/>
        </w:tabs>
        <w:ind w:left="426" w:hanging="426"/>
        <w:jc w:val="both"/>
        <w:rPr>
          <w:noProof/>
          <w:sz w:val="18"/>
          <w:szCs w:val="18"/>
        </w:rPr>
      </w:pPr>
      <w:proofErr w:type="spellStart"/>
      <w:r w:rsidRPr="00397766">
        <w:rPr>
          <w:sz w:val="18"/>
          <w:szCs w:val="18"/>
        </w:rPr>
        <w:t>Özcan</w:t>
      </w:r>
      <w:proofErr w:type="spellEnd"/>
      <w:r w:rsidRPr="00397766">
        <w:rPr>
          <w:sz w:val="18"/>
          <w:szCs w:val="18"/>
        </w:rPr>
        <w:t xml:space="preserve">, Z. </w:t>
      </w:r>
      <w:proofErr w:type="gramStart"/>
      <w:r w:rsidRPr="00397766">
        <w:rPr>
          <w:sz w:val="18"/>
          <w:szCs w:val="18"/>
        </w:rPr>
        <w:t>Ç.,</w:t>
      </w:r>
      <w:proofErr w:type="gramEnd"/>
      <w:r w:rsidRPr="00397766">
        <w:rPr>
          <w:sz w:val="18"/>
          <w:szCs w:val="18"/>
        </w:rPr>
        <w:t xml:space="preserve"> </w:t>
      </w:r>
      <w:proofErr w:type="spellStart"/>
      <w:r w:rsidRPr="00397766">
        <w:rPr>
          <w:sz w:val="18"/>
          <w:szCs w:val="18"/>
        </w:rPr>
        <w:t>Kılıç</w:t>
      </w:r>
      <w:proofErr w:type="spellEnd"/>
      <w:r w:rsidRPr="00397766">
        <w:rPr>
          <w:sz w:val="18"/>
          <w:szCs w:val="18"/>
        </w:rPr>
        <w:t xml:space="preserve">, Ç., &amp; </w:t>
      </w:r>
      <w:proofErr w:type="spellStart"/>
      <w:r w:rsidRPr="00397766">
        <w:rPr>
          <w:sz w:val="18"/>
          <w:szCs w:val="18"/>
        </w:rPr>
        <w:t>Obalar</w:t>
      </w:r>
      <w:proofErr w:type="spellEnd"/>
      <w:r w:rsidRPr="00397766">
        <w:rPr>
          <w:sz w:val="18"/>
          <w:szCs w:val="18"/>
        </w:rPr>
        <w:t xml:space="preserve">, S. (2018). Worked-Out Questions Supported With Self-Explanatıon Prompts For Determination And Elimination of Students Mistakes in Mathematics. </w:t>
      </w:r>
      <w:r w:rsidRPr="00397766">
        <w:rPr>
          <w:i/>
          <w:sz w:val="18"/>
          <w:szCs w:val="18"/>
        </w:rPr>
        <w:t xml:space="preserve">Journal of Mehmet </w:t>
      </w:r>
      <w:proofErr w:type="spellStart"/>
      <w:r w:rsidRPr="00397766">
        <w:rPr>
          <w:i/>
          <w:sz w:val="18"/>
          <w:szCs w:val="18"/>
        </w:rPr>
        <w:t>Akif</w:t>
      </w:r>
      <w:proofErr w:type="spellEnd"/>
      <w:r w:rsidRPr="00397766">
        <w:rPr>
          <w:i/>
          <w:sz w:val="18"/>
          <w:szCs w:val="18"/>
        </w:rPr>
        <w:t xml:space="preserve"> </w:t>
      </w:r>
      <w:proofErr w:type="spellStart"/>
      <w:r w:rsidRPr="00397766">
        <w:rPr>
          <w:i/>
          <w:sz w:val="18"/>
          <w:szCs w:val="18"/>
        </w:rPr>
        <w:t>Ersoy</w:t>
      </w:r>
      <w:proofErr w:type="spellEnd"/>
      <w:r w:rsidRPr="00397766">
        <w:rPr>
          <w:i/>
          <w:sz w:val="18"/>
          <w:szCs w:val="18"/>
        </w:rPr>
        <w:t xml:space="preserve"> University Education Faculty</w:t>
      </w:r>
      <w:r w:rsidRPr="00397766">
        <w:rPr>
          <w:sz w:val="18"/>
          <w:szCs w:val="18"/>
        </w:rPr>
        <w:t xml:space="preserve">, </w:t>
      </w:r>
      <w:r w:rsidRPr="00397766">
        <w:rPr>
          <w:i/>
          <w:sz w:val="18"/>
          <w:szCs w:val="18"/>
        </w:rPr>
        <w:t>45</w:t>
      </w:r>
      <w:r w:rsidRPr="00397766">
        <w:rPr>
          <w:sz w:val="18"/>
          <w:szCs w:val="18"/>
        </w:rPr>
        <w:t>, 1-22</w:t>
      </w:r>
      <w:r>
        <w:rPr>
          <w:sz w:val="18"/>
          <w:szCs w:val="18"/>
        </w:rPr>
        <w:t>.</w:t>
      </w:r>
    </w:p>
    <w:p w:rsidR="005809AC" w:rsidRDefault="005809AC" w:rsidP="00042E71">
      <w:pPr>
        <w:numPr>
          <w:ilvl w:val="0"/>
          <w:numId w:val="17"/>
        </w:numPr>
        <w:tabs>
          <w:tab w:val="left" w:pos="426"/>
        </w:tabs>
        <w:ind w:left="426" w:hanging="426"/>
        <w:jc w:val="both"/>
        <w:rPr>
          <w:noProof/>
          <w:sz w:val="18"/>
          <w:szCs w:val="18"/>
        </w:rPr>
      </w:pPr>
      <w:proofErr w:type="spellStart"/>
      <w:r w:rsidRPr="00C252D9">
        <w:rPr>
          <w:sz w:val="18"/>
          <w:szCs w:val="18"/>
        </w:rPr>
        <w:t>Özdemir</w:t>
      </w:r>
      <w:proofErr w:type="spellEnd"/>
      <w:r w:rsidRPr="00C252D9">
        <w:rPr>
          <w:sz w:val="18"/>
          <w:szCs w:val="18"/>
        </w:rPr>
        <w:t xml:space="preserve">, B. G., </w:t>
      </w:r>
      <w:proofErr w:type="spellStart"/>
      <w:r w:rsidRPr="00C252D9">
        <w:rPr>
          <w:sz w:val="18"/>
          <w:szCs w:val="18"/>
        </w:rPr>
        <w:t>Bayraktar</w:t>
      </w:r>
      <w:proofErr w:type="spellEnd"/>
      <w:r w:rsidRPr="00C252D9">
        <w:rPr>
          <w:sz w:val="18"/>
          <w:szCs w:val="18"/>
        </w:rPr>
        <w:t xml:space="preserve">, R., &amp; Yılmaz, M. (2017). Explanations of Primary and Middle School Mathematics Teachers on Misconception. </w:t>
      </w:r>
      <w:r w:rsidRPr="00C252D9">
        <w:rPr>
          <w:i/>
          <w:sz w:val="18"/>
          <w:szCs w:val="18"/>
        </w:rPr>
        <w:t xml:space="preserve">Journal of </w:t>
      </w:r>
      <w:proofErr w:type="spellStart"/>
      <w:r w:rsidRPr="00C252D9">
        <w:rPr>
          <w:i/>
          <w:sz w:val="18"/>
          <w:szCs w:val="18"/>
        </w:rPr>
        <w:t>Trakya</w:t>
      </w:r>
      <w:proofErr w:type="spellEnd"/>
      <w:r w:rsidRPr="00C252D9">
        <w:rPr>
          <w:i/>
          <w:sz w:val="18"/>
          <w:szCs w:val="18"/>
        </w:rPr>
        <w:t xml:space="preserve"> University Education Faculty,</w:t>
      </w:r>
      <w:r w:rsidRPr="00C252D9">
        <w:rPr>
          <w:sz w:val="18"/>
          <w:szCs w:val="18"/>
        </w:rPr>
        <w:t xml:space="preserve"> </w:t>
      </w:r>
      <w:r w:rsidRPr="00C252D9">
        <w:rPr>
          <w:i/>
          <w:sz w:val="18"/>
          <w:szCs w:val="18"/>
        </w:rPr>
        <w:t>7</w:t>
      </w:r>
      <w:r w:rsidRPr="00C252D9">
        <w:rPr>
          <w:sz w:val="18"/>
          <w:szCs w:val="18"/>
        </w:rPr>
        <w:t>(2), 284-305.</w:t>
      </w:r>
    </w:p>
    <w:p w:rsidR="005809AC" w:rsidRDefault="005809AC" w:rsidP="00042E71">
      <w:pPr>
        <w:numPr>
          <w:ilvl w:val="0"/>
          <w:numId w:val="17"/>
        </w:numPr>
        <w:tabs>
          <w:tab w:val="left" w:pos="426"/>
        </w:tabs>
        <w:ind w:left="426" w:hanging="426"/>
        <w:jc w:val="both"/>
        <w:rPr>
          <w:noProof/>
          <w:sz w:val="18"/>
          <w:szCs w:val="18"/>
        </w:rPr>
      </w:pPr>
      <w:proofErr w:type="spellStart"/>
      <w:r w:rsidRPr="00795977">
        <w:rPr>
          <w:sz w:val="18"/>
          <w:szCs w:val="18"/>
        </w:rPr>
        <w:t>Pesen</w:t>
      </w:r>
      <w:proofErr w:type="spellEnd"/>
      <w:r w:rsidRPr="00795977">
        <w:rPr>
          <w:sz w:val="18"/>
          <w:szCs w:val="18"/>
        </w:rPr>
        <w:t>, C. (2007). Students’ Misconceptions </w:t>
      </w:r>
      <w:proofErr w:type="gramStart"/>
      <w:r w:rsidRPr="00795977">
        <w:rPr>
          <w:sz w:val="18"/>
          <w:szCs w:val="18"/>
        </w:rPr>
        <w:t>About</w:t>
      </w:r>
      <w:proofErr w:type="gramEnd"/>
      <w:r w:rsidRPr="00795977">
        <w:rPr>
          <w:sz w:val="18"/>
          <w:szCs w:val="18"/>
        </w:rPr>
        <w:t xml:space="preserve"> Fractions. </w:t>
      </w:r>
      <w:r w:rsidRPr="00795977">
        <w:rPr>
          <w:i/>
          <w:sz w:val="18"/>
          <w:szCs w:val="18"/>
        </w:rPr>
        <w:t>Education and Science</w:t>
      </w:r>
      <w:r w:rsidRPr="00795977">
        <w:rPr>
          <w:sz w:val="18"/>
          <w:szCs w:val="18"/>
        </w:rPr>
        <w:t xml:space="preserve">, </w:t>
      </w:r>
      <w:r w:rsidRPr="00795977">
        <w:rPr>
          <w:i/>
          <w:sz w:val="18"/>
          <w:szCs w:val="18"/>
        </w:rPr>
        <w:t>143</w:t>
      </w:r>
      <w:r w:rsidRPr="00795977">
        <w:rPr>
          <w:sz w:val="18"/>
          <w:szCs w:val="18"/>
        </w:rPr>
        <w:t>(32), 79-88.</w:t>
      </w:r>
    </w:p>
    <w:p w:rsidR="005809AC" w:rsidRDefault="005809AC" w:rsidP="00042E71">
      <w:pPr>
        <w:numPr>
          <w:ilvl w:val="0"/>
          <w:numId w:val="17"/>
        </w:numPr>
        <w:tabs>
          <w:tab w:val="left" w:pos="426"/>
        </w:tabs>
        <w:ind w:left="426" w:hanging="426"/>
        <w:jc w:val="both"/>
        <w:rPr>
          <w:noProof/>
          <w:sz w:val="18"/>
          <w:szCs w:val="18"/>
        </w:rPr>
      </w:pPr>
      <w:proofErr w:type="spellStart"/>
      <w:r w:rsidRPr="0046180E">
        <w:rPr>
          <w:sz w:val="18"/>
          <w:szCs w:val="18"/>
        </w:rPr>
        <w:t>Pesen</w:t>
      </w:r>
      <w:proofErr w:type="spellEnd"/>
      <w:r w:rsidRPr="0046180E">
        <w:rPr>
          <w:sz w:val="18"/>
          <w:szCs w:val="18"/>
        </w:rPr>
        <w:t xml:space="preserve">, C. (2008). </w:t>
      </w:r>
      <w:proofErr w:type="spellStart"/>
      <w:r w:rsidRPr="0046180E">
        <w:rPr>
          <w:sz w:val="18"/>
          <w:szCs w:val="18"/>
        </w:rPr>
        <w:t>Students’Learning</w:t>
      </w:r>
      <w:proofErr w:type="spellEnd"/>
      <w:r w:rsidRPr="0046180E">
        <w:rPr>
          <w:sz w:val="18"/>
          <w:szCs w:val="18"/>
        </w:rPr>
        <w:t xml:space="preserve"> Difficulties and Misconceptions in Pointing </w:t>
      </w:r>
      <w:proofErr w:type="gramStart"/>
      <w:r w:rsidRPr="0046180E">
        <w:rPr>
          <w:sz w:val="18"/>
          <w:szCs w:val="18"/>
        </w:rPr>
        <w:t>The</w:t>
      </w:r>
      <w:proofErr w:type="gramEnd"/>
      <w:r w:rsidRPr="0046180E">
        <w:rPr>
          <w:sz w:val="18"/>
          <w:szCs w:val="18"/>
        </w:rPr>
        <w:t xml:space="preserve"> Fractions on The Number Line. </w:t>
      </w:r>
      <w:r w:rsidRPr="0046180E">
        <w:rPr>
          <w:i/>
          <w:sz w:val="18"/>
          <w:szCs w:val="18"/>
        </w:rPr>
        <w:t>Journal of Inonu University Education Faculty</w:t>
      </w:r>
      <w:r w:rsidRPr="0046180E">
        <w:rPr>
          <w:sz w:val="18"/>
          <w:szCs w:val="18"/>
        </w:rPr>
        <w:t xml:space="preserve">, </w:t>
      </w:r>
      <w:r w:rsidRPr="0046180E">
        <w:rPr>
          <w:i/>
          <w:sz w:val="18"/>
          <w:szCs w:val="18"/>
        </w:rPr>
        <w:t>15</w:t>
      </w:r>
      <w:r w:rsidRPr="0046180E">
        <w:rPr>
          <w:sz w:val="18"/>
          <w:szCs w:val="18"/>
        </w:rPr>
        <w:t xml:space="preserve">(9), 157-168. </w:t>
      </w:r>
    </w:p>
    <w:p w:rsidR="005809AC" w:rsidRDefault="005809AC" w:rsidP="00042E71">
      <w:pPr>
        <w:numPr>
          <w:ilvl w:val="0"/>
          <w:numId w:val="17"/>
        </w:numPr>
        <w:tabs>
          <w:tab w:val="left" w:pos="426"/>
        </w:tabs>
        <w:ind w:left="426" w:hanging="426"/>
        <w:jc w:val="both"/>
        <w:rPr>
          <w:noProof/>
          <w:sz w:val="18"/>
          <w:szCs w:val="18"/>
        </w:rPr>
      </w:pPr>
      <w:proofErr w:type="spellStart"/>
      <w:r w:rsidRPr="0046180E">
        <w:rPr>
          <w:sz w:val="18"/>
          <w:szCs w:val="18"/>
        </w:rPr>
        <w:t>Purnomol</w:t>
      </w:r>
      <w:proofErr w:type="spellEnd"/>
      <w:r w:rsidRPr="0046180E">
        <w:rPr>
          <w:sz w:val="18"/>
          <w:szCs w:val="18"/>
        </w:rPr>
        <w:t xml:space="preserve">, Y. W., </w:t>
      </w:r>
      <w:proofErr w:type="spellStart"/>
      <w:r w:rsidRPr="0046180E">
        <w:rPr>
          <w:sz w:val="18"/>
          <w:szCs w:val="18"/>
        </w:rPr>
        <w:t>Widowati</w:t>
      </w:r>
      <w:proofErr w:type="spellEnd"/>
      <w:r w:rsidRPr="0046180E">
        <w:rPr>
          <w:sz w:val="18"/>
          <w:szCs w:val="18"/>
        </w:rPr>
        <w:t xml:space="preserve">, C., Aziz, T. A., &amp; </w:t>
      </w:r>
      <w:proofErr w:type="spellStart"/>
      <w:r w:rsidRPr="0046180E">
        <w:rPr>
          <w:sz w:val="18"/>
          <w:szCs w:val="18"/>
        </w:rPr>
        <w:t>Pramudiani</w:t>
      </w:r>
      <w:proofErr w:type="spellEnd"/>
      <w:r w:rsidRPr="0046180E">
        <w:rPr>
          <w:sz w:val="18"/>
          <w:szCs w:val="18"/>
        </w:rPr>
        <w:t xml:space="preserve">, P. (2017). Fractions Division Knowledge of Elementary School Student: The Case of </w:t>
      </w:r>
      <w:proofErr w:type="spellStart"/>
      <w:r w:rsidRPr="0046180E">
        <w:rPr>
          <w:sz w:val="18"/>
          <w:szCs w:val="18"/>
        </w:rPr>
        <w:t>Lala</w:t>
      </w:r>
      <w:proofErr w:type="spellEnd"/>
      <w:r w:rsidRPr="0046180E">
        <w:rPr>
          <w:sz w:val="18"/>
          <w:szCs w:val="18"/>
        </w:rPr>
        <w:t>. The 4</w:t>
      </w:r>
      <w:r w:rsidRPr="0046180E">
        <w:rPr>
          <w:sz w:val="18"/>
          <w:szCs w:val="18"/>
          <w:vertAlign w:val="superscript"/>
        </w:rPr>
        <w:t xml:space="preserve">th </w:t>
      </w:r>
      <w:r w:rsidRPr="0046180E">
        <w:rPr>
          <w:sz w:val="18"/>
          <w:szCs w:val="18"/>
        </w:rPr>
        <w:t>International Conference on Research, Implementation, and Education of Mathematics and Science (4</w:t>
      </w:r>
      <w:r w:rsidRPr="0046180E">
        <w:rPr>
          <w:sz w:val="18"/>
          <w:szCs w:val="18"/>
          <w:vertAlign w:val="superscript"/>
        </w:rPr>
        <w:t>th</w:t>
      </w:r>
      <w:r w:rsidRPr="0046180E">
        <w:rPr>
          <w:sz w:val="18"/>
          <w:szCs w:val="18"/>
        </w:rPr>
        <w:t xml:space="preserve"> ICRIEMS), 1-8.</w:t>
      </w:r>
    </w:p>
    <w:p w:rsidR="005809AC" w:rsidRDefault="005809AC" w:rsidP="00042E71">
      <w:pPr>
        <w:numPr>
          <w:ilvl w:val="0"/>
          <w:numId w:val="17"/>
        </w:numPr>
        <w:tabs>
          <w:tab w:val="left" w:pos="426"/>
        </w:tabs>
        <w:ind w:left="426" w:hanging="426"/>
        <w:jc w:val="both"/>
        <w:rPr>
          <w:noProof/>
          <w:sz w:val="18"/>
          <w:szCs w:val="18"/>
        </w:rPr>
      </w:pPr>
      <w:r w:rsidRPr="0046180E">
        <w:rPr>
          <w:sz w:val="18"/>
          <w:szCs w:val="18"/>
        </w:rPr>
        <w:lastRenderedPageBreak/>
        <w:t xml:space="preserve">Rose, M. B. (2011). </w:t>
      </w:r>
      <w:proofErr w:type="spellStart"/>
      <w:r w:rsidRPr="0046180E">
        <w:rPr>
          <w:i/>
          <w:sz w:val="18"/>
          <w:szCs w:val="18"/>
        </w:rPr>
        <w:t>Learners’errors</w:t>
      </w:r>
      <w:proofErr w:type="spellEnd"/>
      <w:r w:rsidRPr="0046180E">
        <w:rPr>
          <w:i/>
          <w:sz w:val="18"/>
          <w:szCs w:val="18"/>
        </w:rPr>
        <w:t xml:space="preserve"> and Misconceptions Associated with Common Fractions</w:t>
      </w:r>
      <w:r w:rsidRPr="0046180E">
        <w:rPr>
          <w:sz w:val="18"/>
          <w:szCs w:val="18"/>
        </w:rPr>
        <w:t>. Master’s Thesis, University of Johannesburg.</w:t>
      </w:r>
    </w:p>
    <w:p w:rsidR="005809AC" w:rsidRDefault="005809AC" w:rsidP="00042E71">
      <w:pPr>
        <w:numPr>
          <w:ilvl w:val="0"/>
          <w:numId w:val="17"/>
        </w:numPr>
        <w:tabs>
          <w:tab w:val="left" w:pos="426"/>
        </w:tabs>
        <w:ind w:left="426" w:hanging="426"/>
        <w:jc w:val="both"/>
        <w:rPr>
          <w:noProof/>
          <w:sz w:val="18"/>
          <w:szCs w:val="18"/>
        </w:rPr>
      </w:pPr>
      <w:proofErr w:type="spellStart"/>
      <w:r w:rsidRPr="0046180E">
        <w:rPr>
          <w:sz w:val="18"/>
          <w:szCs w:val="18"/>
        </w:rPr>
        <w:t>Sadi</w:t>
      </w:r>
      <w:proofErr w:type="spellEnd"/>
      <w:r w:rsidRPr="0046180E">
        <w:rPr>
          <w:sz w:val="18"/>
          <w:szCs w:val="18"/>
        </w:rPr>
        <w:t xml:space="preserve">, A. (2007). </w:t>
      </w:r>
      <w:proofErr w:type="spellStart"/>
      <w:r w:rsidRPr="0046180E">
        <w:rPr>
          <w:sz w:val="18"/>
          <w:szCs w:val="18"/>
        </w:rPr>
        <w:t>Minscoption</w:t>
      </w:r>
      <w:proofErr w:type="spellEnd"/>
      <w:r w:rsidRPr="0046180E">
        <w:rPr>
          <w:sz w:val="18"/>
          <w:szCs w:val="18"/>
        </w:rPr>
        <w:t xml:space="preserve"> in Numbers. </w:t>
      </w:r>
      <w:r w:rsidRPr="0046180E">
        <w:rPr>
          <w:i/>
          <w:sz w:val="18"/>
          <w:szCs w:val="18"/>
        </w:rPr>
        <w:t>UGRU Journal</w:t>
      </w:r>
      <w:r w:rsidRPr="0046180E">
        <w:rPr>
          <w:sz w:val="18"/>
          <w:szCs w:val="18"/>
        </w:rPr>
        <w:t xml:space="preserve">, </w:t>
      </w:r>
      <w:r w:rsidRPr="0046180E">
        <w:rPr>
          <w:i/>
          <w:sz w:val="18"/>
          <w:szCs w:val="18"/>
        </w:rPr>
        <w:t>5</w:t>
      </w:r>
      <w:r w:rsidRPr="0046180E">
        <w:rPr>
          <w:sz w:val="18"/>
          <w:szCs w:val="18"/>
        </w:rPr>
        <w:t>, 1-7.</w:t>
      </w:r>
    </w:p>
    <w:p w:rsidR="005809AC" w:rsidRDefault="005809AC" w:rsidP="00042E71">
      <w:pPr>
        <w:numPr>
          <w:ilvl w:val="0"/>
          <w:numId w:val="17"/>
        </w:numPr>
        <w:tabs>
          <w:tab w:val="left" w:pos="426"/>
        </w:tabs>
        <w:ind w:left="426" w:hanging="426"/>
        <w:jc w:val="both"/>
        <w:rPr>
          <w:noProof/>
          <w:sz w:val="18"/>
          <w:szCs w:val="18"/>
        </w:rPr>
      </w:pPr>
      <w:r w:rsidRPr="00783C6F">
        <w:rPr>
          <w:sz w:val="18"/>
          <w:szCs w:val="18"/>
        </w:rPr>
        <w:t xml:space="preserve">Saxe, G. B., Taylor, E., V., McIntosh, C., &amp; </w:t>
      </w:r>
      <w:proofErr w:type="spellStart"/>
      <w:r w:rsidRPr="00783C6F">
        <w:rPr>
          <w:sz w:val="18"/>
          <w:szCs w:val="18"/>
        </w:rPr>
        <w:t>Geahart</w:t>
      </w:r>
      <w:proofErr w:type="spellEnd"/>
      <w:r w:rsidRPr="00783C6F">
        <w:rPr>
          <w:sz w:val="18"/>
          <w:szCs w:val="18"/>
        </w:rPr>
        <w:t xml:space="preserve">, M. (2005). Re-Presenting Fractions with Standard Notations: A Development Analysis. </w:t>
      </w:r>
      <w:r w:rsidRPr="00783C6F">
        <w:rPr>
          <w:i/>
          <w:sz w:val="18"/>
          <w:szCs w:val="18"/>
        </w:rPr>
        <w:t>Journal for Research in Mathematics Education</w:t>
      </w:r>
      <w:r w:rsidRPr="00783C6F">
        <w:rPr>
          <w:sz w:val="18"/>
          <w:szCs w:val="18"/>
        </w:rPr>
        <w:t>, 36, 137-157.</w:t>
      </w:r>
    </w:p>
    <w:p w:rsidR="005809AC" w:rsidRDefault="00232788" w:rsidP="00847F4A">
      <w:pPr>
        <w:numPr>
          <w:ilvl w:val="0"/>
          <w:numId w:val="17"/>
        </w:numPr>
        <w:tabs>
          <w:tab w:val="left" w:pos="426"/>
        </w:tabs>
        <w:ind w:left="426" w:hanging="426"/>
        <w:jc w:val="both"/>
        <w:rPr>
          <w:noProof/>
          <w:sz w:val="18"/>
          <w:szCs w:val="18"/>
        </w:rPr>
      </w:pPr>
      <w:hyperlink r:id="rId13" w:history="1">
        <w:r w:rsidR="005809AC" w:rsidRPr="00100098">
          <w:rPr>
            <w:sz w:val="18"/>
            <w:szCs w:val="18"/>
          </w:rPr>
          <w:t>Schumacher</w:t>
        </w:r>
      </w:hyperlink>
      <w:r w:rsidR="005809AC" w:rsidRPr="00100098">
        <w:rPr>
          <w:sz w:val="18"/>
          <w:szCs w:val="18"/>
        </w:rPr>
        <w:t xml:space="preserve">, R. F. &amp; </w:t>
      </w:r>
      <w:hyperlink r:id="rId14" w:history="1">
        <w:r w:rsidR="005809AC" w:rsidRPr="00100098">
          <w:rPr>
            <w:sz w:val="18"/>
            <w:szCs w:val="18"/>
          </w:rPr>
          <w:t>Malone</w:t>
        </w:r>
      </w:hyperlink>
      <w:r w:rsidR="005809AC" w:rsidRPr="00100098">
        <w:rPr>
          <w:sz w:val="18"/>
          <w:szCs w:val="18"/>
        </w:rPr>
        <w:t xml:space="preserve">, A. S. (2017). Error Patterns with Fraction Calculations at Fourth Grade as a Function of </w:t>
      </w:r>
      <w:proofErr w:type="spellStart"/>
      <w:r w:rsidR="005809AC" w:rsidRPr="00100098">
        <w:rPr>
          <w:sz w:val="18"/>
          <w:szCs w:val="18"/>
        </w:rPr>
        <w:t>Students’Mathematics</w:t>
      </w:r>
      <w:proofErr w:type="spellEnd"/>
      <w:r w:rsidR="005809AC" w:rsidRPr="00100098">
        <w:rPr>
          <w:sz w:val="18"/>
          <w:szCs w:val="18"/>
        </w:rPr>
        <w:t xml:space="preserve"> Achievement Status. </w:t>
      </w:r>
      <w:hyperlink r:id="rId15" w:tgtFrame="pmc_ext" w:history="1">
        <w:r w:rsidR="005809AC" w:rsidRPr="00100098">
          <w:rPr>
            <w:i/>
            <w:sz w:val="18"/>
            <w:szCs w:val="18"/>
          </w:rPr>
          <w:t>Elementary School Journal</w:t>
        </w:r>
        <w:r w:rsidR="005809AC" w:rsidRPr="00100098">
          <w:rPr>
            <w:sz w:val="18"/>
            <w:szCs w:val="18"/>
          </w:rPr>
          <w:t xml:space="preserve">, </w:t>
        </w:r>
        <w:r w:rsidR="005809AC" w:rsidRPr="00100098">
          <w:rPr>
            <w:i/>
            <w:sz w:val="18"/>
            <w:szCs w:val="18"/>
          </w:rPr>
          <w:t>118</w:t>
        </w:r>
        <w:r w:rsidR="005809AC" w:rsidRPr="00100098">
          <w:rPr>
            <w:sz w:val="18"/>
            <w:szCs w:val="18"/>
          </w:rPr>
          <w:t>(1), 105-127.</w:t>
        </w:r>
      </w:hyperlink>
    </w:p>
    <w:p w:rsidR="005809AC" w:rsidRDefault="005809AC" w:rsidP="00847F4A">
      <w:pPr>
        <w:numPr>
          <w:ilvl w:val="0"/>
          <w:numId w:val="17"/>
        </w:numPr>
        <w:tabs>
          <w:tab w:val="left" w:pos="426"/>
        </w:tabs>
        <w:ind w:left="426" w:hanging="426"/>
        <w:jc w:val="both"/>
        <w:rPr>
          <w:noProof/>
          <w:sz w:val="18"/>
          <w:szCs w:val="18"/>
        </w:rPr>
      </w:pPr>
      <w:proofErr w:type="spellStart"/>
      <w:r w:rsidRPr="002704FD">
        <w:rPr>
          <w:sz w:val="18"/>
          <w:szCs w:val="18"/>
        </w:rPr>
        <w:t>Siegler</w:t>
      </w:r>
      <w:proofErr w:type="spellEnd"/>
      <w:r w:rsidRPr="002704FD">
        <w:rPr>
          <w:sz w:val="18"/>
          <w:szCs w:val="18"/>
        </w:rPr>
        <w:t xml:space="preserve">, R.S., Fazio, L.K., Bailey, D.H., &amp; Zhou, X. (2013). Fractions: The New Frontier for Theories of Numerical Development. </w:t>
      </w:r>
      <w:r w:rsidRPr="002704FD">
        <w:rPr>
          <w:i/>
          <w:sz w:val="18"/>
          <w:szCs w:val="18"/>
        </w:rPr>
        <w:t>Trends in Cognitive Sciences</w:t>
      </w:r>
      <w:r w:rsidRPr="002704FD">
        <w:rPr>
          <w:sz w:val="18"/>
          <w:szCs w:val="18"/>
        </w:rPr>
        <w:t xml:space="preserve">, </w:t>
      </w:r>
      <w:r w:rsidRPr="002704FD">
        <w:rPr>
          <w:i/>
          <w:sz w:val="18"/>
          <w:szCs w:val="18"/>
        </w:rPr>
        <w:t>17</w:t>
      </w:r>
      <w:r w:rsidRPr="002704FD">
        <w:rPr>
          <w:sz w:val="18"/>
          <w:szCs w:val="18"/>
        </w:rPr>
        <w:t xml:space="preserve">(1), 13-19.  </w:t>
      </w:r>
    </w:p>
    <w:p w:rsidR="005809AC" w:rsidRDefault="005809AC" w:rsidP="00847F4A">
      <w:pPr>
        <w:numPr>
          <w:ilvl w:val="0"/>
          <w:numId w:val="17"/>
        </w:numPr>
        <w:tabs>
          <w:tab w:val="left" w:pos="426"/>
        </w:tabs>
        <w:ind w:left="426" w:hanging="426"/>
        <w:jc w:val="both"/>
        <w:rPr>
          <w:noProof/>
          <w:sz w:val="18"/>
          <w:szCs w:val="18"/>
        </w:rPr>
      </w:pPr>
      <w:proofErr w:type="spellStart"/>
      <w:r w:rsidRPr="00294189">
        <w:rPr>
          <w:sz w:val="18"/>
          <w:szCs w:val="18"/>
        </w:rPr>
        <w:t>Soylu</w:t>
      </w:r>
      <w:proofErr w:type="spellEnd"/>
      <w:r w:rsidRPr="00294189">
        <w:rPr>
          <w:sz w:val="18"/>
          <w:szCs w:val="18"/>
        </w:rPr>
        <w:t xml:space="preserve">, Y. &amp; </w:t>
      </w:r>
      <w:proofErr w:type="spellStart"/>
      <w:r w:rsidRPr="00294189">
        <w:rPr>
          <w:sz w:val="18"/>
          <w:szCs w:val="18"/>
        </w:rPr>
        <w:t>Soylu</w:t>
      </w:r>
      <w:proofErr w:type="spellEnd"/>
      <w:r w:rsidRPr="00294189">
        <w:rPr>
          <w:sz w:val="18"/>
          <w:szCs w:val="18"/>
        </w:rPr>
        <w:t>, C. (2005). Learning Difficulties of 5</w:t>
      </w:r>
      <w:r w:rsidRPr="00294189">
        <w:rPr>
          <w:sz w:val="18"/>
          <w:szCs w:val="18"/>
          <w:vertAlign w:val="superscript"/>
        </w:rPr>
        <w:t>th</w:t>
      </w:r>
      <w:r w:rsidRPr="00294189">
        <w:rPr>
          <w:sz w:val="18"/>
          <w:szCs w:val="18"/>
        </w:rPr>
        <w:t xml:space="preserve"> Class in Primary Education at Fraction: Ordering, Adding, Subtraction, </w:t>
      </w:r>
      <w:proofErr w:type="spellStart"/>
      <w:r w:rsidRPr="00294189">
        <w:rPr>
          <w:sz w:val="18"/>
          <w:szCs w:val="18"/>
        </w:rPr>
        <w:t>Multıiplication</w:t>
      </w:r>
      <w:proofErr w:type="spellEnd"/>
      <w:r w:rsidRPr="00294189">
        <w:rPr>
          <w:sz w:val="18"/>
          <w:szCs w:val="18"/>
        </w:rPr>
        <w:t xml:space="preserve"> in Fraction and Problems Related to Fraction. </w:t>
      </w:r>
      <w:r w:rsidRPr="00294189">
        <w:rPr>
          <w:i/>
          <w:sz w:val="18"/>
          <w:szCs w:val="18"/>
        </w:rPr>
        <w:t>Journal of Erzincan Education Faculty</w:t>
      </w:r>
      <w:r w:rsidRPr="00294189">
        <w:rPr>
          <w:sz w:val="18"/>
          <w:szCs w:val="18"/>
        </w:rPr>
        <w:t xml:space="preserve">, </w:t>
      </w:r>
      <w:r w:rsidRPr="00294189">
        <w:rPr>
          <w:i/>
          <w:sz w:val="18"/>
          <w:szCs w:val="18"/>
        </w:rPr>
        <w:t>7</w:t>
      </w:r>
      <w:r w:rsidRPr="00294189">
        <w:rPr>
          <w:sz w:val="18"/>
          <w:szCs w:val="18"/>
        </w:rPr>
        <w:t>(2), 101-117.</w:t>
      </w:r>
    </w:p>
    <w:p w:rsidR="005809AC" w:rsidRDefault="005809AC" w:rsidP="00847F4A">
      <w:pPr>
        <w:numPr>
          <w:ilvl w:val="0"/>
          <w:numId w:val="17"/>
        </w:numPr>
        <w:tabs>
          <w:tab w:val="left" w:pos="426"/>
        </w:tabs>
        <w:ind w:left="426" w:hanging="426"/>
        <w:jc w:val="both"/>
        <w:rPr>
          <w:noProof/>
          <w:sz w:val="18"/>
          <w:szCs w:val="18"/>
        </w:rPr>
      </w:pPr>
      <w:proofErr w:type="spellStart"/>
      <w:r w:rsidRPr="00294189">
        <w:rPr>
          <w:sz w:val="18"/>
          <w:szCs w:val="18"/>
        </w:rPr>
        <w:t>Soylu</w:t>
      </w:r>
      <w:proofErr w:type="spellEnd"/>
      <w:r w:rsidRPr="00294189">
        <w:rPr>
          <w:sz w:val="18"/>
          <w:szCs w:val="18"/>
        </w:rPr>
        <w:t xml:space="preserve">, Y. (2008). Students Made Mistakes and Have Misunderstandings Related to The Fractions, and The Ability of Teacher Candidates To Predict The </w:t>
      </w:r>
      <w:proofErr w:type="spellStart"/>
      <w:r w:rsidRPr="00294189">
        <w:rPr>
          <w:sz w:val="18"/>
          <w:szCs w:val="18"/>
        </w:rPr>
        <w:t>Students’mistakes</w:t>
      </w:r>
      <w:proofErr w:type="spellEnd"/>
      <w:r w:rsidRPr="00294189">
        <w:rPr>
          <w:sz w:val="18"/>
          <w:szCs w:val="18"/>
        </w:rPr>
        <w:t xml:space="preserve">. </w:t>
      </w:r>
      <w:r w:rsidRPr="00294189">
        <w:rPr>
          <w:i/>
          <w:sz w:val="18"/>
          <w:szCs w:val="18"/>
        </w:rPr>
        <w:t>Journal of Contemporary Education,</w:t>
      </w:r>
      <w:r w:rsidRPr="00294189">
        <w:rPr>
          <w:sz w:val="18"/>
          <w:szCs w:val="18"/>
        </w:rPr>
        <w:t xml:space="preserve"> </w:t>
      </w:r>
      <w:r w:rsidRPr="00294189">
        <w:rPr>
          <w:i/>
          <w:sz w:val="18"/>
          <w:szCs w:val="18"/>
        </w:rPr>
        <w:t>33</w:t>
      </w:r>
      <w:r w:rsidRPr="00294189">
        <w:rPr>
          <w:sz w:val="18"/>
          <w:szCs w:val="18"/>
        </w:rPr>
        <w:t>(356), 31-39.</w:t>
      </w:r>
    </w:p>
    <w:p w:rsidR="005809AC" w:rsidRDefault="005809AC" w:rsidP="00847F4A">
      <w:pPr>
        <w:numPr>
          <w:ilvl w:val="0"/>
          <w:numId w:val="17"/>
        </w:numPr>
        <w:tabs>
          <w:tab w:val="left" w:pos="426"/>
        </w:tabs>
        <w:ind w:left="426" w:hanging="426"/>
        <w:jc w:val="both"/>
        <w:rPr>
          <w:noProof/>
          <w:sz w:val="18"/>
          <w:szCs w:val="18"/>
        </w:rPr>
      </w:pPr>
      <w:proofErr w:type="spellStart"/>
      <w:r w:rsidRPr="00294189">
        <w:rPr>
          <w:sz w:val="18"/>
          <w:szCs w:val="18"/>
        </w:rPr>
        <w:t>Stafylidou</w:t>
      </w:r>
      <w:proofErr w:type="spellEnd"/>
      <w:r w:rsidRPr="00294189">
        <w:rPr>
          <w:sz w:val="18"/>
          <w:szCs w:val="18"/>
        </w:rPr>
        <w:t xml:space="preserve">, S. &amp; </w:t>
      </w:r>
      <w:proofErr w:type="spellStart"/>
      <w:r w:rsidRPr="00294189">
        <w:rPr>
          <w:sz w:val="18"/>
          <w:szCs w:val="18"/>
        </w:rPr>
        <w:t>Vosniadou</w:t>
      </w:r>
      <w:proofErr w:type="spellEnd"/>
      <w:r w:rsidRPr="00294189">
        <w:rPr>
          <w:sz w:val="18"/>
          <w:szCs w:val="18"/>
        </w:rPr>
        <w:t xml:space="preserve">, S. (2004). The Development of </w:t>
      </w:r>
      <w:proofErr w:type="spellStart"/>
      <w:r w:rsidRPr="00294189">
        <w:rPr>
          <w:sz w:val="18"/>
          <w:szCs w:val="18"/>
        </w:rPr>
        <w:t>Students’understanding</w:t>
      </w:r>
      <w:proofErr w:type="spellEnd"/>
      <w:r w:rsidRPr="00294189">
        <w:rPr>
          <w:sz w:val="18"/>
          <w:szCs w:val="18"/>
        </w:rPr>
        <w:t xml:space="preserve"> of </w:t>
      </w:r>
      <w:proofErr w:type="gramStart"/>
      <w:r w:rsidRPr="00294189">
        <w:rPr>
          <w:sz w:val="18"/>
          <w:szCs w:val="18"/>
        </w:rPr>
        <w:t>The</w:t>
      </w:r>
      <w:proofErr w:type="gramEnd"/>
      <w:r w:rsidRPr="00294189">
        <w:rPr>
          <w:sz w:val="18"/>
          <w:szCs w:val="18"/>
        </w:rPr>
        <w:t xml:space="preserve"> Numerical Value of Fractions.</w:t>
      </w:r>
      <w:r w:rsidRPr="00294189">
        <w:rPr>
          <w:i/>
          <w:sz w:val="18"/>
          <w:szCs w:val="18"/>
        </w:rPr>
        <w:t xml:space="preserve"> Learning and Instruction</w:t>
      </w:r>
      <w:r w:rsidRPr="00294189">
        <w:rPr>
          <w:sz w:val="18"/>
          <w:szCs w:val="18"/>
        </w:rPr>
        <w:t xml:space="preserve">, </w:t>
      </w:r>
      <w:r w:rsidRPr="00294189">
        <w:rPr>
          <w:i/>
          <w:sz w:val="18"/>
          <w:szCs w:val="18"/>
        </w:rPr>
        <w:t>14</w:t>
      </w:r>
      <w:r w:rsidRPr="00294189">
        <w:rPr>
          <w:sz w:val="18"/>
          <w:szCs w:val="18"/>
        </w:rPr>
        <w:t>, 503-518.</w:t>
      </w:r>
    </w:p>
    <w:p w:rsidR="005809AC" w:rsidRPr="00294189" w:rsidRDefault="005809AC" w:rsidP="00847F4A">
      <w:pPr>
        <w:numPr>
          <w:ilvl w:val="0"/>
          <w:numId w:val="17"/>
        </w:numPr>
        <w:tabs>
          <w:tab w:val="left" w:pos="426"/>
        </w:tabs>
        <w:ind w:left="426" w:hanging="426"/>
        <w:jc w:val="both"/>
        <w:rPr>
          <w:rFonts w:ascii="Times" w:hAnsi="Times"/>
          <w:noProof/>
          <w:sz w:val="18"/>
          <w:szCs w:val="18"/>
        </w:rPr>
      </w:pPr>
      <w:proofErr w:type="spellStart"/>
      <w:r w:rsidRPr="00294189">
        <w:rPr>
          <w:sz w:val="18"/>
          <w:szCs w:val="18"/>
        </w:rPr>
        <w:t>Şiap</w:t>
      </w:r>
      <w:proofErr w:type="spellEnd"/>
      <w:r w:rsidRPr="00294189">
        <w:rPr>
          <w:sz w:val="18"/>
          <w:szCs w:val="18"/>
        </w:rPr>
        <w:t xml:space="preserve">, İ. &amp; </w:t>
      </w:r>
      <w:proofErr w:type="spellStart"/>
      <w:r w:rsidRPr="00294189">
        <w:rPr>
          <w:sz w:val="18"/>
          <w:szCs w:val="18"/>
        </w:rPr>
        <w:t>Duru</w:t>
      </w:r>
      <w:proofErr w:type="spellEnd"/>
      <w:r w:rsidRPr="00294189">
        <w:rPr>
          <w:sz w:val="18"/>
          <w:szCs w:val="18"/>
        </w:rPr>
        <w:t xml:space="preserve">, A. (2004). The Ability to Use Geometrical Models in Fractions. </w:t>
      </w:r>
      <w:proofErr w:type="spellStart"/>
      <w:r w:rsidRPr="00294189">
        <w:rPr>
          <w:i/>
          <w:sz w:val="18"/>
          <w:szCs w:val="18"/>
        </w:rPr>
        <w:t>Kastamonu</w:t>
      </w:r>
      <w:proofErr w:type="spellEnd"/>
      <w:r w:rsidRPr="00294189">
        <w:rPr>
          <w:i/>
          <w:sz w:val="18"/>
          <w:szCs w:val="18"/>
        </w:rPr>
        <w:t xml:space="preserve"> Education Journal</w:t>
      </w:r>
      <w:r w:rsidRPr="00294189">
        <w:rPr>
          <w:sz w:val="18"/>
          <w:szCs w:val="18"/>
        </w:rPr>
        <w:t xml:space="preserve">, </w:t>
      </w:r>
      <w:r w:rsidRPr="00294189">
        <w:rPr>
          <w:i/>
          <w:sz w:val="18"/>
          <w:szCs w:val="18"/>
        </w:rPr>
        <w:t>12</w:t>
      </w:r>
      <w:r>
        <w:rPr>
          <w:sz w:val="18"/>
          <w:szCs w:val="18"/>
        </w:rPr>
        <w:t>(1), 89-96.</w:t>
      </w:r>
    </w:p>
    <w:p w:rsidR="005809AC" w:rsidRDefault="005809AC" w:rsidP="00847F4A">
      <w:pPr>
        <w:numPr>
          <w:ilvl w:val="0"/>
          <w:numId w:val="17"/>
        </w:numPr>
        <w:tabs>
          <w:tab w:val="left" w:pos="426"/>
        </w:tabs>
        <w:ind w:left="426" w:hanging="426"/>
        <w:jc w:val="both"/>
        <w:rPr>
          <w:noProof/>
          <w:sz w:val="18"/>
          <w:szCs w:val="18"/>
        </w:rPr>
      </w:pPr>
      <w:r w:rsidRPr="00294189">
        <w:rPr>
          <w:sz w:val="18"/>
          <w:szCs w:val="18"/>
        </w:rPr>
        <w:t xml:space="preserve">Tanner, K. (2008). Working with Students to Help Them Understand Fractions. </w:t>
      </w:r>
      <w:r w:rsidRPr="00294189">
        <w:rPr>
          <w:i/>
          <w:sz w:val="18"/>
          <w:szCs w:val="18"/>
        </w:rPr>
        <w:t>Australian Primary Mathematics Classroom</w:t>
      </w:r>
      <w:r w:rsidRPr="00294189">
        <w:rPr>
          <w:sz w:val="18"/>
          <w:szCs w:val="18"/>
        </w:rPr>
        <w:t xml:space="preserve">, </w:t>
      </w:r>
      <w:r w:rsidRPr="00294189">
        <w:rPr>
          <w:i/>
          <w:sz w:val="18"/>
          <w:szCs w:val="18"/>
        </w:rPr>
        <w:t>13</w:t>
      </w:r>
      <w:r w:rsidRPr="00294189">
        <w:rPr>
          <w:sz w:val="18"/>
          <w:szCs w:val="18"/>
        </w:rPr>
        <w:t>(3), 28-31.</w:t>
      </w:r>
    </w:p>
    <w:p w:rsidR="005809AC" w:rsidRDefault="005809AC" w:rsidP="00847F4A">
      <w:pPr>
        <w:numPr>
          <w:ilvl w:val="0"/>
          <w:numId w:val="17"/>
        </w:numPr>
        <w:tabs>
          <w:tab w:val="left" w:pos="426"/>
        </w:tabs>
        <w:ind w:left="426" w:hanging="426"/>
        <w:jc w:val="both"/>
        <w:rPr>
          <w:noProof/>
          <w:sz w:val="18"/>
          <w:szCs w:val="18"/>
        </w:rPr>
      </w:pPr>
      <w:proofErr w:type="spellStart"/>
      <w:r w:rsidRPr="00EB3ED9">
        <w:rPr>
          <w:sz w:val="18"/>
          <w:szCs w:val="18"/>
        </w:rPr>
        <w:t>Tirosh</w:t>
      </w:r>
      <w:proofErr w:type="spellEnd"/>
      <w:r w:rsidRPr="00EB3ED9">
        <w:rPr>
          <w:sz w:val="18"/>
          <w:szCs w:val="18"/>
        </w:rPr>
        <w:t xml:space="preserve">, D. (2000). Enhancing Prospective Teachers’ Knowledge of Children’s Conceptions: The Case of Division of Fractions. </w:t>
      </w:r>
      <w:r w:rsidRPr="00EB3ED9">
        <w:rPr>
          <w:i/>
          <w:sz w:val="18"/>
          <w:szCs w:val="18"/>
        </w:rPr>
        <w:t>Journal for Research in Mathematics Education</w:t>
      </w:r>
      <w:r w:rsidRPr="00EB3ED9">
        <w:rPr>
          <w:sz w:val="18"/>
          <w:szCs w:val="18"/>
        </w:rPr>
        <w:t xml:space="preserve">, </w:t>
      </w:r>
      <w:r w:rsidRPr="00EB3ED9">
        <w:rPr>
          <w:i/>
          <w:sz w:val="18"/>
          <w:szCs w:val="18"/>
        </w:rPr>
        <w:t>31</w:t>
      </w:r>
      <w:r w:rsidRPr="00EB3ED9">
        <w:rPr>
          <w:sz w:val="18"/>
          <w:szCs w:val="18"/>
        </w:rPr>
        <w:t>(1), 5-25.</w:t>
      </w:r>
    </w:p>
    <w:p w:rsidR="005809AC" w:rsidRDefault="005809AC" w:rsidP="00847F4A">
      <w:pPr>
        <w:numPr>
          <w:ilvl w:val="0"/>
          <w:numId w:val="17"/>
        </w:numPr>
        <w:tabs>
          <w:tab w:val="left" w:pos="426"/>
        </w:tabs>
        <w:ind w:left="426" w:hanging="426"/>
        <w:jc w:val="both"/>
        <w:rPr>
          <w:noProof/>
          <w:sz w:val="18"/>
          <w:szCs w:val="18"/>
        </w:rPr>
      </w:pPr>
      <w:proofErr w:type="spellStart"/>
      <w:r w:rsidRPr="00EB3ED9">
        <w:rPr>
          <w:sz w:val="18"/>
          <w:szCs w:val="18"/>
        </w:rPr>
        <w:t>Trivena</w:t>
      </w:r>
      <w:proofErr w:type="spellEnd"/>
      <w:r w:rsidRPr="00EB3ED9">
        <w:rPr>
          <w:sz w:val="18"/>
          <w:szCs w:val="18"/>
        </w:rPr>
        <w:t xml:space="preserve">, V., </w:t>
      </w:r>
      <w:proofErr w:type="spellStart"/>
      <w:r w:rsidRPr="00EB3ED9">
        <w:rPr>
          <w:sz w:val="18"/>
          <w:szCs w:val="18"/>
        </w:rPr>
        <w:t>Ningsih</w:t>
      </w:r>
      <w:proofErr w:type="spellEnd"/>
      <w:r w:rsidRPr="00EB3ED9">
        <w:rPr>
          <w:sz w:val="18"/>
          <w:szCs w:val="18"/>
        </w:rPr>
        <w:t xml:space="preserve">, A. R., &amp; </w:t>
      </w:r>
      <w:proofErr w:type="spellStart"/>
      <w:r w:rsidRPr="00EB3ED9">
        <w:rPr>
          <w:sz w:val="18"/>
          <w:szCs w:val="18"/>
        </w:rPr>
        <w:t>Jupri</w:t>
      </w:r>
      <w:proofErr w:type="spellEnd"/>
      <w:r w:rsidRPr="00EB3ED9">
        <w:rPr>
          <w:sz w:val="18"/>
          <w:szCs w:val="18"/>
        </w:rPr>
        <w:t>, A. (2017). Misconception on Addition and Subtraction of Fraction at Primary School Students in Fifth-Grade. International Conference on Mathematics and Science Education (</w:t>
      </w:r>
      <w:proofErr w:type="spellStart"/>
      <w:r w:rsidRPr="00EB3ED9">
        <w:rPr>
          <w:sz w:val="18"/>
          <w:szCs w:val="18"/>
        </w:rPr>
        <w:t>ICMScE</w:t>
      </w:r>
      <w:proofErr w:type="spellEnd"/>
      <w:r w:rsidRPr="00EB3ED9">
        <w:rPr>
          <w:sz w:val="18"/>
          <w:szCs w:val="18"/>
        </w:rPr>
        <w:t xml:space="preserve">), Journal of Physics: Conference Series 895 (2017) 012139. </w:t>
      </w:r>
    </w:p>
    <w:p w:rsidR="005809AC" w:rsidRDefault="005809AC" w:rsidP="00847F4A">
      <w:pPr>
        <w:numPr>
          <w:ilvl w:val="0"/>
          <w:numId w:val="17"/>
        </w:numPr>
        <w:tabs>
          <w:tab w:val="left" w:pos="426"/>
        </w:tabs>
        <w:ind w:left="426" w:hanging="426"/>
        <w:jc w:val="both"/>
        <w:rPr>
          <w:noProof/>
          <w:sz w:val="18"/>
          <w:szCs w:val="18"/>
        </w:rPr>
      </w:pPr>
      <w:proofErr w:type="spellStart"/>
      <w:r w:rsidRPr="00EB3ED9">
        <w:rPr>
          <w:sz w:val="18"/>
          <w:szCs w:val="18"/>
        </w:rPr>
        <w:t>Tzur</w:t>
      </w:r>
      <w:proofErr w:type="spellEnd"/>
      <w:r w:rsidRPr="00EB3ED9">
        <w:rPr>
          <w:sz w:val="18"/>
          <w:szCs w:val="18"/>
        </w:rPr>
        <w:t xml:space="preserve">, R. (1999). An Integrated Study of Children’s Construction of Improper Fractions and the Teachers Role in Promoting That Learning. </w:t>
      </w:r>
      <w:r w:rsidRPr="00EB3ED9">
        <w:rPr>
          <w:i/>
          <w:sz w:val="18"/>
          <w:szCs w:val="18"/>
        </w:rPr>
        <w:t>Journal for Research in Mathematics Education</w:t>
      </w:r>
      <w:r w:rsidRPr="00EB3ED9">
        <w:rPr>
          <w:sz w:val="18"/>
          <w:szCs w:val="18"/>
        </w:rPr>
        <w:t xml:space="preserve">, </w:t>
      </w:r>
      <w:r w:rsidRPr="00EB3ED9">
        <w:rPr>
          <w:i/>
          <w:sz w:val="18"/>
          <w:szCs w:val="18"/>
        </w:rPr>
        <w:t>30</w:t>
      </w:r>
      <w:r w:rsidRPr="00EB3ED9">
        <w:rPr>
          <w:sz w:val="18"/>
          <w:szCs w:val="18"/>
        </w:rPr>
        <w:t xml:space="preserve">, 390-416. </w:t>
      </w:r>
    </w:p>
    <w:p w:rsidR="005809AC" w:rsidRDefault="005809AC" w:rsidP="00847F4A">
      <w:pPr>
        <w:numPr>
          <w:ilvl w:val="0"/>
          <w:numId w:val="17"/>
        </w:numPr>
        <w:tabs>
          <w:tab w:val="left" w:pos="426"/>
        </w:tabs>
        <w:ind w:left="426" w:hanging="426"/>
        <w:jc w:val="both"/>
        <w:rPr>
          <w:noProof/>
          <w:sz w:val="18"/>
          <w:szCs w:val="18"/>
        </w:rPr>
      </w:pPr>
      <w:proofErr w:type="spellStart"/>
      <w:r w:rsidRPr="00EB3ED9">
        <w:rPr>
          <w:sz w:val="18"/>
          <w:szCs w:val="18"/>
        </w:rPr>
        <w:t>Ünlü</w:t>
      </w:r>
      <w:proofErr w:type="spellEnd"/>
      <w:r w:rsidRPr="00EB3ED9">
        <w:rPr>
          <w:sz w:val="18"/>
          <w:szCs w:val="18"/>
        </w:rPr>
        <w:t xml:space="preserve">, M. &amp; </w:t>
      </w:r>
      <w:proofErr w:type="spellStart"/>
      <w:r w:rsidRPr="00EB3ED9">
        <w:rPr>
          <w:sz w:val="18"/>
          <w:szCs w:val="18"/>
        </w:rPr>
        <w:t>Ertekin</w:t>
      </w:r>
      <w:proofErr w:type="spellEnd"/>
      <w:r w:rsidRPr="00EB3ED9">
        <w:rPr>
          <w:sz w:val="18"/>
          <w:szCs w:val="18"/>
        </w:rPr>
        <w:t xml:space="preserve">, E. (2012). Why do Pre-Service Teachers Pose Multiplication Problems Instead of Division Problems in Fractions? </w:t>
      </w:r>
      <w:r w:rsidRPr="00EB3ED9">
        <w:rPr>
          <w:i/>
          <w:sz w:val="18"/>
          <w:szCs w:val="18"/>
        </w:rPr>
        <w:t>Procedia-Social and Behavioral Sciences</w:t>
      </w:r>
      <w:r w:rsidRPr="00EB3ED9">
        <w:rPr>
          <w:sz w:val="18"/>
          <w:szCs w:val="18"/>
        </w:rPr>
        <w:t xml:space="preserve">, </w:t>
      </w:r>
      <w:r w:rsidRPr="00EB3ED9">
        <w:rPr>
          <w:i/>
          <w:sz w:val="18"/>
          <w:szCs w:val="18"/>
        </w:rPr>
        <w:t>46</w:t>
      </w:r>
      <w:r w:rsidRPr="00EB3ED9">
        <w:rPr>
          <w:sz w:val="18"/>
          <w:szCs w:val="18"/>
        </w:rPr>
        <w:t>, 490-494.</w:t>
      </w:r>
    </w:p>
    <w:p w:rsidR="005809AC" w:rsidRDefault="005809AC" w:rsidP="00847F4A">
      <w:pPr>
        <w:numPr>
          <w:ilvl w:val="0"/>
          <w:numId w:val="17"/>
        </w:numPr>
        <w:tabs>
          <w:tab w:val="left" w:pos="426"/>
        </w:tabs>
        <w:ind w:left="426" w:hanging="426"/>
        <w:jc w:val="both"/>
        <w:rPr>
          <w:noProof/>
          <w:sz w:val="18"/>
          <w:szCs w:val="18"/>
        </w:rPr>
      </w:pPr>
      <w:r w:rsidRPr="0081263E">
        <w:rPr>
          <w:sz w:val="18"/>
          <w:szCs w:val="18"/>
        </w:rPr>
        <w:t>Wong, M. &amp; Evans, D. (2007). Students’ Conceptual Understanding of Equivalent Fractions. Proceedings of the 30</w:t>
      </w:r>
      <w:r w:rsidRPr="0081263E">
        <w:rPr>
          <w:sz w:val="18"/>
          <w:szCs w:val="18"/>
          <w:vertAlign w:val="superscript"/>
        </w:rPr>
        <w:t>th</w:t>
      </w:r>
      <w:r w:rsidRPr="0081263E">
        <w:rPr>
          <w:sz w:val="18"/>
          <w:szCs w:val="18"/>
        </w:rPr>
        <w:t xml:space="preserve"> annual conference of the Mathematics Education Research Group of Australasia J. Watson &amp; K. </w:t>
      </w:r>
      <w:proofErr w:type="spellStart"/>
      <w:r w:rsidRPr="0081263E">
        <w:rPr>
          <w:sz w:val="18"/>
          <w:szCs w:val="18"/>
        </w:rPr>
        <w:t>Beswick</w:t>
      </w:r>
      <w:proofErr w:type="spellEnd"/>
      <w:r w:rsidRPr="0081263E">
        <w:rPr>
          <w:sz w:val="18"/>
          <w:szCs w:val="18"/>
        </w:rPr>
        <w:t xml:space="preserve"> (</w:t>
      </w:r>
      <w:proofErr w:type="spellStart"/>
      <w:r w:rsidRPr="0081263E">
        <w:rPr>
          <w:sz w:val="18"/>
          <w:szCs w:val="18"/>
        </w:rPr>
        <w:t>Eds</w:t>
      </w:r>
      <w:proofErr w:type="spellEnd"/>
      <w:r w:rsidRPr="0081263E">
        <w:rPr>
          <w:sz w:val="18"/>
          <w:szCs w:val="18"/>
        </w:rPr>
        <w:t>). Mathematics: Essential Research, Essential Practice-Volume 2, 824-833.</w:t>
      </w:r>
    </w:p>
    <w:p w:rsidR="005809AC" w:rsidRDefault="005809AC" w:rsidP="00847F4A">
      <w:pPr>
        <w:numPr>
          <w:ilvl w:val="0"/>
          <w:numId w:val="17"/>
        </w:numPr>
        <w:tabs>
          <w:tab w:val="left" w:pos="426"/>
        </w:tabs>
        <w:ind w:left="426" w:hanging="426"/>
        <w:jc w:val="both"/>
        <w:rPr>
          <w:noProof/>
          <w:sz w:val="18"/>
          <w:szCs w:val="18"/>
        </w:rPr>
      </w:pPr>
      <w:r w:rsidRPr="00DB41A5">
        <w:rPr>
          <w:color w:val="111111"/>
          <w:sz w:val="18"/>
          <w:szCs w:val="18"/>
          <w:shd w:val="clear" w:color="auto" w:fill="FFFFFF"/>
        </w:rPr>
        <w:t xml:space="preserve">Van de </w:t>
      </w:r>
      <w:proofErr w:type="spellStart"/>
      <w:r w:rsidRPr="00DB41A5">
        <w:rPr>
          <w:color w:val="111111"/>
          <w:sz w:val="18"/>
          <w:szCs w:val="18"/>
          <w:shd w:val="clear" w:color="auto" w:fill="FFFFFF"/>
        </w:rPr>
        <w:t>Walle</w:t>
      </w:r>
      <w:proofErr w:type="spellEnd"/>
      <w:r w:rsidRPr="00DB41A5">
        <w:rPr>
          <w:color w:val="111111"/>
          <w:sz w:val="18"/>
          <w:szCs w:val="18"/>
          <w:shd w:val="clear" w:color="auto" w:fill="FFFFFF"/>
        </w:rPr>
        <w:t xml:space="preserve">, J. A., Karp, K. S., &amp; Bay-Williams, J. W. (2014). </w:t>
      </w:r>
      <w:r w:rsidRPr="00DB41A5">
        <w:rPr>
          <w:i/>
          <w:color w:val="111111"/>
          <w:sz w:val="18"/>
          <w:szCs w:val="18"/>
          <w:shd w:val="clear" w:color="auto" w:fill="FFFFFF"/>
        </w:rPr>
        <w:t>Elementary and Middle School Mathematics Teaching Developmentally</w:t>
      </w:r>
      <w:r w:rsidRPr="00DB41A5">
        <w:rPr>
          <w:color w:val="111111"/>
          <w:sz w:val="18"/>
          <w:szCs w:val="18"/>
          <w:shd w:val="clear" w:color="auto" w:fill="FFFFFF"/>
        </w:rPr>
        <w:t xml:space="preserve"> (Trans. Ed. S. </w:t>
      </w:r>
      <w:proofErr w:type="spellStart"/>
      <w:r w:rsidRPr="00DB41A5">
        <w:rPr>
          <w:color w:val="111111"/>
          <w:sz w:val="18"/>
          <w:szCs w:val="18"/>
          <w:shd w:val="clear" w:color="auto" w:fill="FFFFFF"/>
        </w:rPr>
        <w:t>Durmuş</w:t>
      </w:r>
      <w:proofErr w:type="spellEnd"/>
      <w:r w:rsidRPr="00DB41A5">
        <w:rPr>
          <w:color w:val="111111"/>
          <w:sz w:val="18"/>
          <w:szCs w:val="18"/>
          <w:shd w:val="clear" w:color="auto" w:fill="FFFFFF"/>
        </w:rPr>
        <w:t xml:space="preserve">). Ankara: Nobel </w:t>
      </w:r>
      <w:r w:rsidRPr="00DB41A5">
        <w:rPr>
          <w:sz w:val="18"/>
          <w:szCs w:val="18"/>
        </w:rPr>
        <w:t>Publishing.</w:t>
      </w:r>
    </w:p>
    <w:p w:rsidR="005809AC" w:rsidRDefault="005809AC" w:rsidP="00847F4A">
      <w:pPr>
        <w:numPr>
          <w:ilvl w:val="0"/>
          <w:numId w:val="17"/>
        </w:numPr>
        <w:tabs>
          <w:tab w:val="left" w:pos="426"/>
        </w:tabs>
        <w:ind w:left="426" w:hanging="426"/>
        <w:jc w:val="both"/>
        <w:rPr>
          <w:noProof/>
          <w:sz w:val="18"/>
          <w:szCs w:val="18"/>
        </w:rPr>
      </w:pPr>
      <w:proofErr w:type="spellStart"/>
      <w:r w:rsidRPr="00D4173C">
        <w:rPr>
          <w:sz w:val="18"/>
          <w:szCs w:val="18"/>
        </w:rPr>
        <w:t>Yenilmez</w:t>
      </w:r>
      <w:proofErr w:type="spellEnd"/>
      <w:r w:rsidRPr="00D4173C">
        <w:rPr>
          <w:sz w:val="18"/>
          <w:szCs w:val="18"/>
        </w:rPr>
        <w:t xml:space="preserve">, K. &amp; </w:t>
      </w:r>
      <w:proofErr w:type="spellStart"/>
      <w:r w:rsidRPr="00D4173C">
        <w:rPr>
          <w:sz w:val="18"/>
          <w:szCs w:val="18"/>
        </w:rPr>
        <w:t>Yaşa</w:t>
      </w:r>
      <w:proofErr w:type="spellEnd"/>
      <w:r w:rsidRPr="00D4173C">
        <w:rPr>
          <w:sz w:val="18"/>
          <w:szCs w:val="18"/>
        </w:rPr>
        <w:t xml:space="preserve">, E. (2008). Primary School Students’ Misconceptions </w:t>
      </w:r>
      <w:proofErr w:type="gramStart"/>
      <w:r w:rsidRPr="00D4173C">
        <w:rPr>
          <w:sz w:val="18"/>
          <w:szCs w:val="18"/>
        </w:rPr>
        <w:t>About</w:t>
      </w:r>
      <w:proofErr w:type="gramEnd"/>
      <w:r w:rsidRPr="00D4173C">
        <w:rPr>
          <w:sz w:val="18"/>
          <w:szCs w:val="18"/>
        </w:rPr>
        <w:t xml:space="preserve"> Geometry. </w:t>
      </w:r>
      <w:r w:rsidRPr="00D4173C">
        <w:rPr>
          <w:i/>
          <w:sz w:val="18"/>
          <w:szCs w:val="18"/>
        </w:rPr>
        <w:t xml:space="preserve">Journal of </w:t>
      </w:r>
      <w:proofErr w:type="spellStart"/>
      <w:r w:rsidRPr="00D4173C">
        <w:rPr>
          <w:i/>
          <w:sz w:val="18"/>
          <w:szCs w:val="18"/>
        </w:rPr>
        <w:t>Uludağ</w:t>
      </w:r>
      <w:proofErr w:type="spellEnd"/>
      <w:r w:rsidRPr="00D4173C">
        <w:rPr>
          <w:i/>
          <w:sz w:val="18"/>
          <w:szCs w:val="18"/>
        </w:rPr>
        <w:t xml:space="preserve"> </w:t>
      </w:r>
      <w:r w:rsidRPr="00D4173C">
        <w:rPr>
          <w:i/>
          <w:color w:val="111111"/>
          <w:sz w:val="18"/>
          <w:szCs w:val="18"/>
          <w:shd w:val="clear" w:color="auto" w:fill="FFFFFF"/>
        </w:rPr>
        <w:t>University Education Faculty</w:t>
      </w:r>
      <w:r w:rsidRPr="00D4173C">
        <w:rPr>
          <w:color w:val="111111"/>
          <w:sz w:val="18"/>
          <w:szCs w:val="18"/>
          <w:shd w:val="clear" w:color="auto" w:fill="FFFFFF"/>
        </w:rPr>
        <w:t xml:space="preserve">, </w:t>
      </w:r>
      <w:r w:rsidRPr="00D4173C">
        <w:rPr>
          <w:i/>
          <w:color w:val="111111"/>
          <w:sz w:val="18"/>
          <w:szCs w:val="18"/>
          <w:shd w:val="clear" w:color="auto" w:fill="FFFFFF"/>
        </w:rPr>
        <w:t>21</w:t>
      </w:r>
      <w:r w:rsidRPr="00D4173C">
        <w:rPr>
          <w:color w:val="111111"/>
          <w:sz w:val="18"/>
          <w:szCs w:val="18"/>
          <w:shd w:val="clear" w:color="auto" w:fill="FFFFFF"/>
        </w:rPr>
        <w:t>(2), 461-483.</w:t>
      </w:r>
    </w:p>
    <w:p w:rsidR="005809AC" w:rsidRDefault="005809AC" w:rsidP="00847F4A">
      <w:pPr>
        <w:numPr>
          <w:ilvl w:val="0"/>
          <w:numId w:val="17"/>
        </w:numPr>
        <w:tabs>
          <w:tab w:val="left" w:pos="426"/>
        </w:tabs>
        <w:ind w:left="426" w:hanging="426"/>
        <w:jc w:val="both"/>
        <w:rPr>
          <w:noProof/>
          <w:sz w:val="18"/>
          <w:szCs w:val="18"/>
        </w:rPr>
      </w:pPr>
      <w:proofErr w:type="spellStart"/>
      <w:r w:rsidRPr="00B743E2">
        <w:rPr>
          <w:color w:val="111111"/>
          <w:sz w:val="18"/>
          <w:szCs w:val="18"/>
          <w:shd w:val="clear" w:color="auto" w:fill="FFFFFF"/>
        </w:rPr>
        <w:t>Yetim</w:t>
      </w:r>
      <w:proofErr w:type="spellEnd"/>
      <w:r w:rsidRPr="00B743E2">
        <w:rPr>
          <w:color w:val="111111"/>
          <w:sz w:val="18"/>
          <w:szCs w:val="18"/>
          <w:shd w:val="clear" w:color="auto" w:fill="FFFFFF"/>
        </w:rPr>
        <w:t xml:space="preserve">, S. &amp; </w:t>
      </w:r>
      <w:proofErr w:type="spellStart"/>
      <w:r w:rsidRPr="00B743E2">
        <w:rPr>
          <w:color w:val="111111"/>
          <w:sz w:val="18"/>
          <w:szCs w:val="18"/>
          <w:shd w:val="clear" w:color="auto" w:fill="FFFFFF"/>
        </w:rPr>
        <w:t>Alkan</w:t>
      </w:r>
      <w:proofErr w:type="spellEnd"/>
      <w:r w:rsidRPr="00B743E2">
        <w:rPr>
          <w:color w:val="111111"/>
          <w:sz w:val="18"/>
          <w:szCs w:val="18"/>
          <w:shd w:val="clear" w:color="auto" w:fill="FFFFFF"/>
        </w:rPr>
        <w:t xml:space="preserve"> R. (2010). Common Mistakes and Misconceptions of 7</w:t>
      </w:r>
      <w:r w:rsidRPr="00B743E2">
        <w:rPr>
          <w:color w:val="111111"/>
          <w:sz w:val="18"/>
          <w:szCs w:val="18"/>
          <w:shd w:val="clear" w:color="auto" w:fill="FFFFFF"/>
          <w:vertAlign w:val="superscript"/>
        </w:rPr>
        <w:t>th</w:t>
      </w:r>
      <w:r w:rsidRPr="00B743E2">
        <w:rPr>
          <w:color w:val="111111"/>
          <w:sz w:val="18"/>
          <w:szCs w:val="18"/>
          <w:shd w:val="clear" w:color="auto" w:fill="FFFFFF"/>
        </w:rPr>
        <w:t xml:space="preserve"> Grade Students about the Rational Numbers and Placement of the Rational Numbers on </w:t>
      </w:r>
      <w:proofErr w:type="gramStart"/>
      <w:r w:rsidRPr="00B743E2">
        <w:rPr>
          <w:color w:val="111111"/>
          <w:sz w:val="18"/>
          <w:szCs w:val="18"/>
          <w:shd w:val="clear" w:color="auto" w:fill="FFFFFF"/>
        </w:rPr>
        <w:t>The</w:t>
      </w:r>
      <w:proofErr w:type="gramEnd"/>
      <w:r w:rsidRPr="00B743E2">
        <w:rPr>
          <w:color w:val="111111"/>
          <w:sz w:val="18"/>
          <w:szCs w:val="18"/>
          <w:shd w:val="clear" w:color="auto" w:fill="FFFFFF"/>
        </w:rPr>
        <w:t xml:space="preserve"> Number Line. </w:t>
      </w:r>
      <w:hyperlink r:id="rId16" w:history="1">
        <w:r w:rsidRPr="00B743E2">
          <w:rPr>
            <w:i/>
            <w:color w:val="111111"/>
            <w:sz w:val="18"/>
            <w:szCs w:val="18"/>
            <w:shd w:val="clear" w:color="auto" w:fill="FFFFFF"/>
          </w:rPr>
          <w:t>MANAS Journal of Science Researches</w:t>
        </w:r>
      </w:hyperlink>
      <w:r w:rsidRPr="00B743E2">
        <w:rPr>
          <w:color w:val="111111"/>
          <w:sz w:val="18"/>
          <w:szCs w:val="18"/>
          <w:shd w:val="clear" w:color="auto" w:fill="FFFFFF"/>
        </w:rPr>
        <w:t xml:space="preserve">, </w:t>
      </w:r>
      <w:r w:rsidRPr="00B743E2">
        <w:rPr>
          <w:i/>
          <w:color w:val="111111"/>
          <w:sz w:val="18"/>
          <w:szCs w:val="18"/>
          <w:shd w:val="clear" w:color="auto" w:fill="FFFFFF"/>
        </w:rPr>
        <w:t>11</w:t>
      </w:r>
      <w:r w:rsidRPr="00B743E2">
        <w:rPr>
          <w:color w:val="111111"/>
          <w:sz w:val="18"/>
          <w:szCs w:val="18"/>
          <w:shd w:val="clear" w:color="auto" w:fill="FFFFFF"/>
        </w:rPr>
        <w:t>, 87-109.</w:t>
      </w:r>
    </w:p>
    <w:p w:rsidR="005809AC" w:rsidRDefault="005809AC" w:rsidP="00847F4A">
      <w:pPr>
        <w:numPr>
          <w:ilvl w:val="0"/>
          <w:numId w:val="17"/>
        </w:numPr>
        <w:tabs>
          <w:tab w:val="left" w:pos="426"/>
        </w:tabs>
        <w:ind w:left="426" w:hanging="426"/>
        <w:jc w:val="both"/>
        <w:rPr>
          <w:noProof/>
          <w:sz w:val="18"/>
          <w:szCs w:val="18"/>
        </w:rPr>
      </w:pPr>
      <w:proofErr w:type="spellStart"/>
      <w:r w:rsidRPr="002C182F">
        <w:rPr>
          <w:color w:val="111111"/>
          <w:sz w:val="18"/>
          <w:szCs w:val="18"/>
        </w:rPr>
        <w:t>Yıldırım</w:t>
      </w:r>
      <w:proofErr w:type="spellEnd"/>
      <w:r w:rsidRPr="002C182F">
        <w:rPr>
          <w:color w:val="111111"/>
          <w:sz w:val="18"/>
          <w:szCs w:val="18"/>
          <w:shd w:val="clear" w:color="auto" w:fill="FFFFFF"/>
        </w:rPr>
        <w:t>, A., &amp; </w:t>
      </w:r>
      <w:proofErr w:type="spellStart"/>
      <w:r w:rsidRPr="002C182F">
        <w:rPr>
          <w:color w:val="111111"/>
          <w:sz w:val="18"/>
          <w:szCs w:val="18"/>
        </w:rPr>
        <w:t>Simşek</w:t>
      </w:r>
      <w:proofErr w:type="spellEnd"/>
      <w:r w:rsidRPr="002C182F">
        <w:rPr>
          <w:color w:val="111111"/>
          <w:sz w:val="18"/>
          <w:szCs w:val="18"/>
          <w:shd w:val="clear" w:color="auto" w:fill="FFFFFF"/>
        </w:rPr>
        <w:t>, H. (</w:t>
      </w:r>
      <w:r w:rsidRPr="002C182F">
        <w:rPr>
          <w:color w:val="111111"/>
          <w:sz w:val="18"/>
          <w:szCs w:val="18"/>
        </w:rPr>
        <w:t>2005</w:t>
      </w:r>
      <w:r w:rsidRPr="002C182F">
        <w:rPr>
          <w:color w:val="111111"/>
          <w:sz w:val="18"/>
          <w:szCs w:val="18"/>
          <w:shd w:val="clear" w:color="auto" w:fill="FFFFFF"/>
        </w:rPr>
        <w:t xml:space="preserve">). </w:t>
      </w:r>
      <w:r w:rsidRPr="002C182F">
        <w:rPr>
          <w:i/>
          <w:color w:val="111111"/>
          <w:sz w:val="18"/>
          <w:szCs w:val="18"/>
          <w:shd w:val="clear" w:color="auto" w:fill="FFFFFF"/>
        </w:rPr>
        <w:t>Qualitative research methods in social sciences</w:t>
      </w:r>
      <w:r w:rsidRPr="002C182F">
        <w:rPr>
          <w:color w:val="111111"/>
          <w:sz w:val="18"/>
          <w:szCs w:val="18"/>
          <w:shd w:val="clear" w:color="auto" w:fill="FFFFFF"/>
        </w:rPr>
        <w:t xml:space="preserve"> (5th </w:t>
      </w:r>
      <w:proofErr w:type="gramStart"/>
      <w:r w:rsidRPr="002C182F">
        <w:rPr>
          <w:color w:val="111111"/>
          <w:sz w:val="18"/>
          <w:szCs w:val="18"/>
          <w:shd w:val="clear" w:color="auto" w:fill="FFFFFF"/>
        </w:rPr>
        <w:t>ed</w:t>
      </w:r>
      <w:proofErr w:type="gramEnd"/>
      <w:r w:rsidRPr="002C182F">
        <w:rPr>
          <w:color w:val="111111"/>
          <w:sz w:val="18"/>
          <w:szCs w:val="18"/>
          <w:shd w:val="clear" w:color="auto" w:fill="FFFFFF"/>
        </w:rPr>
        <w:t xml:space="preserve">.). Ankara </w:t>
      </w:r>
      <w:proofErr w:type="spellStart"/>
      <w:r w:rsidRPr="002C182F">
        <w:rPr>
          <w:color w:val="111111"/>
          <w:sz w:val="18"/>
          <w:szCs w:val="18"/>
          <w:shd w:val="clear" w:color="auto" w:fill="FFFFFF"/>
        </w:rPr>
        <w:t>Seckin</w:t>
      </w:r>
      <w:proofErr w:type="spellEnd"/>
      <w:r w:rsidRPr="002C182F">
        <w:rPr>
          <w:color w:val="111111"/>
          <w:sz w:val="18"/>
          <w:szCs w:val="18"/>
          <w:shd w:val="clear" w:color="auto" w:fill="FFFFFF"/>
        </w:rPr>
        <w:t xml:space="preserve"> Publications. </w:t>
      </w:r>
    </w:p>
    <w:p w:rsidR="005809AC" w:rsidRDefault="005809AC" w:rsidP="00847F4A">
      <w:pPr>
        <w:numPr>
          <w:ilvl w:val="0"/>
          <w:numId w:val="17"/>
        </w:numPr>
        <w:tabs>
          <w:tab w:val="left" w:pos="426"/>
        </w:tabs>
        <w:ind w:left="426" w:hanging="426"/>
        <w:jc w:val="both"/>
        <w:rPr>
          <w:noProof/>
          <w:sz w:val="18"/>
          <w:szCs w:val="18"/>
        </w:rPr>
      </w:pPr>
      <w:r w:rsidRPr="00ED5D2C">
        <w:rPr>
          <w:sz w:val="18"/>
          <w:szCs w:val="18"/>
        </w:rPr>
        <w:t xml:space="preserve">Yılmaz, Z. &amp; </w:t>
      </w:r>
      <w:proofErr w:type="spellStart"/>
      <w:r w:rsidRPr="00ED5D2C">
        <w:rPr>
          <w:sz w:val="18"/>
          <w:szCs w:val="18"/>
        </w:rPr>
        <w:t>Yenilmez</w:t>
      </w:r>
      <w:proofErr w:type="spellEnd"/>
      <w:r w:rsidRPr="00ED5D2C">
        <w:rPr>
          <w:sz w:val="18"/>
          <w:szCs w:val="18"/>
        </w:rPr>
        <w:t xml:space="preserve">, K. (2008). 7 </w:t>
      </w:r>
      <w:proofErr w:type="spellStart"/>
      <w:proofErr w:type="gramStart"/>
      <w:r w:rsidRPr="00ED5D2C">
        <w:rPr>
          <w:sz w:val="18"/>
          <w:szCs w:val="18"/>
          <w:vertAlign w:val="superscript"/>
        </w:rPr>
        <w:t>th</w:t>
      </w:r>
      <w:proofErr w:type="spellEnd"/>
      <w:proofErr w:type="gramEnd"/>
      <w:r w:rsidRPr="00ED5D2C">
        <w:rPr>
          <w:sz w:val="18"/>
          <w:szCs w:val="18"/>
        </w:rPr>
        <w:t xml:space="preserve"> and 8</w:t>
      </w:r>
      <w:r w:rsidRPr="00ED5D2C">
        <w:rPr>
          <w:sz w:val="18"/>
          <w:szCs w:val="18"/>
          <w:vertAlign w:val="superscript"/>
        </w:rPr>
        <w:t>th</w:t>
      </w:r>
      <w:r w:rsidRPr="00ED5D2C">
        <w:rPr>
          <w:sz w:val="18"/>
          <w:szCs w:val="18"/>
        </w:rPr>
        <w:t xml:space="preserve"> Grades </w:t>
      </w:r>
      <w:proofErr w:type="spellStart"/>
      <w:r w:rsidRPr="00ED5D2C">
        <w:rPr>
          <w:sz w:val="18"/>
          <w:szCs w:val="18"/>
        </w:rPr>
        <w:t>Students’Misconceptions</w:t>
      </w:r>
      <w:proofErr w:type="spellEnd"/>
      <w:r w:rsidRPr="00ED5D2C">
        <w:rPr>
          <w:sz w:val="18"/>
          <w:szCs w:val="18"/>
        </w:rPr>
        <w:t xml:space="preserve"> About Decımal Numbers (The Case of </w:t>
      </w:r>
      <w:proofErr w:type="spellStart"/>
      <w:r w:rsidRPr="00ED5D2C">
        <w:rPr>
          <w:sz w:val="18"/>
          <w:szCs w:val="18"/>
        </w:rPr>
        <w:t>Uşak</w:t>
      </w:r>
      <w:proofErr w:type="spellEnd"/>
      <w:r w:rsidRPr="00ED5D2C">
        <w:rPr>
          <w:sz w:val="18"/>
          <w:szCs w:val="18"/>
        </w:rPr>
        <w:t xml:space="preserve">). </w:t>
      </w:r>
      <w:proofErr w:type="spellStart"/>
      <w:r w:rsidRPr="00ED5D2C">
        <w:rPr>
          <w:i/>
          <w:sz w:val="18"/>
          <w:szCs w:val="18"/>
        </w:rPr>
        <w:t>Afyon</w:t>
      </w:r>
      <w:proofErr w:type="spellEnd"/>
      <w:r w:rsidRPr="00ED5D2C">
        <w:rPr>
          <w:i/>
          <w:sz w:val="18"/>
          <w:szCs w:val="18"/>
        </w:rPr>
        <w:t xml:space="preserve"> </w:t>
      </w:r>
      <w:proofErr w:type="spellStart"/>
      <w:r w:rsidRPr="00ED5D2C">
        <w:rPr>
          <w:i/>
          <w:sz w:val="18"/>
          <w:szCs w:val="18"/>
        </w:rPr>
        <w:t>Kocatepe</w:t>
      </w:r>
      <w:proofErr w:type="spellEnd"/>
      <w:r w:rsidRPr="00ED5D2C">
        <w:rPr>
          <w:i/>
          <w:sz w:val="18"/>
          <w:szCs w:val="18"/>
        </w:rPr>
        <w:t xml:space="preserve"> University Journal of Science</w:t>
      </w:r>
      <w:r w:rsidRPr="00ED5D2C">
        <w:rPr>
          <w:sz w:val="18"/>
          <w:szCs w:val="18"/>
        </w:rPr>
        <w:t xml:space="preserve">, </w:t>
      </w:r>
      <w:r w:rsidRPr="00ED5D2C">
        <w:rPr>
          <w:i/>
          <w:sz w:val="18"/>
          <w:szCs w:val="18"/>
        </w:rPr>
        <w:t>8</w:t>
      </w:r>
      <w:r w:rsidRPr="00ED5D2C">
        <w:rPr>
          <w:sz w:val="18"/>
          <w:szCs w:val="18"/>
        </w:rPr>
        <w:t>(1), 291-312.</w:t>
      </w:r>
    </w:p>
    <w:p w:rsidR="005809AC" w:rsidRPr="00295C86" w:rsidRDefault="005809AC" w:rsidP="00847F4A">
      <w:pPr>
        <w:numPr>
          <w:ilvl w:val="0"/>
          <w:numId w:val="17"/>
        </w:numPr>
        <w:tabs>
          <w:tab w:val="left" w:pos="426"/>
        </w:tabs>
        <w:ind w:left="426" w:hanging="426"/>
        <w:jc w:val="both"/>
        <w:rPr>
          <w:rFonts w:ascii="Times" w:hAnsi="Times"/>
          <w:noProof/>
          <w:sz w:val="18"/>
          <w:szCs w:val="18"/>
        </w:rPr>
      </w:pPr>
      <w:r w:rsidRPr="00883C48">
        <w:rPr>
          <w:sz w:val="18"/>
          <w:szCs w:val="18"/>
        </w:rPr>
        <w:t>Young-</w:t>
      </w:r>
      <w:proofErr w:type="spellStart"/>
      <w:r w:rsidRPr="00883C48">
        <w:rPr>
          <w:sz w:val="18"/>
          <w:szCs w:val="18"/>
        </w:rPr>
        <w:t>Loveridge</w:t>
      </w:r>
      <w:proofErr w:type="spellEnd"/>
      <w:r w:rsidRPr="00883C48">
        <w:rPr>
          <w:sz w:val="18"/>
          <w:szCs w:val="18"/>
        </w:rPr>
        <w:t xml:space="preserve">, J., Taylor, M., </w:t>
      </w:r>
      <w:proofErr w:type="spellStart"/>
      <w:r w:rsidRPr="00883C48">
        <w:rPr>
          <w:sz w:val="18"/>
          <w:szCs w:val="18"/>
        </w:rPr>
        <w:t>Häwera</w:t>
      </w:r>
      <w:proofErr w:type="spellEnd"/>
      <w:r w:rsidRPr="00883C48">
        <w:rPr>
          <w:sz w:val="18"/>
          <w:szCs w:val="18"/>
        </w:rPr>
        <w:t xml:space="preserve">, N., &amp; Sharma, S. (2007). </w:t>
      </w:r>
      <w:r w:rsidRPr="00883C48">
        <w:rPr>
          <w:i/>
          <w:sz w:val="18"/>
          <w:szCs w:val="18"/>
        </w:rPr>
        <w:t xml:space="preserve">Year 7-8 Students’ Solution Strategies for </w:t>
      </w:r>
      <w:proofErr w:type="gramStart"/>
      <w:r w:rsidRPr="00883C48">
        <w:rPr>
          <w:i/>
          <w:sz w:val="18"/>
          <w:szCs w:val="18"/>
        </w:rPr>
        <w:t>A</w:t>
      </w:r>
      <w:proofErr w:type="gramEnd"/>
      <w:r w:rsidRPr="00883C48">
        <w:rPr>
          <w:i/>
          <w:sz w:val="18"/>
          <w:szCs w:val="18"/>
        </w:rPr>
        <w:t xml:space="preserve"> Task İnvolving Addition of Unlike Fractions</w:t>
      </w:r>
      <w:r w:rsidRPr="00883C48">
        <w:rPr>
          <w:sz w:val="18"/>
          <w:szCs w:val="18"/>
        </w:rPr>
        <w:t>. In Findings from the Numeracy Development Projects: 2006 (pp. 67-84). Wellington: Ministry of Education.</w:t>
      </w:r>
    </w:p>
    <w:p w:rsidR="00295C86" w:rsidRPr="00883C48" w:rsidRDefault="00295C86" w:rsidP="0026078A">
      <w:pPr>
        <w:tabs>
          <w:tab w:val="left" w:pos="426"/>
        </w:tabs>
        <w:ind w:left="426"/>
        <w:jc w:val="both"/>
        <w:rPr>
          <w:rFonts w:ascii="Times" w:hAnsi="Times"/>
          <w:noProof/>
          <w:sz w:val="18"/>
          <w:szCs w:val="18"/>
        </w:rPr>
      </w:pPr>
    </w:p>
    <w:p w:rsidR="005809AC" w:rsidRDefault="005809AC" w:rsidP="00847F4A">
      <w:pPr>
        <w:jc w:val="both"/>
        <w:rPr>
          <w:color w:val="000000"/>
          <w:sz w:val="18"/>
          <w:szCs w:val="18"/>
        </w:rPr>
      </w:pPr>
    </w:p>
    <w:p w:rsidR="00231A19" w:rsidRDefault="00F33C08" w:rsidP="00231A19">
      <w:pPr>
        <w:rPr>
          <w:b/>
          <w:bCs/>
        </w:rPr>
      </w:pPr>
      <w:r>
        <w:rPr>
          <w:rStyle w:val="apple-style-span"/>
          <w:b/>
          <w:color w:val="000000"/>
          <w:lang w:val="pt-BR"/>
        </w:rPr>
        <w:t xml:space="preserve">BIBLIOGRAPHY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C47BB6">
        <w:trPr>
          <w:trHeight w:val="2162"/>
        </w:trPr>
        <w:tc>
          <w:tcPr>
            <w:tcW w:w="1813" w:type="dxa"/>
          </w:tcPr>
          <w:p w:rsidR="00231A19" w:rsidRPr="00231A19" w:rsidRDefault="00052FB7" w:rsidP="00A47AD5">
            <w:pPr>
              <w:jc w:val="center"/>
              <w:rPr>
                <w:color w:val="000000"/>
                <w:lang w:val="pt-BR"/>
              </w:rPr>
            </w:pPr>
            <w:r w:rsidRPr="00052FB7">
              <w:rPr>
                <w:noProof/>
                <w:color w:val="000000"/>
                <w:lang w:val="tr-TR" w:eastAsia="tr-TR"/>
              </w:rPr>
              <w:drawing>
                <wp:inline distT="0" distB="0" distL="0" distR="0">
                  <wp:extent cx="1047750" cy="1571625"/>
                  <wp:effectExtent l="0" t="0" r="0" b="9525"/>
                  <wp:docPr id="4" name="Resim 4" descr="C:\Users\user\Desktop\228550_6487402537_5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28550_6487402537_580_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1571625"/>
                          </a:xfrm>
                          <a:prstGeom prst="rect">
                            <a:avLst/>
                          </a:prstGeom>
                          <a:noFill/>
                          <a:ln>
                            <a:noFill/>
                          </a:ln>
                        </pic:spPr>
                      </pic:pic>
                    </a:graphicData>
                  </a:graphic>
                </wp:inline>
              </w:drawing>
            </w:r>
          </w:p>
        </w:tc>
        <w:tc>
          <w:tcPr>
            <w:tcW w:w="7226" w:type="dxa"/>
          </w:tcPr>
          <w:p w:rsidR="00C47BB6" w:rsidRDefault="00C47BB6" w:rsidP="00A47AD5">
            <w:pPr>
              <w:rPr>
                <w:color w:val="000000"/>
                <w:lang w:val="pt-BR"/>
              </w:rPr>
            </w:pPr>
          </w:p>
          <w:p w:rsidR="00A50384" w:rsidRPr="00231A19" w:rsidRDefault="00A50384" w:rsidP="00A47AD5">
            <w:pPr>
              <w:rPr>
                <w:color w:val="000000"/>
                <w:lang w:val="pt-BR"/>
              </w:rPr>
            </w:pPr>
          </w:p>
          <w:p w:rsidR="00231A19" w:rsidRPr="00231A19" w:rsidRDefault="00C47BB6" w:rsidP="00C47BB6">
            <w:pPr>
              <w:jc w:val="both"/>
              <w:rPr>
                <w:color w:val="000000"/>
                <w:lang w:val="pt-BR"/>
              </w:rPr>
            </w:pPr>
            <w:r>
              <w:rPr>
                <w:color w:val="000000"/>
                <w:lang w:val="pt-BR"/>
              </w:rPr>
              <w:t>In 2002 She</w:t>
            </w:r>
            <w:r w:rsidRPr="00C47BB6">
              <w:rPr>
                <w:color w:val="000000"/>
                <w:lang w:val="pt-BR"/>
              </w:rPr>
              <w:t xml:space="preserve"> graduated from Istanbul University Elementary Mathematics Department and in 20</w:t>
            </w:r>
            <w:r>
              <w:rPr>
                <w:color w:val="000000"/>
                <w:lang w:val="pt-BR"/>
              </w:rPr>
              <w:t xml:space="preserve">03, she </w:t>
            </w:r>
            <w:r w:rsidRPr="00C47BB6">
              <w:rPr>
                <w:color w:val="000000"/>
                <w:lang w:val="pt-BR"/>
              </w:rPr>
              <w:t>completed his undergraduate education at the same unive</w:t>
            </w:r>
            <w:r>
              <w:rPr>
                <w:color w:val="000000"/>
                <w:lang w:val="pt-BR"/>
              </w:rPr>
              <w:t>rsity. Between 2003 and 2015, She</w:t>
            </w:r>
            <w:r w:rsidRPr="00C47BB6">
              <w:rPr>
                <w:color w:val="000000"/>
                <w:lang w:val="pt-BR"/>
              </w:rPr>
              <w:t xml:space="preserve"> worked as a research assistant at Istanbul University, Hasan Ali Yücel Faculty of Education, Elementary Education Department. Since 2015, she has been working as an Assistant Professor in the Department of Primary School Teaching, teaching mathematics, classroom education, teacher training and higher-order thinking skills.</w:t>
            </w: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bl>
    <w:p w:rsidR="00231A19" w:rsidRDefault="00231A19" w:rsidP="00231A19">
      <w:pPr>
        <w:jc w:val="both"/>
        <w:rPr>
          <w:color w:val="000000"/>
          <w:sz w:val="18"/>
          <w:szCs w:val="18"/>
        </w:rPr>
      </w:pPr>
    </w:p>
    <w:sectPr w:rsidR="00231A19" w:rsidSect="00957C11">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788" w:rsidRDefault="00232788">
      <w:r>
        <w:separator/>
      </w:r>
    </w:p>
  </w:endnote>
  <w:endnote w:type="continuationSeparator" w:id="0">
    <w:p w:rsidR="00232788" w:rsidRDefault="0023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A2"/>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A2"/>
    <w:family w:val="swiss"/>
    <w:pitch w:val="variable"/>
    <w:sig w:usb0="E0002AFF" w:usb1="C000247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Times">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B031D6" w:rsidP="00C07BEF">
    <w:pPr>
      <w:pStyle w:val="stbilgi"/>
      <w:tabs>
        <w:tab w:val="clear" w:pos="4320"/>
        <w:tab w:val="clear" w:pos="8640"/>
        <w:tab w:val="left" w:pos="2992"/>
      </w:tabs>
      <w:spacing w:before="240"/>
    </w:pPr>
    <w:r>
      <w:rPr>
        <w:noProof/>
        <w:lang w:val="tr-TR" w:eastAsia="tr-TR"/>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FE2CA"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gramStart"/>
    <w:r w:rsidR="00E5155C" w:rsidRPr="003D5B84">
      <w:t>IJE</w:t>
    </w:r>
    <w:r w:rsidR="00E861C6">
      <w:t>R</w:t>
    </w:r>
    <w:r w:rsidR="00E5155C" w:rsidRPr="003D5B84">
      <w:t>E</w:t>
    </w:r>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E861C6">
      <w:t>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E10AE" w:rsidP="0094367D">
    <w:pPr>
      <w:pStyle w:val="Altbilgi"/>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Altbilgi"/>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w:t>
    </w:r>
    <w:r w:rsidR="00E861C6">
      <w:rPr>
        <w:i/>
        <w:szCs w:val="18"/>
      </w:rPr>
      <w:t>R</w:t>
    </w:r>
    <w:r w:rsidRPr="00C854C1">
      <w:rPr>
        <w:i/>
        <w:szCs w:val="18"/>
      </w:rPr>
      <w: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788" w:rsidRDefault="00232788">
      <w:r>
        <w:separator/>
      </w:r>
    </w:p>
  </w:footnote>
  <w:footnote w:type="continuationSeparator" w:id="0">
    <w:p w:rsidR="00232788" w:rsidRDefault="00232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537BEA" w:rsidP="008B04B3">
    <w:pPr>
      <w:pStyle w:val="stbilgi"/>
      <w:framePr w:wrap="around" w:vAnchor="text" w:hAnchor="margin" w:xAlign="outside" w:y="1"/>
      <w:rPr>
        <w:rStyle w:val="SayfaNumaras"/>
      </w:rPr>
    </w:pPr>
    <w:r w:rsidRPr="003D5B84">
      <w:rPr>
        <w:rStyle w:val="SayfaNumaras"/>
      </w:rPr>
      <w:fldChar w:fldCharType="begin"/>
    </w:r>
    <w:r w:rsidR="00097958" w:rsidRPr="003D5B84">
      <w:rPr>
        <w:rStyle w:val="SayfaNumaras"/>
      </w:rPr>
      <w:instrText xml:space="preserve">PAGE  </w:instrText>
    </w:r>
    <w:r w:rsidRPr="003D5B84">
      <w:rPr>
        <w:rStyle w:val="SayfaNumaras"/>
      </w:rPr>
      <w:fldChar w:fldCharType="separate"/>
    </w:r>
    <w:r w:rsidR="000E34A8">
      <w:rPr>
        <w:rStyle w:val="SayfaNumaras"/>
        <w:noProof/>
      </w:rPr>
      <w:t>40</w:t>
    </w:r>
    <w:r w:rsidRPr="003D5B84">
      <w:rPr>
        <w:rStyle w:val="SayfaNumaras"/>
      </w:rPr>
      <w:fldChar w:fldCharType="end"/>
    </w:r>
  </w:p>
  <w:p w:rsidR="00097958" w:rsidRPr="003D5B84" w:rsidRDefault="00B031D6" w:rsidP="00C07BEF">
    <w:pPr>
      <w:pStyle w:val="stbilgi"/>
      <w:tabs>
        <w:tab w:val="clear" w:pos="4320"/>
        <w:tab w:val="clear" w:pos="8640"/>
        <w:tab w:val="right" w:pos="851"/>
        <w:tab w:val="left" w:pos="3405"/>
        <w:tab w:val="right" w:pos="8789"/>
      </w:tabs>
      <w:spacing w:after="240"/>
    </w:pPr>
    <w:r>
      <w:rPr>
        <w:noProof/>
        <w:lang w:val="tr-TR" w:eastAsia="tr-TR"/>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D1810D"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E861C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537BEA" w:rsidP="00F173DD">
    <w:pPr>
      <w:pStyle w:val="stbilgi"/>
      <w:framePr w:wrap="around" w:vAnchor="text" w:hAnchor="margin" w:xAlign="outside" w:y="1"/>
      <w:rPr>
        <w:rStyle w:val="SayfaNumaras"/>
      </w:rPr>
    </w:pPr>
    <w:r w:rsidRPr="003D5B84">
      <w:rPr>
        <w:rStyle w:val="SayfaNumaras"/>
      </w:rPr>
      <w:fldChar w:fldCharType="begin"/>
    </w:r>
    <w:r w:rsidR="00097958" w:rsidRPr="003D5B84">
      <w:rPr>
        <w:rStyle w:val="SayfaNumaras"/>
      </w:rPr>
      <w:instrText xml:space="preserve">PAGE  </w:instrText>
    </w:r>
    <w:r w:rsidRPr="003D5B84">
      <w:rPr>
        <w:rStyle w:val="SayfaNumaras"/>
      </w:rPr>
      <w:fldChar w:fldCharType="separate"/>
    </w:r>
    <w:r w:rsidR="000E34A8">
      <w:rPr>
        <w:rStyle w:val="SayfaNumaras"/>
        <w:noProof/>
      </w:rPr>
      <w:t>37</w:t>
    </w:r>
    <w:r w:rsidRPr="003D5B84">
      <w:rPr>
        <w:rStyle w:val="SayfaNumaras"/>
      </w:rPr>
      <w:fldChar w:fldCharType="end"/>
    </w:r>
  </w:p>
  <w:p w:rsidR="00097958" w:rsidRPr="003D5B84" w:rsidRDefault="00E5155C" w:rsidP="00C07BEF">
    <w:pPr>
      <w:pStyle w:val="stbilgi"/>
      <w:pBdr>
        <w:bottom w:val="single" w:sz="4" w:space="1" w:color="auto"/>
      </w:pBdr>
      <w:tabs>
        <w:tab w:val="clear" w:pos="4320"/>
        <w:tab w:val="clear" w:pos="8640"/>
        <w:tab w:val="left" w:pos="0"/>
        <w:tab w:val="center" w:pos="4301"/>
        <w:tab w:val="left" w:pos="7938"/>
      </w:tabs>
    </w:pPr>
    <w:r w:rsidRPr="003D5B84">
      <w:t>IJE</w:t>
    </w:r>
    <w:r w:rsidR="00E861C6">
      <w:t>R</w:t>
    </w:r>
    <w:r w:rsidRPr="003D5B84">
      <w:t>E</w:t>
    </w:r>
    <w:r w:rsidR="00097958" w:rsidRPr="003D5B84">
      <w:t xml:space="preserve"> </w:t>
    </w:r>
    <w:r w:rsidR="00097958" w:rsidRPr="003D5B84">
      <w:tab/>
      <w:t xml:space="preserve">ISSN: </w:t>
    </w:r>
    <w:r w:rsidR="00E861C6">
      <w:t>2252-8822</w:t>
    </w:r>
    <w:r w:rsidR="00EF1185" w:rsidRPr="003D5B84">
      <w:tab/>
    </w:r>
    <w:r w:rsidR="00C854C1">
      <w:sym w:font="Wingdings" w:char="F072"/>
    </w:r>
  </w:p>
  <w:p w:rsidR="00097958" w:rsidRPr="003D5B84" w:rsidRDefault="00097958" w:rsidP="0094367D">
    <w:pPr>
      <w:pStyle w:val="stbilgi"/>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1C6" w:rsidRPr="00E861C6" w:rsidRDefault="00E861C6" w:rsidP="00E861C6">
    <w:pPr>
      <w:pStyle w:val="stbilgi"/>
      <w:tabs>
        <w:tab w:val="clear" w:pos="4320"/>
        <w:tab w:val="clear" w:pos="8640"/>
      </w:tabs>
      <w:ind w:right="45"/>
      <w:rPr>
        <w:b/>
      </w:rPr>
    </w:pPr>
    <w:r w:rsidRPr="00E861C6">
      <w:rPr>
        <w:b/>
      </w:rPr>
      <w:t>International Journal of Evaluation and Research in Education (IJERE)</w:t>
    </w:r>
  </w:p>
  <w:p w:rsidR="002F6BBA" w:rsidRPr="003D5B84" w:rsidRDefault="002F6BBA" w:rsidP="008B04B3">
    <w:pPr>
      <w:pStyle w:val="stbilgi"/>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E861C6">
      <w:t xml:space="preserve">Month </w:t>
    </w:r>
    <w:r w:rsidRPr="003D5B84">
      <w:t>201</w:t>
    </w:r>
    <w:r w:rsidR="00C854C1">
      <w:t>x</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stbilgi"/>
      <w:tabs>
        <w:tab w:val="clear" w:pos="4320"/>
        <w:tab w:val="clear" w:pos="8640"/>
        <w:tab w:val="left" w:pos="7938"/>
        <w:tab w:val="right" w:pos="8789"/>
      </w:tabs>
      <w:rPr>
        <w:rStyle w:val="SayfaNumaras"/>
      </w:rPr>
    </w:pPr>
    <w:r w:rsidRPr="003D5B84">
      <w:t xml:space="preserve">ISSN: </w:t>
    </w:r>
    <w:r w:rsidR="00E861C6">
      <w:t>2252-8822</w:t>
    </w:r>
    <w:r w:rsidR="008B060F" w:rsidRPr="003D5B84">
      <w:tab/>
    </w:r>
    <w:r w:rsidR="00C854C1">
      <w:sym w:font="Wingdings" w:char="F072"/>
    </w:r>
    <w:r w:rsidR="00097958" w:rsidRPr="003D5B84">
      <w:t xml:space="preserve">   </w:t>
    </w:r>
    <w:r w:rsidR="00855965" w:rsidRPr="003D5B84">
      <w:t xml:space="preserve"> </w:t>
    </w:r>
    <w:r w:rsidR="00E5155C" w:rsidRPr="003D5B84">
      <w:tab/>
    </w:r>
    <w:r w:rsidR="00537BEA" w:rsidRPr="003D5B84">
      <w:rPr>
        <w:rStyle w:val="SayfaNumaras"/>
      </w:rPr>
      <w:fldChar w:fldCharType="begin"/>
    </w:r>
    <w:r w:rsidR="00097958" w:rsidRPr="003D5B84">
      <w:rPr>
        <w:rStyle w:val="SayfaNumaras"/>
      </w:rPr>
      <w:instrText xml:space="preserve"> PAGE </w:instrText>
    </w:r>
    <w:r w:rsidR="00537BEA" w:rsidRPr="003D5B84">
      <w:rPr>
        <w:rStyle w:val="SayfaNumaras"/>
      </w:rPr>
      <w:fldChar w:fldCharType="separate"/>
    </w:r>
    <w:r w:rsidR="00184839">
      <w:rPr>
        <w:rStyle w:val="SayfaNumaras"/>
        <w:noProof/>
      </w:rPr>
      <w:t>31</w:t>
    </w:r>
    <w:r w:rsidR="00537BEA" w:rsidRPr="003D5B84">
      <w:rPr>
        <w:rStyle w:val="SayfaNumaras"/>
      </w:rPr>
      <w:fldChar w:fldCharType="end"/>
    </w:r>
  </w:p>
  <w:p w:rsidR="00097958" w:rsidRPr="003D5B84" w:rsidRDefault="00B031D6" w:rsidP="008B04B3">
    <w:pPr>
      <w:pStyle w:val="stbilgi"/>
      <w:tabs>
        <w:tab w:val="clear" w:pos="4320"/>
        <w:tab w:val="clear" w:pos="8640"/>
      </w:tabs>
      <w:ind w:right="45"/>
      <w:jc w:val="right"/>
      <w:rPr>
        <w:rStyle w:val="SayfaNumaras"/>
      </w:rPr>
    </w:pPr>
    <w:r>
      <w:rPr>
        <w:noProof/>
        <w:lang w:val="tr-TR" w:eastAsia="tr-TR"/>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BF43BC"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SayfaNumara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43D27"/>
    <w:multiLevelType w:val="multilevel"/>
    <w:tmpl w:val="F72E432A"/>
    <w:lvl w:ilvl="0">
      <w:start w:val="1"/>
      <w:numFmt w:val="decimal"/>
      <w:lvlText w:val="%1."/>
      <w:lvlJc w:val="left"/>
      <w:pPr>
        <w:ind w:left="927" w:hanging="360"/>
      </w:pPr>
      <w:rPr>
        <w:rFonts w:hint="default"/>
      </w:rPr>
    </w:lvl>
    <w:lvl w:ilvl="1">
      <w:start w:val="3"/>
      <w:numFmt w:val="decimal"/>
      <w:isLgl/>
      <w:lvlText w:val="%1.%2."/>
      <w:lvlJc w:val="left"/>
      <w:pPr>
        <w:ind w:left="1146" w:hanging="360"/>
      </w:pPr>
      <w:rPr>
        <w:rFonts w:hint="default"/>
      </w:rPr>
    </w:lvl>
    <w:lvl w:ilvl="2">
      <w:start w:val="1"/>
      <w:numFmt w:val="decimal"/>
      <w:isLgl/>
      <w:lvlText w:val="%1.%2.%3."/>
      <w:lvlJc w:val="left"/>
      <w:pPr>
        <w:ind w:left="1725" w:hanging="720"/>
      </w:pPr>
      <w:rPr>
        <w:rFonts w:hint="default"/>
      </w:rPr>
    </w:lvl>
    <w:lvl w:ilvl="3">
      <w:start w:val="1"/>
      <w:numFmt w:val="decimal"/>
      <w:isLgl/>
      <w:lvlText w:val="%1.%2.%3.%4."/>
      <w:lvlJc w:val="left"/>
      <w:pPr>
        <w:ind w:left="194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742" w:hanging="1080"/>
      </w:pPr>
      <w:rPr>
        <w:rFonts w:hint="default"/>
      </w:rPr>
    </w:lvl>
    <w:lvl w:ilvl="6">
      <w:start w:val="1"/>
      <w:numFmt w:val="decimal"/>
      <w:isLgl/>
      <w:lvlText w:val="%1.%2.%3.%4.%5.%6.%7."/>
      <w:lvlJc w:val="left"/>
      <w:pPr>
        <w:ind w:left="2961" w:hanging="1080"/>
      </w:pPr>
      <w:rPr>
        <w:rFonts w:hint="default"/>
      </w:rPr>
    </w:lvl>
    <w:lvl w:ilvl="7">
      <w:start w:val="1"/>
      <w:numFmt w:val="decimal"/>
      <w:isLgl/>
      <w:lvlText w:val="%1.%2.%3.%4.%5.%6.%7.%8."/>
      <w:lvlJc w:val="left"/>
      <w:pPr>
        <w:ind w:left="3540" w:hanging="1440"/>
      </w:pPr>
      <w:rPr>
        <w:rFonts w:hint="default"/>
      </w:rPr>
    </w:lvl>
    <w:lvl w:ilvl="8">
      <w:start w:val="1"/>
      <w:numFmt w:val="decimal"/>
      <w:isLgl/>
      <w:lvlText w:val="%1.%2.%3.%4.%5.%6.%7.%8.%9."/>
      <w:lvlJc w:val="left"/>
      <w:pPr>
        <w:ind w:left="3759" w:hanging="1440"/>
      </w:pPr>
      <w:rPr>
        <w:rFonts w:hint="default"/>
      </w:r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multilevel"/>
    <w:tmpl w:val="53ECFC26"/>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1"/>
  </w:num>
  <w:num w:numId="11">
    <w:abstractNumId w:val="0"/>
  </w:num>
  <w:num w:numId="12">
    <w:abstractNumId w:val="4"/>
  </w:num>
  <w:num w:numId="13">
    <w:abstractNumId w:val="2"/>
  </w:num>
  <w:num w:numId="14">
    <w:abstractNumId w:val="5"/>
  </w:num>
  <w:num w:numId="15">
    <w:abstractNumId w:val="16"/>
  </w:num>
  <w:num w:numId="16">
    <w:abstractNumId w:val="6"/>
  </w:num>
  <w:num w:numId="17">
    <w:abstractNumId w:val="15"/>
  </w:num>
  <w:num w:numId="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258"/>
    <w:rsid w:val="0000385F"/>
    <w:rsid w:val="00005EFC"/>
    <w:rsid w:val="00007744"/>
    <w:rsid w:val="000106D0"/>
    <w:rsid w:val="00012CEF"/>
    <w:rsid w:val="00014633"/>
    <w:rsid w:val="00015F2A"/>
    <w:rsid w:val="00016B9A"/>
    <w:rsid w:val="00017858"/>
    <w:rsid w:val="00021516"/>
    <w:rsid w:val="00022A44"/>
    <w:rsid w:val="00027142"/>
    <w:rsid w:val="000279BE"/>
    <w:rsid w:val="00034C84"/>
    <w:rsid w:val="00040533"/>
    <w:rsid w:val="000416A3"/>
    <w:rsid w:val="00042E71"/>
    <w:rsid w:val="000437AE"/>
    <w:rsid w:val="00046A08"/>
    <w:rsid w:val="000470F4"/>
    <w:rsid w:val="000474E3"/>
    <w:rsid w:val="00047710"/>
    <w:rsid w:val="00047B5E"/>
    <w:rsid w:val="00047DB7"/>
    <w:rsid w:val="00047F62"/>
    <w:rsid w:val="000523C5"/>
    <w:rsid w:val="00052FB7"/>
    <w:rsid w:val="0005372D"/>
    <w:rsid w:val="00053FB7"/>
    <w:rsid w:val="00056869"/>
    <w:rsid w:val="0006020A"/>
    <w:rsid w:val="00060330"/>
    <w:rsid w:val="00060F5C"/>
    <w:rsid w:val="00061D77"/>
    <w:rsid w:val="00062720"/>
    <w:rsid w:val="00062C5C"/>
    <w:rsid w:val="00063792"/>
    <w:rsid w:val="00065168"/>
    <w:rsid w:val="00065191"/>
    <w:rsid w:val="00066063"/>
    <w:rsid w:val="000664B7"/>
    <w:rsid w:val="00066B8A"/>
    <w:rsid w:val="000671E7"/>
    <w:rsid w:val="00070A43"/>
    <w:rsid w:val="0007154C"/>
    <w:rsid w:val="0007236F"/>
    <w:rsid w:val="000724FA"/>
    <w:rsid w:val="00073635"/>
    <w:rsid w:val="00075E59"/>
    <w:rsid w:val="000766AB"/>
    <w:rsid w:val="00076C16"/>
    <w:rsid w:val="000776D4"/>
    <w:rsid w:val="00080CCD"/>
    <w:rsid w:val="000830A2"/>
    <w:rsid w:val="0008333B"/>
    <w:rsid w:val="00083B9D"/>
    <w:rsid w:val="00083DD6"/>
    <w:rsid w:val="00085121"/>
    <w:rsid w:val="00086551"/>
    <w:rsid w:val="000877AC"/>
    <w:rsid w:val="00087876"/>
    <w:rsid w:val="00087AF7"/>
    <w:rsid w:val="00090B78"/>
    <w:rsid w:val="00093380"/>
    <w:rsid w:val="00094978"/>
    <w:rsid w:val="00094EB8"/>
    <w:rsid w:val="00095C3E"/>
    <w:rsid w:val="00096883"/>
    <w:rsid w:val="000973CC"/>
    <w:rsid w:val="00097958"/>
    <w:rsid w:val="00097E2D"/>
    <w:rsid w:val="000A15DA"/>
    <w:rsid w:val="000A1E5B"/>
    <w:rsid w:val="000A36E4"/>
    <w:rsid w:val="000A592D"/>
    <w:rsid w:val="000A643C"/>
    <w:rsid w:val="000A7839"/>
    <w:rsid w:val="000A7ACA"/>
    <w:rsid w:val="000B0641"/>
    <w:rsid w:val="000B08A3"/>
    <w:rsid w:val="000B267F"/>
    <w:rsid w:val="000B3268"/>
    <w:rsid w:val="000B4E3D"/>
    <w:rsid w:val="000B5480"/>
    <w:rsid w:val="000B682B"/>
    <w:rsid w:val="000B6D12"/>
    <w:rsid w:val="000B7950"/>
    <w:rsid w:val="000B7E9F"/>
    <w:rsid w:val="000C03DA"/>
    <w:rsid w:val="000C4B17"/>
    <w:rsid w:val="000C730A"/>
    <w:rsid w:val="000D087A"/>
    <w:rsid w:val="000D099B"/>
    <w:rsid w:val="000D27F7"/>
    <w:rsid w:val="000D50C8"/>
    <w:rsid w:val="000D6591"/>
    <w:rsid w:val="000D6BC3"/>
    <w:rsid w:val="000E0AE1"/>
    <w:rsid w:val="000E0C84"/>
    <w:rsid w:val="000E0CE9"/>
    <w:rsid w:val="000E0E3C"/>
    <w:rsid w:val="000E1C9D"/>
    <w:rsid w:val="000E2114"/>
    <w:rsid w:val="000E28E0"/>
    <w:rsid w:val="000E34A8"/>
    <w:rsid w:val="000E46C5"/>
    <w:rsid w:val="000E4FD6"/>
    <w:rsid w:val="000E708C"/>
    <w:rsid w:val="000F0EED"/>
    <w:rsid w:val="000F279B"/>
    <w:rsid w:val="000F29E1"/>
    <w:rsid w:val="000F4D53"/>
    <w:rsid w:val="000F61E2"/>
    <w:rsid w:val="000F6945"/>
    <w:rsid w:val="000F7ED5"/>
    <w:rsid w:val="0010046E"/>
    <w:rsid w:val="00102A61"/>
    <w:rsid w:val="0010379E"/>
    <w:rsid w:val="001041EB"/>
    <w:rsid w:val="00104BF1"/>
    <w:rsid w:val="00106F02"/>
    <w:rsid w:val="00107165"/>
    <w:rsid w:val="001078A8"/>
    <w:rsid w:val="00107904"/>
    <w:rsid w:val="001108D3"/>
    <w:rsid w:val="001129DE"/>
    <w:rsid w:val="0011369D"/>
    <w:rsid w:val="00113F18"/>
    <w:rsid w:val="00114470"/>
    <w:rsid w:val="00117326"/>
    <w:rsid w:val="00117C85"/>
    <w:rsid w:val="00120C53"/>
    <w:rsid w:val="00121C37"/>
    <w:rsid w:val="00122833"/>
    <w:rsid w:val="001229FF"/>
    <w:rsid w:val="00125C41"/>
    <w:rsid w:val="00126B1A"/>
    <w:rsid w:val="0013179E"/>
    <w:rsid w:val="00131A6C"/>
    <w:rsid w:val="00131E4C"/>
    <w:rsid w:val="00133B59"/>
    <w:rsid w:val="00136716"/>
    <w:rsid w:val="00137465"/>
    <w:rsid w:val="00137C3B"/>
    <w:rsid w:val="00137E25"/>
    <w:rsid w:val="00137F36"/>
    <w:rsid w:val="00141440"/>
    <w:rsid w:val="00141803"/>
    <w:rsid w:val="001429C9"/>
    <w:rsid w:val="001434C3"/>
    <w:rsid w:val="001441CB"/>
    <w:rsid w:val="00145453"/>
    <w:rsid w:val="0014582A"/>
    <w:rsid w:val="0014611F"/>
    <w:rsid w:val="00146861"/>
    <w:rsid w:val="00146BEF"/>
    <w:rsid w:val="001517E4"/>
    <w:rsid w:val="00151E7C"/>
    <w:rsid w:val="00153387"/>
    <w:rsid w:val="00154C55"/>
    <w:rsid w:val="00157C06"/>
    <w:rsid w:val="00161845"/>
    <w:rsid w:val="00162849"/>
    <w:rsid w:val="00166432"/>
    <w:rsid w:val="00167012"/>
    <w:rsid w:val="001671A8"/>
    <w:rsid w:val="0016761A"/>
    <w:rsid w:val="00167BE2"/>
    <w:rsid w:val="00171DF1"/>
    <w:rsid w:val="0017238E"/>
    <w:rsid w:val="001726F4"/>
    <w:rsid w:val="00173749"/>
    <w:rsid w:val="00176875"/>
    <w:rsid w:val="00177884"/>
    <w:rsid w:val="00177E2C"/>
    <w:rsid w:val="001807FF"/>
    <w:rsid w:val="00180992"/>
    <w:rsid w:val="00180FD2"/>
    <w:rsid w:val="00180FD4"/>
    <w:rsid w:val="00181509"/>
    <w:rsid w:val="00181965"/>
    <w:rsid w:val="0018331A"/>
    <w:rsid w:val="00183367"/>
    <w:rsid w:val="00183803"/>
    <w:rsid w:val="00184839"/>
    <w:rsid w:val="00185202"/>
    <w:rsid w:val="001866BC"/>
    <w:rsid w:val="00187B69"/>
    <w:rsid w:val="0019050C"/>
    <w:rsid w:val="00192E8C"/>
    <w:rsid w:val="0019391D"/>
    <w:rsid w:val="00193EA4"/>
    <w:rsid w:val="00195579"/>
    <w:rsid w:val="001A0839"/>
    <w:rsid w:val="001A33EF"/>
    <w:rsid w:val="001B1A85"/>
    <w:rsid w:val="001B2439"/>
    <w:rsid w:val="001B2EF9"/>
    <w:rsid w:val="001B3DF3"/>
    <w:rsid w:val="001B4AB3"/>
    <w:rsid w:val="001B5250"/>
    <w:rsid w:val="001B5719"/>
    <w:rsid w:val="001B621C"/>
    <w:rsid w:val="001B64D0"/>
    <w:rsid w:val="001B7341"/>
    <w:rsid w:val="001B7915"/>
    <w:rsid w:val="001C0253"/>
    <w:rsid w:val="001C0FE6"/>
    <w:rsid w:val="001C19EB"/>
    <w:rsid w:val="001C1DDC"/>
    <w:rsid w:val="001C7AC5"/>
    <w:rsid w:val="001D04CA"/>
    <w:rsid w:val="001D103B"/>
    <w:rsid w:val="001D1720"/>
    <w:rsid w:val="001D19C3"/>
    <w:rsid w:val="001D218B"/>
    <w:rsid w:val="001E0915"/>
    <w:rsid w:val="001E1922"/>
    <w:rsid w:val="001E2071"/>
    <w:rsid w:val="001E3208"/>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788"/>
    <w:rsid w:val="00232DA1"/>
    <w:rsid w:val="002378BD"/>
    <w:rsid w:val="00237B26"/>
    <w:rsid w:val="00240303"/>
    <w:rsid w:val="0024180A"/>
    <w:rsid w:val="0024268D"/>
    <w:rsid w:val="00250442"/>
    <w:rsid w:val="00250A66"/>
    <w:rsid w:val="00254EC2"/>
    <w:rsid w:val="002550AB"/>
    <w:rsid w:val="00256322"/>
    <w:rsid w:val="00256DC9"/>
    <w:rsid w:val="002575A8"/>
    <w:rsid w:val="00260476"/>
    <w:rsid w:val="0026078A"/>
    <w:rsid w:val="00261B88"/>
    <w:rsid w:val="0026229E"/>
    <w:rsid w:val="002622CD"/>
    <w:rsid w:val="00263D23"/>
    <w:rsid w:val="00266574"/>
    <w:rsid w:val="002668F8"/>
    <w:rsid w:val="002671F0"/>
    <w:rsid w:val="00270301"/>
    <w:rsid w:val="00270E78"/>
    <w:rsid w:val="00271390"/>
    <w:rsid w:val="00271AB9"/>
    <w:rsid w:val="0027245E"/>
    <w:rsid w:val="002743A4"/>
    <w:rsid w:val="00274BCC"/>
    <w:rsid w:val="00275406"/>
    <w:rsid w:val="002769E7"/>
    <w:rsid w:val="00280D04"/>
    <w:rsid w:val="00281882"/>
    <w:rsid w:val="00281D99"/>
    <w:rsid w:val="002821B9"/>
    <w:rsid w:val="00282B61"/>
    <w:rsid w:val="0028450D"/>
    <w:rsid w:val="0029072E"/>
    <w:rsid w:val="002909F7"/>
    <w:rsid w:val="00291EBF"/>
    <w:rsid w:val="00293BD8"/>
    <w:rsid w:val="00295C86"/>
    <w:rsid w:val="00296D8E"/>
    <w:rsid w:val="002A0772"/>
    <w:rsid w:val="002A7259"/>
    <w:rsid w:val="002B0601"/>
    <w:rsid w:val="002B10C7"/>
    <w:rsid w:val="002B1F30"/>
    <w:rsid w:val="002B66EF"/>
    <w:rsid w:val="002B6EC9"/>
    <w:rsid w:val="002B7609"/>
    <w:rsid w:val="002C00D0"/>
    <w:rsid w:val="002C0665"/>
    <w:rsid w:val="002C1FBA"/>
    <w:rsid w:val="002C2C92"/>
    <w:rsid w:val="002C4749"/>
    <w:rsid w:val="002C6317"/>
    <w:rsid w:val="002C6C3C"/>
    <w:rsid w:val="002D07B9"/>
    <w:rsid w:val="002D0C71"/>
    <w:rsid w:val="002D0F04"/>
    <w:rsid w:val="002D2C79"/>
    <w:rsid w:val="002D31A6"/>
    <w:rsid w:val="002D4A56"/>
    <w:rsid w:val="002D797A"/>
    <w:rsid w:val="002E0BC4"/>
    <w:rsid w:val="002E1742"/>
    <w:rsid w:val="002E184C"/>
    <w:rsid w:val="002E2CAE"/>
    <w:rsid w:val="002E3B7F"/>
    <w:rsid w:val="002E40AA"/>
    <w:rsid w:val="002E6409"/>
    <w:rsid w:val="002F137A"/>
    <w:rsid w:val="002F267D"/>
    <w:rsid w:val="002F3D30"/>
    <w:rsid w:val="002F41A4"/>
    <w:rsid w:val="002F48E3"/>
    <w:rsid w:val="002F5C78"/>
    <w:rsid w:val="002F6BBA"/>
    <w:rsid w:val="002F6DFA"/>
    <w:rsid w:val="002F7C5F"/>
    <w:rsid w:val="0030038F"/>
    <w:rsid w:val="00302D7F"/>
    <w:rsid w:val="003032CB"/>
    <w:rsid w:val="0030383D"/>
    <w:rsid w:val="00305125"/>
    <w:rsid w:val="00306442"/>
    <w:rsid w:val="003069FB"/>
    <w:rsid w:val="00306C7E"/>
    <w:rsid w:val="0030767D"/>
    <w:rsid w:val="0031262D"/>
    <w:rsid w:val="00312C0C"/>
    <w:rsid w:val="00313AA2"/>
    <w:rsid w:val="003200C9"/>
    <w:rsid w:val="003209C7"/>
    <w:rsid w:val="00322AED"/>
    <w:rsid w:val="0032306D"/>
    <w:rsid w:val="00326170"/>
    <w:rsid w:val="003263E9"/>
    <w:rsid w:val="00326D35"/>
    <w:rsid w:val="00331183"/>
    <w:rsid w:val="00332063"/>
    <w:rsid w:val="0033265B"/>
    <w:rsid w:val="00333AB9"/>
    <w:rsid w:val="00333C06"/>
    <w:rsid w:val="0033459B"/>
    <w:rsid w:val="00335A19"/>
    <w:rsid w:val="00335BE8"/>
    <w:rsid w:val="0033726B"/>
    <w:rsid w:val="00337C87"/>
    <w:rsid w:val="0034265F"/>
    <w:rsid w:val="00343A49"/>
    <w:rsid w:val="00343CF1"/>
    <w:rsid w:val="0034448D"/>
    <w:rsid w:val="00346441"/>
    <w:rsid w:val="00346B6F"/>
    <w:rsid w:val="003475EC"/>
    <w:rsid w:val="0035076B"/>
    <w:rsid w:val="00352BEB"/>
    <w:rsid w:val="00353885"/>
    <w:rsid w:val="00361E7A"/>
    <w:rsid w:val="00361EB1"/>
    <w:rsid w:val="003629D1"/>
    <w:rsid w:val="003637CE"/>
    <w:rsid w:val="00364672"/>
    <w:rsid w:val="00364A7D"/>
    <w:rsid w:val="0037099B"/>
    <w:rsid w:val="003715EC"/>
    <w:rsid w:val="00373753"/>
    <w:rsid w:val="00374708"/>
    <w:rsid w:val="00376867"/>
    <w:rsid w:val="00376A96"/>
    <w:rsid w:val="003772AC"/>
    <w:rsid w:val="00381E56"/>
    <w:rsid w:val="003826FF"/>
    <w:rsid w:val="00385E4F"/>
    <w:rsid w:val="0039029B"/>
    <w:rsid w:val="00393D9D"/>
    <w:rsid w:val="00393DAE"/>
    <w:rsid w:val="00393E61"/>
    <w:rsid w:val="0039427B"/>
    <w:rsid w:val="00396D02"/>
    <w:rsid w:val="0039752C"/>
    <w:rsid w:val="003A0041"/>
    <w:rsid w:val="003A1C3E"/>
    <w:rsid w:val="003A2970"/>
    <w:rsid w:val="003A3414"/>
    <w:rsid w:val="003A5088"/>
    <w:rsid w:val="003A5D1D"/>
    <w:rsid w:val="003A60AB"/>
    <w:rsid w:val="003A7D80"/>
    <w:rsid w:val="003B0E46"/>
    <w:rsid w:val="003B14AA"/>
    <w:rsid w:val="003B19C7"/>
    <w:rsid w:val="003B25A5"/>
    <w:rsid w:val="003B3120"/>
    <w:rsid w:val="003B3537"/>
    <w:rsid w:val="003B567E"/>
    <w:rsid w:val="003B60AE"/>
    <w:rsid w:val="003B6932"/>
    <w:rsid w:val="003B79EB"/>
    <w:rsid w:val="003B7ED0"/>
    <w:rsid w:val="003C00E1"/>
    <w:rsid w:val="003C0D91"/>
    <w:rsid w:val="003C386B"/>
    <w:rsid w:val="003C3B8F"/>
    <w:rsid w:val="003C3E42"/>
    <w:rsid w:val="003C4B05"/>
    <w:rsid w:val="003C695F"/>
    <w:rsid w:val="003C72E2"/>
    <w:rsid w:val="003C7588"/>
    <w:rsid w:val="003D07D2"/>
    <w:rsid w:val="003D5B84"/>
    <w:rsid w:val="003D79CF"/>
    <w:rsid w:val="003D7B82"/>
    <w:rsid w:val="003E0207"/>
    <w:rsid w:val="003E11EE"/>
    <w:rsid w:val="003E22B9"/>
    <w:rsid w:val="003E304D"/>
    <w:rsid w:val="003E4AA5"/>
    <w:rsid w:val="003F0964"/>
    <w:rsid w:val="003F0D52"/>
    <w:rsid w:val="003F18A1"/>
    <w:rsid w:val="003F1D93"/>
    <w:rsid w:val="003F2105"/>
    <w:rsid w:val="003F2EB6"/>
    <w:rsid w:val="003F4897"/>
    <w:rsid w:val="003F6587"/>
    <w:rsid w:val="00402C7D"/>
    <w:rsid w:val="00403A74"/>
    <w:rsid w:val="00406132"/>
    <w:rsid w:val="0040718E"/>
    <w:rsid w:val="00407351"/>
    <w:rsid w:val="00407C2D"/>
    <w:rsid w:val="004106DF"/>
    <w:rsid w:val="00411A71"/>
    <w:rsid w:val="00411C0C"/>
    <w:rsid w:val="0041399A"/>
    <w:rsid w:val="00414535"/>
    <w:rsid w:val="00414B1F"/>
    <w:rsid w:val="00414EA0"/>
    <w:rsid w:val="00420D64"/>
    <w:rsid w:val="00421360"/>
    <w:rsid w:val="004224B5"/>
    <w:rsid w:val="00424E85"/>
    <w:rsid w:val="00425BE9"/>
    <w:rsid w:val="00427072"/>
    <w:rsid w:val="00427701"/>
    <w:rsid w:val="0043585C"/>
    <w:rsid w:val="00441F35"/>
    <w:rsid w:val="00443205"/>
    <w:rsid w:val="004439D2"/>
    <w:rsid w:val="00443EED"/>
    <w:rsid w:val="004442B4"/>
    <w:rsid w:val="004503E9"/>
    <w:rsid w:val="00453463"/>
    <w:rsid w:val="004547A7"/>
    <w:rsid w:val="004550E4"/>
    <w:rsid w:val="00456468"/>
    <w:rsid w:val="00462617"/>
    <w:rsid w:val="004637E8"/>
    <w:rsid w:val="00464F19"/>
    <w:rsid w:val="00467368"/>
    <w:rsid w:val="004674CD"/>
    <w:rsid w:val="004710EE"/>
    <w:rsid w:val="00472E56"/>
    <w:rsid w:val="004740EC"/>
    <w:rsid w:val="0047589B"/>
    <w:rsid w:val="0047772F"/>
    <w:rsid w:val="004816D7"/>
    <w:rsid w:val="004819CF"/>
    <w:rsid w:val="00481DA2"/>
    <w:rsid w:val="00482432"/>
    <w:rsid w:val="00483C44"/>
    <w:rsid w:val="00484866"/>
    <w:rsid w:val="00484A02"/>
    <w:rsid w:val="004859D6"/>
    <w:rsid w:val="00485FD1"/>
    <w:rsid w:val="0048797E"/>
    <w:rsid w:val="00487DD3"/>
    <w:rsid w:val="004902C8"/>
    <w:rsid w:val="004905D4"/>
    <w:rsid w:val="00490925"/>
    <w:rsid w:val="00492CE7"/>
    <w:rsid w:val="00492E44"/>
    <w:rsid w:val="004947B9"/>
    <w:rsid w:val="0049514C"/>
    <w:rsid w:val="00496DFD"/>
    <w:rsid w:val="004A0C8B"/>
    <w:rsid w:val="004A187E"/>
    <w:rsid w:val="004A1E24"/>
    <w:rsid w:val="004A335F"/>
    <w:rsid w:val="004A3F3D"/>
    <w:rsid w:val="004A4FDB"/>
    <w:rsid w:val="004A5FC0"/>
    <w:rsid w:val="004A7C83"/>
    <w:rsid w:val="004B1FFE"/>
    <w:rsid w:val="004B2F8C"/>
    <w:rsid w:val="004B4EDE"/>
    <w:rsid w:val="004B589F"/>
    <w:rsid w:val="004B661B"/>
    <w:rsid w:val="004B76DC"/>
    <w:rsid w:val="004C0A0D"/>
    <w:rsid w:val="004C0B2C"/>
    <w:rsid w:val="004C3BEB"/>
    <w:rsid w:val="004C59ED"/>
    <w:rsid w:val="004C65D5"/>
    <w:rsid w:val="004D61A5"/>
    <w:rsid w:val="004D6964"/>
    <w:rsid w:val="004D7295"/>
    <w:rsid w:val="004E140A"/>
    <w:rsid w:val="004E142D"/>
    <w:rsid w:val="004E154B"/>
    <w:rsid w:val="004E1914"/>
    <w:rsid w:val="004E3613"/>
    <w:rsid w:val="004E38E5"/>
    <w:rsid w:val="004E3AFD"/>
    <w:rsid w:val="004E3CAD"/>
    <w:rsid w:val="004E6C69"/>
    <w:rsid w:val="004E7C41"/>
    <w:rsid w:val="004F101E"/>
    <w:rsid w:val="004F2A11"/>
    <w:rsid w:val="004F3166"/>
    <w:rsid w:val="004F3208"/>
    <w:rsid w:val="004F3365"/>
    <w:rsid w:val="004F54D2"/>
    <w:rsid w:val="004F6193"/>
    <w:rsid w:val="00501661"/>
    <w:rsid w:val="00501713"/>
    <w:rsid w:val="00505F41"/>
    <w:rsid w:val="00507060"/>
    <w:rsid w:val="0050794C"/>
    <w:rsid w:val="0051075B"/>
    <w:rsid w:val="00511236"/>
    <w:rsid w:val="00511539"/>
    <w:rsid w:val="0051256D"/>
    <w:rsid w:val="00512B5B"/>
    <w:rsid w:val="00512DE0"/>
    <w:rsid w:val="0051361F"/>
    <w:rsid w:val="005143AC"/>
    <w:rsid w:val="00515455"/>
    <w:rsid w:val="00515E9C"/>
    <w:rsid w:val="00515F77"/>
    <w:rsid w:val="00516317"/>
    <w:rsid w:val="00516B53"/>
    <w:rsid w:val="005174FF"/>
    <w:rsid w:val="0052088B"/>
    <w:rsid w:val="00520EC3"/>
    <w:rsid w:val="0052138C"/>
    <w:rsid w:val="005213A1"/>
    <w:rsid w:val="00523362"/>
    <w:rsid w:val="00523B26"/>
    <w:rsid w:val="0052442F"/>
    <w:rsid w:val="00525E1C"/>
    <w:rsid w:val="00526CFA"/>
    <w:rsid w:val="00530CAF"/>
    <w:rsid w:val="0053172B"/>
    <w:rsid w:val="00532941"/>
    <w:rsid w:val="005347EF"/>
    <w:rsid w:val="005353BA"/>
    <w:rsid w:val="00535A39"/>
    <w:rsid w:val="005373E3"/>
    <w:rsid w:val="00537BEA"/>
    <w:rsid w:val="00540DCE"/>
    <w:rsid w:val="00540DD7"/>
    <w:rsid w:val="00541F86"/>
    <w:rsid w:val="00541FCB"/>
    <w:rsid w:val="0054283A"/>
    <w:rsid w:val="00542E6B"/>
    <w:rsid w:val="00545E9C"/>
    <w:rsid w:val="00547658"/>
    <w:rsid w:val="0054768C"/>
    <w:rsid w:val="00547E3F"/>
    <w:rsid w:val="00554DF3"/>
    <w:rsid w:val="005553C8"/>
    <w:rsid w:val="0055649A"/>
    <w:rsid w:val="00556E4D"/>
    <w:rsid w:val="00561B7F"/>
    <w:rsid w:val="00562461"/>
    <w:rsid w:val="00563102"/>
    <w:rsid w:val="00572013"/>
    <w:rsid w:val="00573257"/>
    <w:rsid w:val="005778F7"/>
    <w:rsid w:val="00577A3F"/>
    <w:rsid w:val="005805DF"/>
    <w:rsid w:val="005809AC"/>
    <w:rsid w:val="005823E6"/>
    <w:rsid w:val="0058326E"/>
    <w:rsid w:val="005833B8"/>
    <w:rsid w:val="00583A03"/>
    <w:rsid w:val="005841BA"/>
    <w:rsid w:val="00584301"/>
    <w:rsid w:val="00584513"/>
    <w:rsid w:val="005877F2"/>
    <w:rsid w:val="005908D7"/>
    <w:rsid w:val="00592442"/>
    <w:rsid w:val="0059283B"/>
    <w:rsid w:val="00593E92"/>
    <w:rsid w:val="00594173"/>
    <w:rsid w:val="005949F1"/>
    <w:rsid w:val="005956F7"/>
    <w:rsid w:val="00595CB2"/>
    <w:rsid w:val="005978C8"/>
    <w:rsid w:val="005A0A0F"/>
    <w:rsid w:val="005A1AD0"/>
    <w:rsid w:val="005A1B13"/>
    <w:rsid w:val="005A2361"/>
    <w:rsid w:val="005A24ED"/>
    <w:rsid w:val="005A2573"/>
    <w:rsid w:val="005A4783"/>
    <w:rsid w:val="005A6B87"/>
    <w:rsid w:val="005B0825"/>
    <w:rsid w:val="005B0A84"/>
    <w:rsid w:val="005B1A21"/>
    <w:rsid w:val="005B26C6"/>
    <w:rsid w:val="005B2D16"/>
    <w:rsid w:val="005B3177"/>
    <w:rsid w:val="005B4DAF"/>
    <w:rsid w:val="005B56A0"/>
    <w:rsid w:val="005B5788"/>
    <w:rsid w:val="005B60D5"/>
    <w:rsid w:val="005B693A"/>
    <w:rsid w:val="005C11D6"/>
    <w:rsid w:val="005C12EA"/>
    <w:rsid w:val="005C1759"/>
    <w:rsid w:val="005C234E"/>
    <w:rsid w:val="005C513E"/>
    <w:rsid w:val="005D02EE"/>
    <w:rsid w:val="005D046E"/>
    <w:rsid w:val="005D0C1B"/>
    <w:rsid w:val="005D210E"/>
    <w:rsid w:val="005D31F2"/>
    <w:rsid w:val="005D3D27"/>
    <w:rsid w:val="005D464B"/>
    <w:rsid w:val="005D7D3A"/>
    <w:rsid w:val="005D7EB1"/>
    <w:rsid w:val="005E5DA5"/>
    <w:rsid w:val="005E6EF7"/>
    <w:rsid w:val="005E736A"/>
    <w:rsid w:val="005E75FC"/>
    <w:rsid w:val="005F042D"/>
    <w:rsid w:val="005F0B5F"/>
    <w:rsid w:val="005F3D1C"/>
    <w:rsid w:val="005F534C"/>
    <w:rsid w:val="005F75F8"/>
    <w:rsid w:val="006018D7"/>
    <w:rsid w:val="006044C7"/>
    <w:rsid w:val="00605802"/>
    <w:rsid w:val="006123B6"/>
    <w:rsid w:val="00612A67"/>
    <w:rsid w:val="00613285"/>
    <w:rsid w:val="00613977"/>
    <w:rsid w:val="00615463"/>
    <w:rsid w:val="006158A4"/>
    <w:rsid w:val="0061627D"/>
    <w:rsid w:val="006206C7"/>
    <w:rsid w:val="00622EC4"/>
    <w:rsid w:val="0062488B"/>
    <w:rsid w:val="00626C92"/>
    <w:rsid w:val="006327F1"/>
    <w:rsid w:val="00636167"/>
    <w:rsid w:val="006364AA"/>
    <w:rsid w:val="006364BC"/>
    <w:rsid w:val="00644417"/>
    <w:rsid w:val="00644604"/>
    <w:rsid w:val="00646CF8"/>
    <w:rsid w:val="00647075"/>
    <w:rsid w:val="00650FBD"/>
    <w:rsid w:val="00651443"/>
    <w:rsid w:val="00651F25"/>
    <w:rsid w:val="00652EBE"/>
    <w:rsid w:val="006549EF"/>
    <w:rsid w:val="00655C14"/>
    <w:rsid w:val="00656215"/>
    <w:rsid w:val="00656420"/>
    <w:rsid w:val="006571CE"/>
    <w:rsid w:val="00657503"/>
    <w:rsid w:val="00662070"/>
    <w:rsid w:val="0066237A"/>
    <w:rsid w:val="006628A9"/>
    <w:rsid w:val="00665A9F"/>
    <w:rsid w:val="00665B37"/>
    <w:rsid w:val="006704D8"/>
    <w:rsid w:val="006719D8"/>
    <w:rsid w:val="0067364F"/>
    <w:rsid w:val="00674E51"/>
    <w:rsid w:val="00675D81"/>
    <w:rsid w:val="00676455"/>
    <w:rsid w:val="00676EB9"/>
    <w:rsid w:val="00677478"/>
    <w:rsid w:val="00682B00"/>
    <w:rsid w:val="00685AA5"/>
    <w:rsid w:val="00685FB4"/>
    <w:rsid w:val="006863DA"/>
    <w:rsid w:val="00687CA7"/>
    <w:rsid w:val="00687D3A"/>
    <w:rsid w:val="006920C9"/>
    <w:rsid w:val="006925A9"/>
    <w:rsid w:val="006925E2"/>
    <w:rsid w:val="00694B37"/>
    <w:rsid w:val="00695CCF"/>
    <w:rsid w:val="00697486"/>
    <w:rsid w:val="006A0231"/>
    <w:rsid w:val="006A090C"/>
    <w:rsid w:val="006A0BC6"/>
    <w:rsid w:val="006A1384"/>
    <w:rsid w:val="006A34DA"/>
    <w:rsid w:val="006A6AEE"/>
    <w:rsid w:val="006B027E"/>
    <w:rsid w:val="006B0965"/>
    <w:rsid w:val="006B6754"/>
    <w:rsid w:val="006B71FD"/>
    <w:rsid w:val="006C0661"/>
    <w:rsid w:val="006C0E3B"/>
    <w:rsid w:val="006C18AF"/>
    <w:rsid w:val="006C1D12"/>
    <w:rsid w:val="006C2AF2"/>
    <w:rsid w:val="006C6554"/>
    <w:rsid w:val="006C6F50"/>
    <w:rsid w:val="006D29E6"/>
    <w:rsid w:val="006D3705"/>
    <w:rsid w:val="006D449D"/>
    <w:rsid w:val="006D5851"/>
    <w:rsid w:val="006D5DAA"/>
    <w:rsid w:val="006D60D9"/>
    <w:rsid w:val="006D6178"/>
    <w:rsid w:val="006D7DB7"/>
    <w:rsid w:val="006E361D"/>
    <w:rsid w:val="006E3810"/>
    <w:rsid w:val="006E44B1"/>
    <w:rsid w:val="006E492E"/>
    <w:rsid w:val="006E4C9D"/>
    <w:rsid w:val="006E5DCF"/>
    <w:rsid w:val="006E669C"/>
    <w:rsid w:val="006E786F"/>
    <w:rsid w:val="006F01C3"/>
    <w:rsid w:val="006F2081"/>
    <w:rsid w:val="006F3414"/>
    <w:rsid w:val="006F5976"/>
    <w:rsid w:val="006F5B9E"/>
    <w:rsid w:val="006F7480"/>
    <w:rsid w:val="0070124C"/>
    <w:rsid w:val="007017C6"/>
    <w:rsid w:val="007027BB"/>
    <w:rsid w:val="00702CFA"/>
    <w:rsid w:val="00705140"/>
    <w:rsid w:val="007066C5"/>
    <w:rsid w:val="00712FFF"/>
    <w:rsid w:val="007142C8"/>
    <w:rsid w:val="00716C5C"/>
    <w:rsid w:val="00716C6E"/>
    <w:rsid w:val="00717A32"/>
    <w:rsid w:val="00720729"/>
    <w:rsid w:val="007212E2"/>
    <w:rsid w:val="00723DEB"/>
    <w:rsid w:val="007240E7"/>
    <w:rsid w:val="00724E71"/>
    <w:rsid w:val="0072647C"/>
    <w:rsid w:val="00731AEB"/>
    <w:rsid w:val="00740C36"/>
    <w:rsid w:val="00741A8F"/>
    <w:rsid w:val="00742008"/>
    <w:rsid w:val="0074361A"/>
    <w:rsid w:val="00743BA0"/>
    <w:rsid w:val="007477A5"/>
    <w:rsid w:val="00747DFD"/>
    <w:rsid w:val="0075274A"/>
    <w:rsid w:val="00752F23"/>
    <w:rsid w:val="00754329"/>
    <w:rsid w:val="007547A1"/>
    <w:rsid w:val="00756A93"/>
    <w:rsid w:val="0075769A"/>
    <w:rsid w:val="0076234F"/>
    <w:rsid w:val="00765DEF"/>
    <w:rsid w:val="00766E46"/>
    <w:rsid w:val="00770AF7"/>
    <w:rsid w:val="00770E6E"/>
    <w:rsid w:val="00771A7C"/>
    <w:rsid w:val="0077230A"/>
    <w:rsid w:val="00772725"/>
    <w:rsid w:val="00772A61"/>
    <w:rsid w:val="00773656"/>
    <w:rsid w:val="00773EB7"/>
    <w:rsid w:val="00774E79"/>
    <w:rsid w:val="007751AA"/>
    <w:rsid w:val="00775FB5"/>
    <w:rsid w:val="00777AD7"/>
    <w:rsid w:val="00785161"/>
    <w:rsid w:val="007865CD"/>
    <w:rsid w:val="007912CE"/>
    <w:rsid w:val="007939FB"/>
    <w:rsid w:val="0079451D"/>
    <w:rsid w:val="00796C4F"/>
    <w:rsid w:val="007A04C8"/>
    <w:rsid w:val="007A3102"/>
    <w:rsid w:val="007A3B30"/>
    <w:rsid w:val="007A3FC0"/>
    <w:rsid w:val="007A49BA"/>
    <w:rsid w:val="007A609F"/>
    <w:rsid w:val="007A6882"/>
    <w:rsid w:val="007A7484"/>
    <w:rsid w:val="007A7F5D"/>
    <w:rsid w:val="007B1A3F"/>
    <w:rsid w:val="007B467C"/>
    <w:rsid w:val="007B57A1"/>
    <w:rsid w:val="007B5946"/>
    <w:rsid w:val="007B7535"/>
    <w:rsid w:val="007C0D3D"/>
    <w:rsid w:val="007C2A08"/>
    <w:rsid w:val="007C3A79"/>
    <w:rsid w:val="007C60D8"/>
    <w:rsid w:val="007D0AC6"/>
    <w:rsid w:val="007D1BEE"/>
    <w:rsid w:val="007D2077"/>
    <w:rsid w:val="007D634F"/>
    <w:rsid w:val="007D7A78"/>
    <w:rsid w:val="007E5812"/>
    <w:rsid w:val="007E66B3"/>
    <w:rsid w:val="007E68A5"/>
    <w:rsid w:val="007E7105"/>
    <w:rsid w:val="007F1EC7"/>
    <w:rsid w:val="007F21A3"/>
    <w:rsid w:val="007F286F"/>
    <w:rsid w:val="007F2C82"/>
    <w:rsid w:val="007F36F4"/>
    <w:rsid w:val="007F3EAF"/>
    <w:rsid w:val="007F40B0"/>
    <w:rsid w:val="007F5F38"/>
    <w:rsid w:val="007F665B"/>
    <w:rsid w:val="008030CB"/>
    <w:rsid w:val="008042C8"/>
    <w:rsid w:val="00805CFD"/>
    <w:rsid w:val="00806135"/>
    <w:rsid w:val="00807F15"/>
    <w:rsid w:val="0081359D"/>
    <w:rsid w:val="008136A0"/>
    <w:rsid w:val="00813CDD"/>
    <w:rsid w:val="00814164"/>
    <w:rsid w:val="00814AD7"/>
    <w:rsid w:val="0081563C"/>
    <w:rsid w:val="00815A2E"/>
    <w:rsid w:val="008168B9"/>
    <w:rsid w:val="00816AE5"/>
    <w:rsid w:val="00820B4E"/>
    <w:rsid w:val="00821CD3"/>
    <w:rsid w:val="00822488"/>
    <w:rsid w:val="008231ED"/>
    <w:rsid w:val="00823567"/>
    <w:rsid w:val="00823B38"/>
    <w:rsid w:val="00823F1C"/>
    <w:rsid w:val="008241B9"/>
    <w:rsid w:val="00824697"/>
    <w:rsid w:val="008247C9"/>
    <w:rsid w:val="00827A30"/>
    <w:rsid w:val="00830F05"/>
    <w:rsid w:val="008318B8"/>
    <w:rsid w:val="00831DDD"/>
    <w:rsid w:val="00832386"/>
    <w:rsid w:val="008332DA"/>
    <w:rsid w:val="008344C2"/>
    <w:rsid w:val="00834733"/>
    <w:rsid w:val="00834BAC"/>
    <w:rsid w:val="00836D01"/>
    <w:rsid w:val="008379F3"/>
    <w:rsid w:val="00837DA9"/>
    <w:rsid w:val="00837EA3"/>
    <w:rsid w:val="00842A61"/>
    <w:rsid w:val="008439A0"/>
    <w:rsid w:val="00843BE9"/>
    <w:rsid w:val="00843D77"/>
    <w:rsid w:val="00847F4A"/>
    <w:rsid w:val="008508FF"/>
    <w:rsid w:val="00850CAC"/>
    <w:rsid w:val="0085238C"/>
    <w:rsid w:val="008530DA"/>
    <w:rsid w:val="008538D0"/>
    <w:rsid w:val="00853BF4"/>
    <w:rsid w:val="00854ED5"/>
    <w:rsid w:val="00855965"/>
    <w:rsid w:val="0085629F"/>
    <w:rsid w:val="00856356"/>
    <w:rsid w:val="008563F2"/>
    <w:rsid w:val="00856658"/>
    <w:rsid w:val="00860671"/>
    <w:rsid w:val="00860E80"/>
    <w:rsid w:val="00862CD2"/>
    <w:rsid w:val="008641F2"/>
    <w:rsid w:val="008645AA"/>
    <w:rsid w:val="0086508B"/>
    <w:rsid w:val="00866E4F"/>
    <w:rsid w:val="0087156B"/>
    <w:rsid w:val="00872D7E"/>
    <w:rsid w:val="008754E6"/>
    <w:rsid w:val="00876C1C"/>
    <w:rsid w:val="0087776F"/>
    <w:rsid w:val="0088086F"/>
    <w:rsid w:val="0088233C"/>
    <w:rsid w:val="0088280A"/>
    <w:rsid w:val="00883D7F"/>
    <w:rsid w:val="00883EB7"/>
    <w:rsid w:val="00885211"/>
    <w:rsid w:val="00886533"/>
    <w:rsid w:val="00892C9F"/>
    <w:rsid w:val="00892FBD"/>
    <w:rsid w:val="00893AD8"/>
    <w:rsid w:val="00893D2C"/>
    <w:rsid w:val="00894D11"/>
    <w:rsid w:val="0089523F"/>
    <w:rsid w:val="00895B2A"/>
    <w:rsid w:val="008967E5"/>
    <w:rsid w:val="00897BCF"/>
    <w:rsid w:val="008A07FE"/>
    <w:rsid w:val="008A12AD"/>
    <w:rsid w:val="008A1677"/>
    <w:rsid w:val="008A6436"/>
    <w:rsid w:val="008A6892"/>
    <w:rsid w:val="008A6E5D"/>
    <w:rsid w:val="008B04B3"/>
    <w:rsid w:val="008B060F"/>
    <w:rsid w:val="008B0C97"/>
    <w:rsid w:val="008B144F"/>
    <w:rsid w:val="008B1A88"/>
    <w:rsid w:val="008B279B"/>
    <w:rsid w:val="008B3B85"/>
    <w:rsid w:val="008B42E3"/>
    <w:rsid w:val="008B4E8C"/>
    <w:rsid w:val="008B60B8"/>
    <w:rsid w:val="008C12BE"/>
    <w:rsid w:val="008C1B93"/>
    <w:rsid w:val="008C22C7"/>
    <w:rsid w:val="008C25E9"/>
    <w:rsid w:val="008C38EB"/>
    <w:rsid w:val="008C414B"/>
    <w:rsid w:val="008C54EA"/>
    <w:rsid w:val="008C6701"/>
    <w:rsid w:val="008C671C"/>
    <w:rsid w:val="008C6DC8"/>
    <w:rsid w:val="008C774A"/>
    <w:rsid w:val="008D28A9"/>
    <w:rsid w:val="008D3BDF"/>
    <w:rsid w:val="008D5F11"/>
    <w:rsid w:val="008D5F4E"/>
    <w:rsid w:val="008D66FA"/>
    <w:rsid w:val="008D7EA2"/>
    <w:rsid w:val="008E04A9"/>
    <w:rsid w:val="008E0F80"/>
    <w:rsid w:val="008E1CA4"/>
    <w:rsid w:val="008E3FAA"/>
    <w:rsid w:val="008E737C"/>
    <w:rsid w:val="008E7B0A"/>
    <w:rsid w:val="008F05B8"/>
    <w:rsid w:val="008F0C9D"/>
    <w:rsid w:val="008F0D5A"/>
    <w:rsid w:val="008F1C12"/>
    <w:rsid w:val="008F5A4B"/>
    <w:rsid w:val="008F5EF9"/>
    <w:rsid w:val="008F5F6F"/>
    <w:rsid w:val="00900EC1"/>
    <w:rsid w:val="00901214"/>
    <w:rsid w:val="00903285"/>
    <w:rsid w:val="009033B4"/>
    <w:rsid w:val="00904A2F"/>
    <w:rsid w:val="00904D6D"/>
    <w:rsid w:val="00904EC8"/>
    <w:rsid w:val="00906951"/>
    <w:rsid w:val="00906BDF"/>
    <w:rsid w:val="0091187A"/>
    <w:rsid w:val="00912C89"/>
    <w:rsid w:val="00912FBC"/>
    <w:rsid w:val="00913D3B"/>
    <w:rsid w:val="00913F75"/>
    <w:rsid w:val="00917B0D"/>
    <w:rsid w:val="00921D05"/>
    <w:rsid w:val="0092257C"/>
    <w:rsid w:val="00923121"/>
    <w:rsid w:val="00927716"/>
    <w:rsid w:val="009314C3"/>
    <w:rsid w:val="009317FD"/>
    <w:rsid w:val="009340CA"/>
    <w:rsid w:val="009406FF"/>
    <w:rsid w:val="00941203"/>
    <w:rsid w:val="009416C1"/>
    <w:rsid w:val="0094367D"/>
    <w:rsid w:val="00943833"/>
    <w:rsid w:val="00943FA1"/>
    <w:rsid w:val="00945A5C"/>
    <w:rsid w:val="00946389"/>
    <w:rsid w:val="0094693C"/>
    <w:rsid w:val="0094738D"/>
    <w:rsid w:val="00950EF7"/>
    <w:rsid w:val="009547D1"/>
    <w:rsid w:val="00954DC1"/>
    <w:rsid w:val="00955462"/>
    <w:rsid w:val="00956EB6"/>
    <w:rsid w:val="00957C11"/>
    <w:rsid w:val="00957D58"/>
    <w:rsid w:val="009617A9"/>
    <w:rsid w:val="00962B20"/>
    <w:rsid w:val="00965B56"/>
    <w:rsid w:val="009665BE"/>
    <w:rsid w:val="009673AB"/>
    <w:rsid w:val="00970E84"/>
    <w:rsid w:val="00971153"/>
    <w:rsid w:val="0097189A"/>
    <w:rsid w:val="00975B8F"/>
    <w:rsid w:val="00976CD9"/>
    <w:rsid w:val="00981036"/>
    <w:rsid w:val="00981E5F"/>
    <w:rsid w:val="00983846"/>
    <w:rsid w:val="009841EA"/>
    <w:rsid w:val="00985771"/>
    <w:rsid w:val="00990CC8"/>
    <w:rsid w:val="0099227E"/>
    <w:rsid w:val="009949C5"/>
    <w:rsid w:val="00997221"/>
    <w:rsid w:val="009A19B2"/>
    <w:rsid w:val="009B1996"/>
    <w:rsid w:val="009B3EC0"/>
    <w:rsid w:val="009B5FE8"/>
    <w:rsid w:val="009B62B1"/>
    <w:rsid w:val="009B76C2"/>
    <w:rsid w:val="009C080D"/>
    <w:rsid w:val="009C5293"/>
    <w:rsid w:val="009C6A30"/>
    <w:rsid w:val="009D41DF"/>
    <w:rsid w:val="009D709E"/>
    <w:rsid w:val="009D7294"/>
    <w:rsid w:val="009E0249"/>
    <w:rsid w:val="009E055A"/>
    <w:rsid w:val="009E0F0F"/>
    <w:rsid w:val="009E36AC"/>
    <w:rsid w:val="009E4C4C"/>
    <w:rsid w:val="009E4FB4"/>
    <w:rsid w:val="009E5694"/>
    <w:rsid w:val="009E585B"/>
    <w:rsid w:val="009F040E"/>
    <w:rsid w:val="009F3098"/>
    <w:rsid w:val="009F69CC"/>
    <w:rsid w:val="009F7476"/>
    <w:rsid w:val="00A01765"/>
    <w:rsid w:val="00A02DD3"/>
    <w:rsid w:val="00A04D6C"/>
    <w:rsid w:val="00A05622"/>
    <w:rsid w:val="00A10104"/>
    <w:rsid w:val="00A1136A"/>
    <w:rsid w:val="00A11910"/>
    <w:rsid w:val="00A16250"/>
    <w:rsid w:val="00A17296"/>
    <w:rsid w:val="00A17D28"/>
    <w:rsid w:val="00A21621"/>
    <w:rsid w:val="00A22457"/>
    <w:rsid w:val="00A22900"/>
    <w:rsid w:val="00A24C17"/>
    <w:rsid w:val="00A264EC"/>
    <w:rsid w:val="00A31E71"/>
    <w:rsid w:val="00A32C6C"/>
    <w:rsid w:val="00A3340E"/>
    <w:rsid w:val="00A3559F"/>
    <w:rsid w:val="00A42248"/>
    <w:rsid w:val="00A426C8"/>
    <w:rsid w:val="00A426E4"/>
    <w:rsid w:val="00A42ABF"/>
    <w:rsid w:val="00A43FE1"/>
    <w:rsid w:val="00A4427E"/>
    <w:rsid w:val="00A45F94"/>
    <w:rsid w:val="00A46733"/>
    <w:rsid w:val="00A46ECF"/>
    <w:rsid w:val="00A47351"/>
    <w:rsid w:val="00A477B8"/>
    <w:rsid w:val="00A47AD5"/>
    <w:rsid w:val="00A47F03"/>
    <w:rsid w:val="00A50384"/>
    <w:rsid w:val="00A51683"/>
    <w:rsid w:val="00A51892"/>
    <w:rsid w:val="00A52037"/>
    <w:rsid w:val="00A52149"/>
    <w:rsid w:val="00A523F1"/>
    <w:rsid w:val="00A526BC"/>
    <w:rsid w:val="00A53792"/>
    <w:rsid w:val="00A5654D"/>
    <w:rsid w:val="00A5724F"/>
    <w:rsid w:val="00A605CB"/>
    <w:rsid w:val="00A617B6"/>
    <w:rsid w:val="00A6261F"/>
    <w:rsid w:val="00A637E7"/>
    <w:rsid w:val="00A662A3"/>
    <w:rsid w:val="00A6697F"/>
    <w:rsid w:val="00A67933"/>
    <w:rsid w:val="00A71C8A"/>
    <w:rsid w:val="00A71ED6"/>
    <w:rsid w:val="00A71F9C"/>
    <w:rsid w:val="00A73518"/>
    <w:rsid w:val="00A739A0"/>
    <w:rsid w:val="00A77E76"/>
    <w:rsid w:val="00A80090"/>
    <w:rsid w:val="00A83DD3"/>
    <w:rsid w:val="00A85A64"/>
    <w:rsid w:val="00A93118"/>
    <w:rsid w:val="00AA2615"/>
    <w:rsid w:val="00AA3200"/>
    <w:rsid w:val="00AA32D3"/>
    <w:rsid w:val="00AA3EC5"/>
    <w:rsid w:val="00AA48F5"/>
    <w:rsid w:val="00AA4B39"/>
    <w:rsid w:val="00AA512B"/>
    <w:rsid w:val="00AA608B"/>
    <w:rsid w:val="00AA77C0"/>
    <w:rsid w:val="00AB1CD7"/>
    <w:rsid w:val="00AB1F5C"/>
    <w:rsid w:val="00AB22A2"/>
    <w:rsid w:val="00AB4311"/>
    <w:rsid w:val="00AB49DA"/>
    <w:rsid w:val="00AB59A7"/>
    <w:rsid w:val="00AB68F7"/>
    <w:rsid w:val="00AC077B"/>
    <w:rsid w:val="00AC0C82"/>
    <w:rsid w:val="00AC1BE4"/>
    <w:rsid w:val="00AC1F08"/>
    <w:rsid w:val="00AC60ED"/>
    <w:rsid w:val="00AD2373"/>
    <w:rsid w:val="00AD564C"/>
    <w:rsid w:val="00AD5C7C"/>
    <w:rsid w:val="00AD7639"/>
    <w:rsid w:val="00AE2C87"/>
    <w:rsid w:val="00AE3182"/>
    <w:rsid w:val="00AE3D67"/>
    <w:rsid w:val="00AE43A3"/>
    <w:rsid w:val="00AF095A"/>
    <w:rsid w:val="00AF1119"/>
    <w:rsid w:val="00AF25CA"/>
    <w:rsid w:val="00AF59C3"/>
    <w:rsid w:val="00B011BB"/>
    <w:rsid w:val="00B0163B"/>
    <w:rsid w:val="00B031D6"/>
    <w:rsid w:val="00B04312"/>
    <w:rsid w:val="00B04E5B"/>
    <w:rsid w:val="00B0539A"/>
    <w:rsid w:val="00B056F5"/>
    <w:rsid w:val="00B06669"/>
    <w:rsid w:val="00B06F09"/>
    <w:rsid w:val="00B07DF0"/>
    <w:rsid w:val="00B14782"/>
    <w:rsid w:val="00B14B32"/>
    <w:rsid w:val="00B14BA4"/>
    <w:rsid w:val="00B14C9C"/>
    <w:rsid w:val="00B14E05"/>
    <w:rsid w:val="00B162E1"/>
    <w:rsid w:val="00B16E52"/>
    <w:rsid w:val="00B17156"/>
    <w:rsid w:val="00B17A29"/>
    <w:rsid w:val="00B17D85"/>
    <w:rsid w:val="00B21966"/>
    <w:rsid w:val="00B234FB"/>
    <w:rsid w:val="00B2363C"/>
    <w:rsid w:val="00B239D9"/>
    <w:rsid w:val="00B252F9"/>
    <w:rsid w:val="00B25977"/>
    <w:rsid w:val="00B25B97"/>
    <w:rsid w:val="00B2715A"/>
    <w:rsid w:val="00B271D8"/>
    <w:rsid w:val="00B27C45"/>
    <w:rsid w:val="00B313EB"/>
    <w:rsid w:val="00B3198A"/>
    <w:rsid w:val="00B34812"/>
    <w:rsid w:val="00B357AE"/>
    <w:rsid w:val="00B37E57"/>
    <w:rsid w:val="00B424D4"/>
    <w:rsid w:val="00B42B9F"/>
    <w:rsid w:val="00B42FA5"/>
    <w:rsid w:val="00B4398E"/>
    <w:rsid w:val="00B43D91"/>
    <w:rsid w:val="00B46303"/>
    <w:rsid w:val="00B514D3"/>
    <w:rsid w:val="00B51BC7"/>
    <w:rsid w:val="00B52134"/>
    <w:rsid w:val="00B56063"/>
    <w:rsid w:val="00B570B0"/>
    <w:rsid w:val="00B57714"/>
    <w:rsid w:val="00B61620"/>
    <w:rsid w:val="00B64061"/>
    <w:rsid w:val="00B65BB6"/>
    <w:rsid w:val="00B7048C"/>
    <w:rsid w:val="00B71D8A"/>
    <w:rsid w:val="00B73F7D"/>
    <w:rsid w:val="00B743B9"/>
    <w:rsid w:val="00B768B2"/>
    <w:rsid w:val="00B768D7"/>
    <w:rsid w:val="00B778A3"/>
    <w:rsid w:val="00B77CC4"/>
    <w:rsid w:val="00B809F3"/>
    <w:rsid w:val="00B80DEB"/>
    <w:rsid w:val="00B81CFA"/>
    <w:rsid w:val="00B84658"/>
    <w:rsid w:val="00B85932"/>
    <w:rsid w:val="00B870EC"/>
    <w:rsid w:val="00B87588"/>
    <w:rsid w:val="00B92474"/>
    <w:rsid w:val="00BA1D37"/>
    <w:rsid w:val="00BA2419"/>
    <w:rsid w:val="00BA32BF"/>
    <w:rsid w:val="00BA5A37"/>
    <w:rsid w:val="00BA6060"/>
    <w:rsid w:val="00BB0F2F"/>
    <w:rsid w:val="00BB1C66"/>
    <w:rsid w:val="00BB3596"/>
    <w:rsid w:val="00BB524D"/>
    <w:rsid w:val="00BB5385"/>
    <w:rsid w:val="00BB5653"/>
    <w:rsid w:val="00BB6E3C"/>
    <w:rsid w:val="00BC06CF"/>
    <w:rsid w:val="00BC133D"/>
    <w:rsid w:val="00BC38E0"/>
    <w:rsid w:val="00BC3E9C"/>
    <w:rsid w:val="00BC4AF5"/>
    <w:rsid w:val="00BC5AA5"/>
    <w:rsid w:val="00BC7CC2"/>
    <w:rsid w:val="00BD049F"/>
    <w:rsid w:val="00BD0E9D"/>
    <w:rsid w:val="00BD1864"/>
    <w:rsid w:val="00BD1AA3"/>
    <w:rsid w:val="00BD218A"/>
    <w:rsid w:val="00BD2518"/>
    <w:rsid w:val="00BD399A"/>
    <w:rsid w:val="00BD557E"/>
    <w:rsid w:val="00BD5B18"/>
    <w:rsid w:val="00BD5F64"/>
    <w:rsid w:val="00BE0201"/>
    <w:rsid w:val="00BE3232"/>
    <w:rsid w:val="00BE4323"/>
    <w:rsid w:val="00BE520C"/>
    <w:rsid w:val="00BF1321"/>
    <w:rsid w:val="00BF16AD"/>
    <w:rsid w:val="00BF2C8B"/>
    <w:rsid w:val="00BF34A7"/>
    <w:rsid w:val="00BF3B14"/>
    <w:rsid w:val="00BF6218"/>
    <w:rsid w:val="00BF67DF"/>
    <w:rsid w:val="00C00EA2"/>
    <w:rsid w:val="00C011EE"/>
    <w:rsid w:val="00C01C23"/>
    <w:rsid w:val="00C02535"/>
    <w:rsid w:val="00C02F67"/>
    <w:rsid w:val="00C0352A"/>
    <w:rsid w:val="00C0425B"/>
    <w:rsid w:val="00C05811"/>
    <w:rsid w:val="00C06909"/>
    <w:rsid w:val="00C07BEF"/>
    <w:rsid w:val="00C07C2B"/>
    <w:rsid w:val="00C1015B"/>
    <w:rsid w:val="00C103A1"/>
    <w:rsid w:val="00C10A10"/>
    <w:rsid w:val="00C10D6A"/>
    <w:rsid w:val="00C10EC0"/>
    <w:rsid w:val="00C11AFE"/>
    <w:rsid w:val="00C13B9C"/>
    <w:rsid w:val="00C14063"/>
    <w:rsid w:val="00C15102"/>
    <w:rsid w:val="00C15A56"/>
    <w:rsid w:val="00C17927"/>
    <w:rsid w:val="00C20353"/>
    <w:rsid w:val="00C2103A"/>
    <w:rsid w:val="00C21313"/>
    <w:rsid w:val="00C22F0A"/>
    <w:rsid w:val="00C2325B"/>
    <w:rsid w:val="00C25B1C"/>
    <w:rsid w:val="00C25BF0"/>
    <w:rsid w:val="00C26299"/>
    <w:rsid w:val="00C30379"/>
    <w:rsid w:val="00C311E4"/>
    <w:rsid w:val="00C319D5"/>
    <w:rsid w:val="00C322BB"/>
    <w:rsid w:val="00C33540"/>
    <w:rsid w:val="00C350F2"/>
    <w:rsid w:val="00C352F3"/>
    <w:rsid w:val="00C35B73"/>
    <w:rsid w:val="00C35B8F"/>
    <w:rsid w:val="00C35FBE"/>
    <w:rsid w:val="00C40E59"/>
    <w:rsid w:val="00C41689"/>
    <w:rsid w:val="00C418BF"/>
    <w:rsid w:val="00C4258F"/>
    <w:rsid w:val="00C42B2E"/>
    <w:rsid w:val="00C44562"/>
    <w:rsid w:val="00C44870"/>
    <w:rsid w:val="00C453FB"/>
    <w:rsid w:val="00C47BB6"/>
    <w:rsid w:val="00C50166"/>
    <w:rsid w:val="00C502FF"/>
    <w:rsid w:val="00C5210B"/>
    <w:rsid w:val="00C5254B"/>
    <w:rsid w:val="00C5590D"/>
    <w:rsid w:val="00C55BED"/>
    <w:rsid w:val="00C55D03"/>
    <w:rsid w:val="00C55D49"/>
    <w:rsid w:val="00C55F3E"/>
    <w:rsid w:val="00C567AE"/>
    <w:rsid w:val="00C57311"/>
    <w:rsid w:val="00C61929"/>
    <w:rsid w:val="00C62E71"/>
    <w:rsid w:val="00C63059"/>
    <w:rsid w:val="00C631FE"/>
    <w:rsid w:val="00C63C08"/>
    <w:rsid w:val="00C64E56"/>
    <w:rsid w:val="00C66CCC"/>
    <w:rsid w:val="00C676A4"/>
    <w:rsid w:val="00C67E06"/>
    <w:rsid w:val="00C700B6"/>
    <w:rsid w:val="00C7182A"/>
    <w:rsid w:val="00C72659"/>
    <w:rsid w:val="00C734AC"/>
    <w:rsid w:val="00C73BD7"/>
    <w:rsid w:val="00C80CAC"/>
    <w:rsid w:val="00C8516B"/>
    <w:rsid w:val="00C854C1"/>
    <w:rsid w:val="00C85B81"/>
    <w:rsid w:val="00C9178F"/>
    <w:rsid w:val="00C918EB"/>
    <w:rsid w:val="00C93F76"/>
    <w:rsid w:val="00C9655A"/>
    <w:rsid w:val="00C96FCA"/>
    <w:rsid w:val="00C9754D"/>
    <w:rsid w:val="00C975DF"/>
    <w:rsid w:val="00C97E5C"/>
    <w:rsid w:val="00CA1E52"/>
    <w:rsid w:val="00CA23DF"/>
    <w:rsid w:val="00CA5176"/>
    <w:rsid w:val="00CA5AE5"/>
    <w:rsid w:val="00CA5D84"/>
    <w:rsid w:val="00CA6B18"/>
    <w:rsid w:val="00CA76C5"/>
    <w:rsid w:val="00CB4270"/>
    <w:rsid w:val="00CB43E3"/>
    <w:rsid w:val="00CB7E4A"/>
    <w:rsid w:val="00CB7E77"/>
    <w:rsid w:val="00CC1960"/>
    <w:rsid w:val="00CC2EE5"/>
    <w:rsid w:val="00CD22C2"/>
    <w:rsid w:val="00CD5DD9"/>
    <w:rsid w:val="00CE1533"/>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215B"/>
    <w:rsid w:val="00D134C8"/>
    <w:rsid w:val="00D1618D"/>
    <w:rsid w:val="00D167B1"/>
    <w:rsid w:val="00D16D1B"/>
    <w:rsid w:val="00D21F66"/>
    <w:rsid w:val="00D24B66"/>
    <w:rsid w:val="00D24C22"/>
    <w:rsid w:val="00D251E0"/>
    <w:rsid w:val="00D25249"/>
    <w:rsid w:val="00D31492"/>
    <w:rsid w:val="00D3478B"/>
    <w:rsid w:val="00D35E12"/>
    <w:rsid w:val="00D37795"/>
    <w:rsid w:val="00D40A30"/>
    <w:rsid w:val="00D413DD"/>
    <w:rsid w:val="00D4189D"/>
    <w:rsid w:val="00D424E3"/>
    <w:rsid w:val="00D42604"/>
    <w:rsid w:val="00D43436"/>
    <w:rsid w:val="00D4389A"/>
    <w:rsid w:val="00D4436A"/>
    <w:rsid w:val="00D44DD4"/>
    <w:rsid w:val="00D45829"/>
    <w:rsid w:val="00D45DEF"/>
    <w:rsid w:val="00D45E2F"/>
    <w:rsid w:val="00D45FB7"/>
    <w:rsid w:val="00D46347"/>
    <w:rsid w:val="00D46954"/>
    <w:rsid w:val="00D47E29"/>
    <w:rsid w:val="00D51E72"/>
    <w:rsid w:val="00D520E6"/>
    <w:rsid w:val="00D5329E"/>
    <w:rsid w:val="00D534EA"/>
    <w:rsid w:val="00D535B8"/>
    <w:rsid w:val="00D540A4"/>
    <w:rsid w:val="00D54DBC"/>
    <w:rsid w:val="00D570F3"/>
    <w:rsid w:val="00D61C85"/>
    <w:rsid w:val="00D624E5"/>
    <w:rsid w:val="00D634A8"/>
    <w:rsid w:val="00D64852"/>
    <w:rsid w:val="00D64C3D"/>
    <w:rsid w:val="00D65A1C"/>
    <w:rsid w:val="00D66786"/>
    <w:rsid w:val="00D67099"/>
    <w:rsid w:val="00D717F3"/>
    <w:rsid w:val="00D71939"/>
    <w:rsid w:val="00D722D8"/>
    <w:rsid w:val="00D72832"/>
    <w:rsid w:val="00D72D27"/>
    <w:rsid w:val="00D73317"/>
    <w:rsid w:val="00D743C8"/>
    <w:rsid w:val="00D743DA"/>
    <w:rsid w:val="00D744B5"/>
    <w:rsid w:val="00D745B1"/>
    <w:rsid w:val="00D74C5F"/>
    <w:rsid w:val="00D753F3"/>
    <w:rsid w:val="00D80723"/>
    <w:rsid w:val="00D808C1"/>
    <w:rsid w:val="00D9045B"/>
    <w:rsid w:val="00D90EA9"/>
    <w:rsid w:val="00D941C3"/>
    <w:rsid w:val="00D94A99"/>
    <w:rsid w:val="00D94CB0"/>
    <w:rsid w:val="00D95324"/>
    <w:rsid w:val="00D95482"/>
    <w:rsid w:val="00DA0390"/>
    <w:rsid w:val="00DA1940"/>
    <w:rsid w:val="00DA24EB"/>
    <w:rsid w:val="00DA3C3C"/>
    <w:rsid w:val="00DB05EC"/>
    <w:rsid w:val="00DB0C6B"/>
    <w:rsid w:val="00DB166E"/>
    <w:rsid w:val="00DB3D8C"/>
    <w:rsid w:val="00DB43B8"/>
    <w:rsid w:val="00DB5C32"/>
    <w:rsid w:val="00DB6139"/>
    <w:rsid w:val="00DB68A6"/>
    <w:rsid w:val="00DB7BD1"/>
    <w:rsid w:val="00DB7C8A"/>
    <w:rsid w:val="00DC2DC5"/>
    <w:rsid w:val="00DC341B"/>
    <w:rsid w:val="00DD07C5"/>
    <w:rsid w:val="00DD202D"/>
    <w:rsid w:val="00DD35E7"/>
    <w:rsid w:val="00DD3C46"/>
    <w:rsid w:val="00DD5486"/>
    <w:rsid w:val="00DD650E"/>
    <w:rsid w:val="00DD7968"/>
    <w:rsid w:val="00DE0B7E"/>
    <w:rsid w:val="00DE1418"/>
    <w:rsid w:val="00DE2205"/>
    <w:rsid w:val="00DE421E"/>
    <w:rsid w:val="00DE5454"/>
    <w:rsid w:val="00DE7F41"/>
    <w:rsid w:val="00DF0F50"/>
    <w:rsid w:val="00DF100A"/>
    <w:rsid w:val="00DF2309"/>
    <w:rsid w:val="00DF254A"/>
    <w:rsid w:val="00DF28DC"/>
    <w:rsid w:val="00DF3915"/>
    <w:rsid w:val="00DF40F5"/>
    <w:rsid w:val="00DF44AC"/>
    <w:rsid w:val="00DF4CE2"/>
    <w:rsid w:val="00E0168F"/>
    <w:rsid w:val="00E12071"/>
    <w:rsid w:val="00E12660"/>
    <w:rsid w:val="00E12838"/>
    <w:rsid w:val="00E12EF7"/>
    <w:rsid w:val="00E13334"/>
    <w:rsid w:val="00E15BBF"/>
    <w:rsid w:val="00E15ECD"/>
    <w:rsid w:val="00E1677D"/>
    <w:rsid w:val="00E168E5"/>
    <w:rsid w:val="00E175CB"/>
    <w:rsid w:val="00E237C7"/>
    <w:rsid w:val="00E23F00"/>
    <w:rsid w:val="00E2599A"/>
    <w:rsid w:val="00E26A0F"/>
    <w:rsid w:val="00E30F85"/>
    <w:rsid w:val="00E318D4"/>
    <w:rsid w:val="00E339EE"/>
    <w:rsid w:val="00E352E3"/>
    <w:rsid w:val="00E3557A"/>
    <w:rsid w:val="00E3718A"/>
    <w:rsid w:val="00E4014C"/>
    <w:rsid w:val="00E401FC"/>
    <w:rsid w:val="00E42D1B"/>
    <w:rsid w:val="00E46C0B"/>
    <w:rsid w:val="00E46FAB"/>
    <w:rsid w:val="00E474DC"/>
    <w:rsid w:val="00E5155C"/>
    <w:rsid w:val="00E55EA9"/>
    <w:rsid w:val="00E56307"/>
    <w:rsid w:val="00E56D55"/>
    <w:rsid w:val="00E56F52"/>
    <w:rsid w:val="00E57F76"/>
    <w:rsid w:val="00E60696"/>
    <w:rsid w:val="00E607B8"/>
    <w:rsid w:val="00E61060"/>
    <w:rsid w:val="00E61221"/>
    <w:rsid w:val="00E613ED"/>
    <w:rsid w:val="00E62028"/>
    <w:rsid w:val="00E62CA7"/>
    <w:rsid w:val="00E6393C"/>
    <w:rsid w:val="00E648A7"/>
    <w:rsid w:val="00E67E51"/>
    <w:rsid w:val="00E7488E"/>
    <w:rsid w:val="00E76BE0"/>
    <w:rsid w:val="00E7790B"/>
    <w:rsid w:val="00E81714"/>
    <w:rsid w:val="00E861C6"/>
    <w:rsid w:val="00E91546"/>
    <w:rsid w:val="00E91678"/>
    <w:rsid w:val="00E9206E"/>
    <w:rsid w:val="00E93438"/>
    <w:rsid w:val="00E93F64"/>
    <w:rsid w:val="00E954A9"/>
    <w:rsid w:val="00E96092"/>
    <w:rsid w:val="00E96737"/>
    <w:rsid w:val="00EA0668"/>
    <w:rsid w:val="00EA127F"/>
    <w:rsid w:val="00EA1F53"/>
    <w:rsid w:val="00EA4376"/>
    <w:rsid w:val="00EA5371"/>
    <w:rsid w:val="00EA70DC"/>
    <w:rsid w:val="00EB01FF"/>
    <w:rsid w:val="00EB06C6"/>
    <w:rsid w:val="00EB0E60"/>
    <w:rsid w:val="00EB1B47"/>
    <w:rsid w:val="00EB2F3F"/>
    <w:rsid w:val="00EB34C9"/>
    <w:rsid w:val="00EB46E1"/>
    <w:rsid w:val="00EB7AFF"/>
    <w:rsid w:val="00EB7BD6"/>
    <w:rsid w:val="00EC04CD"/>
    <w:rsid w:val="00EC20FD"/>
    <w:rsid w:val="00EC2EF8"/>
    <w:rsid w:val="00EC3DAC"/>
    <w:rsid w:val="00EC41B7"/>
    <w:rsid w:val="00EC41ED"/>
    <w:rsid w:val="00EC42FF"/>
    <w:rsid w:val="00EC5A73"/>
    <w:rsid w:val="00EC60DF"/>
    <w:rsid w:val="00EC67CB"/>
    <w:rsid w:val="00EC6E30"/>
    <w:rsid w:val="00ED3B7C"/>
    <w:rsid w:val="00ED3D0C"/>
    <w:rsid w:val="00ED4AEF"/>
    <w:rsid w:val="00ED570E"/>
    <w:rsid w:val="00ED5CFE"/>
    <w:rsid w:val="00EE005A"/>
    <w:rsid w:val="00EE05CF"/>
    <w:rsid w:val="00EE10AE"/>
    <w:rsid w:val="00EE1F2D"/>
    <w:rsid w:val="00EE271E"/>
    <w:rsid w:val="00EE2DA2"/>
    <w:rsid w:val="00EE3053"/>
    <w:rsid w:val="00EE3584"/>
    <w:rsid w:val="00EE4290"/>
    <w:rsid w:val="00EE589E"/>
    <w:rsid w:val="00EE76D0"/>
    <w:rsid w:val="00EE7C89"/>
    <w:rsid w:val="00EF1185"/>
    <w:rsid w:val="00EF1338"/>
    <w:rsid w:val="00EF2190"/>
    <w:rsid w:val="00EF754D"/>
    <w:rsid w:val="00F027E9"/>
    <w:rsid w:val="00F03A7C"/>
    <w:rsid w:val="00F03B23"/>
    <w:rsid w:val="00F0775E"/>
    <w:rsid w:val="00F122D4"/>
    <w:rsid w:val="00F15F69"/>
    <w:rsid w:val="00F1612D"/>
    <w:rsid w:val="00F173DD"/>
    <w:rsid w:val="00F20792"/>
    <w:rsid w:val="00F21119"/>
    <w:rsid w:val="00F22663"/>
    <w:rsid w:val="00F23570"/>
    <w:rsid w:val="00F25164"/>
    <w:rsid w:val="00F25401"/>
    <w:rsid w:val="00F277D3"/>
    <w:rsid w:val="00F30997"/>
    <w:rsid w:val="00F32896"/>
    <w:rsid w:val="00F33C08"/>
    <w:rsid w:val="00F341D4"/>
    <w:rsid w:val="00F3794B"/>
    <w:rsid w:val="00F414F5"/>
    <w:rsid w:val="00F41AE7"/>
    <w:rsid w:val="00F41F44"/>
    <w:rsid w:val="00F42D17"/>
    <w:rsid w:val="00F442F7"/>
    <w:rsid w:val="00F457A0"/>
    <w:rsid w:val="00F46492"/>
    <w:rsid w:val="00F477B5"/>
    <w:rsid w:val="00F47B01"/>
    <w:rsid w:val="00F5057E"/>
    <w:rsid w:val="00F51187"/>
    <w:rsid w:val="00F53410"/>
    <w:rsid w:val="00F541F8"/>
    <w:rsid w:val="00F5470A"/>
    <w:rsid w:val="00F54C82"/>
    <w:rsid w:val="00F551E6"/>
    <w:rsid w:val="00F5563D"/>
    <w:rsid w:val="00F55972"/>
    <w:rsid w:val="00F561D3"/>
    <w:rsid w:val="00F56891"/>
    <w:rsid w:val="00F64CD4"/>
    <w:rsid w:val="00F65AB2"/>
    <w:rsid w:val="00F707CD"/>
    <w:rsid w:val="00F70F09"/>
    <w:rsid w:val="00F73E78"/>
    <w:rsid w:val="00F740C2"/>
    <w:rsid w:val="00F7533F"/>
    <w:rsid w:val="00F75621"/>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79BD"/>
    <w:rsid w:val="00FA0403"/>
    <w:rsid w:val="00FA2D26"/>
    <w:rsid w:val="00FA31F7"/>
    <w:rsid w:val="00FA5407"/>
    <w:rsid w:val="00FA597D"/>
    <w:rsid w:val="00FA5B9A"/>
    <w:rsid w:val="00FA654A"/>
    <w:rsid w:val="00FB01B9"/>
    <w:rsid w:val="00FB19CD"/>
    <w:rsid w:val="00FB763A"/>
    <w:rsid w:val="00FB79C0"/>
    <w:rsid w:val="00FC2EB8"/>
    <w:rsid w:val="00FC304E"/>
    <w:rsid w:val="00FC5C43"/>
    <w:rsid w:val="00FD1598"/>
    <w:rsid w:val="00FD576E"/>
    <w:rsid w:val="00FD596B"/>
    <w:rsid w:val="00FE43F3"/>
    <w:rsid w:val="00FE4F38"/>
    <w:rsid w:val="00FE58CC"/>
    <w:rsid w:val="00FE75A9"/>
    <w:rsid w:val="00FF058D"/>
    <w:rsid w:val="00FF1D8E"/>
    <w:rsid w:val="00FF20A1"/>
    <w:rsid w:val="00FF2440"/>
    <w:rsid w:val="00FF322C"/>
    <w:rsid w:val="00FF3269"/>
    <w:rsid w:val="00FF6B0A"/>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878DA3-0564-4730-91D1-F89AE502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Balk1">
    <w:name w:val="heading 1"/>
    <w:basedOn w:val="Normal"/>
    <w:next w:val="Normal"/>
    <w:qFormat/>
    <w:rsid w:val="00C15A56"/>
    <w:pPr>
      <w:keepNext/>
      <w:spacing w:line="480" w:lineRule="auto"/>
      <w:jc w:val="center"/>
      <w:outlineLvl w:val="0"/>
    </w:pPr>
    <w:rPr>
      <w:b/>
      <w:bCs/>
    </w:rPr>
  </w:style>
  <w:style w:type="paragraph" w:styleId="Balk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DB3D8C"/>
    <w:pPr>
      <w:keepNext/>
      <w:spacing w:before="240" w:after="60"/>
      <w:outlineLvl w:val="2"/>
    </w:pPr>
    <w:rPr>
      <w:rFonts w:ascii="Arial" w:hAnsi="Arial" w:cs="Arial"/>
      <w:b/>
      <w:bCs/>
      <w:sz w:val="26"/>
      <w:szCs w:val="26"/>
    </w:rPr>
  </w:style>
  <w:style w:type="paragraph" w:styleId="Balk4">
    <w:name w:val="heading 4"/>
    <w:basedOn w:val="Normal"/>
    <w:next w:val="Normal"/>
    <w:qFormat/>
    <w:rsid w:val="004710EE"/>
    <w:pPr>
      <w:keepNext/>
      <w:spacing w:before="240" w:after="60"/>
      <w:outlineLvl w:val="3"/>
    </w:pPr>
    <w:rPr>
      <w:b/>
      <w:bCs/>
      <w:sz w:val="28"/>
      <w:szCs w:val="28"/>
    </w:rPr>
  </w:style>
  <w:style w:type="paragraph" w:styleId="Balk5">
    <w:name w:val="heading 5"/>
    <w:basedOn w:val="Normal"/>
    <w:next w:val="Normal"/>
    <w:qFormat/>
    <w:rsid w:val="00DB3D8C"/>
    <w:pPr>
      <w:spacing w:before="240" w:after="60"/>
      <w:outlineLvl w:val="4"/>
    </w:pPr>
    <w:rPr>
      <w:b/>
      <w:bCs/>
      <w:i/>
      <w:iCs/>
      <w:sz w:val="26"/>
      <w:szCs w:val="26"/>
    </w:rPr>
  </w:style>
  <w:style w:type="paragraph" w:styleId="Balk6">
    <w:name w:val="heading 6"/>
    <w:basedOn w:val="Normal"/>
    <w:next w:val="Normal"/>
    <w:qFormat/>
    <w:rsid w:val="00097958"/>
    <w:pPr>
      <w:keepNext/>
      <w:jc w:val="center"/>
      <w:outlineLvl w:val="5"/>
    </w:pPr>
    <w:rPr>
      <w:b/>
      <w:bCs/>
      <w:i/>
      <w:iCs/>
      <w:u w:val="single"/>
    </w:rPr>
  </w:style>
  <w:style w:type="paragraph" w:styleId="Balk7">
    <w:name w:val="heading 7"/>
    <w:basedOn w:val="Normal"/>
    <w:next w:val="Normal"/>
    <w:qFormat/>
    <w:rsid w:val="00DB3D8C"/>
    <w:pPr>
      <w:spacing w:before="240" w:after="60"/>
      <w:outlineLvl w:val="6"/>
    </w:pPr>
    <w:rPr>
      <w:sz w:val="24"/>
      <w:szCs w:val="24"/>
    </w:rPr>
  </w:style>
  <w:style w:type="paragraph" w:styleId="Balk8">
    <w:name w:val="heading 8"/>
    <w:basedOn w:val="Normal"/>
    <w:next w:val="Normal"/>
    <w:qFormat/>
    <w:rsid w:val="00097958"/>
    <w:pPr>
      <w:keepNext/>
      <w:outlineLvl w:val="7"/>
    </w:pPr>
    <w:rPr>
      <w:b/>
      <w:bCs/>
      <w:lang w:val="pl-PL" w:eastAsia="pl-PL"/>
    </w:rPr>
  </w:style>
  <w:style w:type="paragraph" w:styleId="Balk9">
    <w:name w:val="heading 9"/>
    <w:basedOn w:val="Normal"/>
    <w:next w:val="Normal"/>
    <w:qFormat/>
    <w:rsid w:val="00097958"/>
    <w:pPr>
      <w:keepNext/>
      <w:ind w:right="-4041"/>
      <w:outlineLvl w:val="8"/>
    </w:pPr>
    <w:rPr>
      <w:b/>
      <w:bCs/>
      <w:lang w:val="en-AU" w:eastAsia="pl-P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102A61"/>
    <w:rPr>
      <w:color w:val="0000FF"/>
      <w:u w:val="single"/>
    </w:rPr>
  </w:style>
  <w:style w:type="paragraph" w:styleId="stbilgi">
    <w:name w:val="header"/>
    <w:basedOn w:val="Normal"/>
    <w:rsid w:val="0094367D"/>
    <w:pPr>
      <w:tabs>
        <w:tab w:val="center" w:pos="4320"/>
        <w:tab w:val="right" w:pos="8640"/>
      </w:tabs>
    </w:pPr>
  </w:style>
  <w:style w:type="paragraph" w:styleId="Altbilgi">
    <w:name w:val="footer"/>
    <w:basedOn w:val="Normal"/>
    <w:rsid w:val="0094367D"/>
    <w:pPr>
      <w:tabs>
        <w:tab w:val="center" w:pos="4320"/>
        <w:tab w:val="right" w:pos="8640"/>
      </w:tabs>
    </w:pPr>
  </w:style>
  <w:style w:type="character" w:styleId="SayfaNumaras">
    <w:name w:val="page number"/>
    <w:basedOn w:val="VarsaylanParagrafYazTipi"/>
    <w:rsid w:val="0094367D"/>
  </w:style>
  <w:style w:type="paragraph" w:styleId="BalonMetni">
    <w:name w:val="Balloon Text"/>
    <w:basedOn w:val="Normal"/>
    <w:semiHidden/>
    <w:rsid w:val="00061D77"/>
    <w:rPr>
      <w:rFonts w:ascii="Tahoma" w:hAnsi="Tahoma"/>
      <w:sz w:val="16"/>
      <w:szCs w:val="16"/>
    </w:rPr>
  </w:style>
  <w:style w:type="paragraph" w:styleId="GvdeMetniGirintisi">
    <w:name w:val="Body Text Indent"/>
    <w:basedOn w:val="Normal"/>
    <w:rsid w:val="00C15A56"/>
    <w:pPr>
      <w:spacing w:line="360" w:lineRule="auto"/>
      <w:ind w:left="456" w:firstLine="984"/>
      <w:jc w:val="both"/>
    </w:pPr>
    <w:rPr>
      <w:lang w:val="id-ID"/>
    </w:rPr>
  </w:style>
  <w:style w:type="paragraph" w:styleId="GvdeMetniGirintisi2">
    <w:name w:val="Body Text Indent 2"/>
    <w:basedOn w:val="Normal"/>
    <w:rsid w:val="00C15A56"/>
    <w:pPr>
      <w:spacing w:after="120" w:line="480" w:lineRule="auto"/>
      <w:ind w:left="360"/>
    </w:pPr>
  </w:style>
  <w:style w:type="paragraph" w:styleId="GvdeMetni">
    <w:name w:val="Body Text"/>
    <w:basedOn w:val="Normal"/>
    <w:rsid w:val="00C15A56"/>
    <w:pPr>
      <w:spacing w:after="120"/>
    </w:pPr>
    <w:rPr>
      <w:lang w:val="id-ID" w:eastAsia="id-ID"/>
    </w:rPr>
  </w:style>
  <w:style w:type="paragraph" w:styleId="ResimYazs">
    <w:name w:val="caption"/>
    <w:basedOn w:val="Normal"/>
    <w:next w:val="Normal"/>
    <w:qFormat/>
    <w:rsid w:val="00C15A56"/>
    <w:pPr>
      <w:spacing w:line="480" w:lineRule="auto"/>
      <w:jc w:val="center"/>
    </w:pPr>
    <w:rPr>
      <w:i/>
      <w:iCs/>
    </w:rPr>
  </w:style>
  <w:style w:type="character" w:styleId="DipnotBavurusu">
    <w:name w:val="footnote reference"/>
    <w:basedOn w:val="VarsaylanParagrafYazTipi"/>
    <w:semiHidden/>
    <w:rsid w:val="00FA0403"/>
    <w:rPr>
      <w:vertAlign w:val="superscript"/>
    </w:rPr>
  </w:style>
  <w:style w:type="paragraph" w:styleId="DipnotMetni">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GvdeMetniGirintisi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GvdeMetni2">
    <w:name w:val="Body Text 2"/>
    <w:basedOn w:val="Normal"/>
    <w:rsid w:val="005E736A"/>
    <w:pPr>
      <w:spacing w:after="120" w:line="480" w:lineRule="auto"/>
    </w:pPr>
  </w:style>
  <w:style w:type="paragraph" w:styleId="KonuBal">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VarsaylanParagrafYazTipi"/>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DzMetin">
    <w:name w:val="Plain Text"/>
    <w:basedOn w:val="Normal"/>
    <w:semiHidden/>
    <w:rsid w:val="00097958"/>
    <w:rPr>
      <w:rFonts w:ascii="Courier New" w:eastAsia="BatangChe" w:hAnsi="Courier New"/>
      <w:sz w:val="24"/>
      <w:szCs w:val="24"/>
    </w:rPr>
  </w:style>
  <w:style w:type="character" w:customStyle="1" w:styleId="CharChar">
    <w:name w:val="Char Char"/>
    <w:basedOn w:val="VarsaylanParagrafYazTipi"/>
    <w:rsid w:val="00097958"/>
    <w:rPr>
      <w:rFonts w:ascii="Courier New" w:eastAsia="BatangChe" w:hAnsi="Courier New"/>
      <w:sz w:val="24"/>
      <w:szCs w:val="24"/>
      <w:lang w:val="en-US" w:eastAsia="en-US"/>
    </w:rPr>
  </w:style>
  <w:style w:type="paragraph" w:styleId="Altyaz">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Gl">
    <w:name w:val="Strong"/>
    <w:basedOn w:val="VarsaylanParagrafYazTipi"/>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Vurgu">
    <w:name w:val="Emphasis"/>
    <w:basedOn w:val="VarsaylanParagrafYazTipi"/>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VarsaylanParagrafYazTipi"/>
    <w:rsid w:val="007017C6"/>
  </w:style>
  <w:style w:type="character" w:customStyle="1" w:styleId="longtext">
    <w:name w:val="long_text"/>
    <w:basedOn w:val="VarsaylanParagrafYazTipi"/>
    <w:rsid w:val="004947B9"/>
  </w:style>
  <w:style w:type="character" w:customStyle="1" w:styleId="apple-style-span">
    <w:name w:val="apple-style-span"/>
    <w:basedOn w:val="VarsaylanParagrafYazTipi"/>
    <w:rsid w:val="00C35B8F"/>
  </w:style>
  <w:style w:type="character" w:customStyle="1" w:styleId="apple-converted-space">
    <w:name w:val="apple-converted-space"/>
    <w:basedOn w:val="VarsaylanParagrafYazTipi"/>
    <w:rsid w:val="00C35B8F"/>
  </w:style>
  <w:style w:type="paragraph" w:styleId="HTMLncedenBiimlendirilmi">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eParagraf">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AralkYok">
    <w:name w:val="No Spacing"/>
    <w:qFormat/>
    <w:rsid w:val="00C35B8F"/>
    <w:rPr>
      <w:rFonts w:ascii="Calibri" w:eastAsia="Calibri" w:hAnsi="Calibri"/>
      <w:sz w:val="22"/>
      <w:szCs w:val="22"/>
    </w:rPr>
  </w:style>
  <w:style w:type="character" w:customStyle="1" w:styleId="hps">
    <w:name w:val="hps"/>
    <w:basedOn w:val="VarsaylanParagrafYazTipi"/>
    <w:rsid w:val="008F05B8"/>
  </w:style>
  <w:style w:type="character" w:customStyle="1" w:styleId="st">
    <w:name w:val="st"/>
    <w:basedOn w:val="VarsaylanParagrafYazTipi"/>
    <w:rsid w:val="00956EB6"/>
  </w:style>
  <w:style w:type="paragraph" w:customStyle="1" w:styleId="NParag">
    <w:name w:val="NParag"/>
    <w:basedOn w:val="Normal"/>
    <w:rsid w:val="008641F2"/>
    <w:pPr>
      <w:tabs>
        <w:tab w:val="left" w:pos="9072"/>
      </w:tabs>
      <w:spacing w:before="60" w:after="60"/>
      <w:ind w:firstLine="567"/>
      <w:jc w:val="both"/>
    </w:pPr>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8136935">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asemin@istanbul.edu.tr" TargetMode="External"/><Relationship Id="rId13" Type="http://schemas.openxmlformats.org/officeDocument/2006/relationships/hyperlink" Target="https://www.ncbi.nlm.nih.gov/pubmed/?term=Schumacher%20RF%5BAuthor%5D&amp;cauthor=true&amp;cauthor_uid=2915161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cbi.nlm.nih.gov/pmc/articles/PMC3794363/"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journals.manas.edu.kg/mjsr/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der.org.tr/index.php?option=com_content&amp;view=article&amp;catid=8:matematik-kosesi-makaleleri&amp;id=64:ilkogretim-okullarinda-kesirlerin-ogretimi-ii-taniya-yonelik-etkinlikler-duzenleme&amp;Itemid=3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ournals.uchicago.edu/doi/10.1086/692914" TargetMode="External"/><Relationship Id="rId23" Type="http://schemas.openxmlformats.org/officeDocument/2006/relationships/footer" Target="footer3.xml"/><Relationship Id="rId10" Type="http://schemas.openxmlformats.org/officeDocument/2006/relationships/hyperlink" Target="https://www.ncbi.nlm.nih.gov/pubmed/?term=Malone%20AS%5BAuthor%5D&amp;cauthor=true&amp;cauthor_uid=2915161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cbi.nlm.nih.gov/pubmed/?term=Schumacher%20RF%5BAuthor%5D&amp;cauthor=true&amp;cauthor_uid=29151612" TargetMode="External"/><Relationship Id="rId14" Type="http://schemas.openxmlformats.org/officeDocument/2006/relationships/hyperlink" Target="https://www.ncbi.nlm.nih.gov/pubmed/?term=Malone%20AS%5BAuthor%5D&amp;cauthor=true&amp;cauthor_uid=2915161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A1A8-F25A-455B-ABEB-552FDEA0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7322</Words>
  <Characters>41740</Characters>
  <Application>Microsoft Office Word</Application>
  <DocSecurity>0</DocSecurity>
  <Lines>347</Lines>
  <Paragraphs>97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48965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507</cp:revision>
  <cp:lastPrinted>2004-12-30T03:27:00Z</cp:lastPrinted>
  <dcterms:created xsi:type="dcterms:W3CDTF">2018-10-29T22:19:00Z</dcterms:created>
  <dcterms:modified xsi:type="dcterms:W3CDTF">2018-10-30T13:41:00Z</dcterms:modified>
</cp:coreProperties>
</file>