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EC" w:rsidRPr="00570307" w:rsidRDefault="00F337EC" w:rsidP="00EE1F1D">
      <w:pPr>
        <w:ind w:firstLine="0"/>
        <w:rPr>
          <w:b/>
          <w:sz w:val="24"/>
        </w:rPr>
      </w:pPr>
      <w:r w:rsidRPr="00570307">
        <w:rPr>
          <w:b/>
          <w:sz w:val="24"/>
        </w:rPr>
        <w:t xml:space="preserve">1. Pre-test and Post-test Data Normality Tests </w:t>
      </w:r>
    </w:p>
    <w:p w:rsidR="00EE1F1D" w:rsidRPr="00787A76" w:rsidRDefault="00EE1F1D" w:rsidP="00EE1F1D">
      <w:pPr>
        <w:tabs>
          <w:tab w:val="left" w:pos="426"/>
          <w:tab w:val="left" w:pos="567"/>
        </w:tabs>
        <w:ind w:left="567" w:hanging="567"/>
        <w:rPr>
          <w:rFonts w:asciiTheme="minorHAnsi" w:hAnsiTheme="minorHAnsi"/>
          <w:sz w:val="24"/>
          <w:szCs w:val="24"/>
        </w:rPr>
      </w:pPr>
      <w:r w:rsidRPr="00787A76">
        <w:rPr>
          <w:rFonts w:asciiTheme="minorHAnsi" w:hAnsiTheme="minorHAnsi"/>
          <w:i/>
          <w:sz w:val="24"/>
          <w:szCs w:val="24"/>
        </w:rPr>
        <w:t>Ho</w:t>
      </w:r>
      <w:r w:rsidRPr="00787A76">
        <w:rPr>
          <w:rFonts w:asciiTheme="minorHAnsi" w:hAnsiTheme="minorHAnsi"/>
          <w:i/>
          <w:sz w:val="24"/>
          <w:szCs w:val="24"/>
        </w:rPr>
        <w:tab/>
      </w:r>
      <w:r w:rsidRPr="00787A76">
        <w:rPr>
          <w:rFonts w:asciiTheme="minorHAnsi" w:hAnsiTheme="minorHAnsi"/>
          <w:sz w:val="24"/>
          <w:szCs w:val="24"/>
        </w:rPr>
        <w:t xml:space="preserve">: </w:t>
      </w:r>
      <w:r w:rsidRPr="00787A76">
        <w:rPr>
          <w:rFonts w:asciiTheme="minorHAnsi" w:hAnsiTheme="minorHAnsi"/>
          <w:sz w:val="24"/>
          <w:szCs w:val="24"/>
        </w:rPr>
        <w:tab/>
      </w:r>
      <w:r w:rsidR="00787A76">
        <w:rPr>
          <w:rFonts w:asciiTheme="minorHAnsi" w:hAnsiTheme="minorHAnsi"/>
          <w:sz w:val="24"/>
          <w:szCs w:val="24"/>
        </w:rPr>
        <w:t>Data normally distributed</w:t>
      </w:r>
    </w:p>
    <w:p w:rsidR="00EE1F1D" w:rsidRPr="00787A76" w:rsidRDefault="00EE1F1D" w:rsidP="00EE1F1D">
      <w:pPr>
        <w:tabs>
          <w:tab w:val="left" w:pos="426"/>
        </w:tabs>
        <w:ind w:left="567" w:hanging="567"/>
        <w:rPr>
          <w:rFonts w:asciiTheme="minorHAnsi" w:hAnsiTheme="minorHAnsi"/>
          <w:sz w:val="24"/>
          <w:szCs w:val="24"/>
        </w:rPr>
      </w:pPr>
      <w:r w:rsidRPr="00787A76">
        <w:rPr>
          <w:rFonts w:asciiTheme="minorHAnsi" w:hAnsiTheme="minorHAnsi"/>
          <w:i/>
          <w:sz w:val="24"/>
          <w:szCs w:val="24"/>
        </w:rPr>
        <w:t>H</w:t>
      </w:r>
      <w:r w:rsidRPr="00787A76">
        <w:rPr>
          <w:rFonts w:asciiTheme="minorHAnsi" w:hAnsiTheme="minorHAnsi"/>
          <w:i/>
          <w:sz w:val="24"/>
          <w:szCs w:val="24"/>
          <w:vertAlign w:val="subscript"/>
        </w:rPr>
        <w:t>1</w:t>
      </w:r>
      <w:r w:rsidRPr="00787A76">
        <w:rPr>
          <w:rFonts w:asciiTheme="minorHAnsi" w:hAnsiTheme="minorHAnsi"/>
          <w:i/>
          <w:sz w:val="24"/>
          <w:szCs w:val="24"/>
          <w:vertAlign w:val="subscript"/>
        </w:rPr>
        <w:tab/>
      </w:r>
      <w:r w:rsidRPr="00787A76">
        <w:rPr>
          <w:rFonts w:asciiTheme="minorHAnsi" w:hAnsiTheme="minorHAnsi"/>
          <w:sz w:val="24"/>
          <w:szCs w:val="24"/>
        </w:rPr>
        <w:t>:</w:t>
      </w:r>
      <w:r w:rsidRPr="00787A76">
        <w:rPr>
          <w:rFonts w:asciiTheme="minorHAnsi" w:hAnsiTheme="minorHAnsi"/>
          <w:sz w:val="24"/>
          <w:szCs w:val="24"/>
        </w:rPr>
        <w:tab/>
      </w:r>
      <w:r w:rsidR="00787A76">
        <w:rPr>
          <w:rFonts w:asciiTheme="minorHAnsi" w:hAnsiTheme="minorHAnsi"/>
          <w:sz w:val="24"/>
          <w:szCs w:val="24"/>
        </w:rPr>
        <w:t>Data is not normally distributed</w:t>
      </w:r>
      <w:bookmarkStart w:id="0" w:name="_GoBack"/>
      <w:bookmarkEnd w:id="0"/>
    </w:p>
    <w:p w:rsidR="00F337EC" w:rsidRDefault="00F337EC" w:rsidP="00F337EC">
      <w:pPr>
        <w:rPr>
          <w:szCs w:val="24"/>
        </w:rPr>
      </w:pPr>
      <w:r w:rsidRPr="00253C04">
        <w:rPr>
          <w:szCs w:val="24"/>
        </w:rPr>
        <w:t xml:space="preserve">We use α = 0, 05 (5%), </w:t>
      </w:r>
      <w:r w:rsidRPr="00253C04">
        <w:rPr>
          <w:i/>
          <w:szCs w:val="24"/>
        </w:rPr>
        <w:t>Ho</w:t>
      </w:r>
      <w:r w:rsidRPr="00253C04">
        <w:rPr>
          <w:szCs w:val="24"/>
        </w:rPr>
        <w:t xml:space="preserve"> will be accepted if α &lt; (</w:t>
      </w:r>
      <w:r w:rsidRPr="00253C04">
        <w:rPr>
          <w:i/>
          <w:szCs w:val="24"/>
        </w:rPr>
        <w:t xml:space="preserve">sig </w:t>
      </w:r>
      <w:r w:rsidRPr="00253C04">
        <w:rPr>
          <w:szCs w:val="24"/>
        </w:rPr>
        <w:t>value) and the opposite if α &gt; (</w:t>
      </w:r>
      <w:r w:rsidRPr="00253C04">
        <w:rPr>
          <w:i/>
          <w:szCs w:val="24"/>
        </w:rPr>
        <w:t xml:space="preserve">sig </w:t>
      </w:r>
      <w:r w:rsidRPr="00253C04">
        <w:rPr>
          <w:szCs w:val="24"/>
        </w:rPr>
        <w:t xml:space="preserve">value) then </w:t>
      </w:r>
      <w:r w:rsidRPr="00253C04">
        <w:rPr>
          <w:i/>
          <w:szCs w:val="24"/>
        </w:rPr>
        <w:t>H</w:t>
      </w:r>
      <w:r w:rsidRPr="00253C04">
        <w:rPr>
          <w:i/>
          <w:szCs w:val="24"/>
          <w:vertAlign w:val="subscript"/>
        </w:rPr>
        <w:t>1</w:t>
      </w:r>
      <w:r w:rsidRPr="00253C04">
        <w:rPr>
          <w:szCs w:val="24"/>
        </w:rPr>
        <w:t xml:space="preserve"> will be accepted.</w:t>
      </w:r>
      <w:r>
        <w:rPr>
          <w:szCs w:val="24"/>
        </w:rPr>
        <w:t xml:space="preserve"> </w:t>
      </w:r>
    </w:p>
    <w:p w:rsidR="00F337EC" w:rsidRPr="00253C04" w:rsidRDefault="00F337EC" w:rsidP="00F337EC">
      <w:pPr>
        <w:pStyle w:val="ListParagraph"/>
        <w:spacing w:line="240" w:lineRule="auto"/>
        <w:ind w:left="0" w:firstLine="0"/>
        <w:jc w:val="center"/>
        <w:rPr>
          <w:rFonts w:ascii="Times New Roman" w:hAnsi="Times New Roman"/>
          <w:b/>
          <w:i/>
          <w:szCs w:val="24"/>
        </w:rPr>
      </w:pPr>
      <w:r w:rsidRPr="00253C04">
        <w:rPr>
          <w:rFonts w:ascii="Times New Roman" w:hAnsi="Times New Roman"/>
          <w:b/>
          <w:szCs w:val="24"/>
        </w:rPr>
        <w:t xml:space="preserve">Table </w:t>
      </w:r>
      <w:r>
        <w:rPr>
          <w:rFonts w:ascii="Times New Roman" w:hAnsi="Times New Roman"/>
          <w:b/>
          <w:szCs w:val="24"/>
        </w:rPr>
        <w:t>1</w:t>
      </w:r>
      <w:r w:rsidRPr="00253C04">
        <w:rPr>
          <w:rFonts w:ascii="Times New Roman" w:hAnsi="Times New Roman"/>
          <w:b/>
          <w:szCs w:val="24"/>
        </w:rPr>
        <w:t>: Pre-Test and Post-Test Data Normality Tests</w:t>
      </w:r>
      <w:r w:rsidRPr="00253C04">
        <w:rPr>
          <w:rFonts w:ascii="Times New Roman" w:hAnsi="Times New Roman"/>
          <w:b/>
          <w:i/>
          <w:szCs w:val="24"/>
        </w:rPr>
        <w:t xml:space="preserve"> </w:t>
      </w:r>
    </w:p>
    <w:p w:rsidR="00F337EC" w:rsidRPr="00253C04" w:rsidRDefault="00F337EC" w:rsidP="00F337EC">
      <w:pPr>
        <w:pStyle w:val="ListParagraph"/>
        <w:spacing w:line="240" w:lineRule="auto"/>
        <w:ind w:left="0" w:firstLine="0"/>
        <w:jc w:val="center"/>
        <w:rPr>
          <w:rFonts w:ascii="Times New Roman" w:hAnsi="Times New Roman"/>
          <w:b/>
          <w:i/>
          <w:szCs w:val="24"/>
        </w:rPr>
      </w:pPr>
    </w:p>
    <w:tbl>
      <w:tblPr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432"/>
        <w:gridCol w:w="1260"/>
        <w:gridCol w:w="1071"/>
        <w:gridCol w:w="1791"/>
        <w:gridCol w:w="1827"/>
        <w:gridCol w:w="1521"/>
      </w:tblGrid>
      <w:tr w:rsidR="00F337EC" w:rsidRPr="00EE1F1D" w:rsidTr="00EE1F1D">
        <w:trPr>
          <w:trHeight w:val="528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EE1F1D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Dimension</w:t>
            </w:r>
          </w:p>
        </w:tc>
        <w:tc>
          <w:tcPr>
            <w:tcW w:w="667" w:type="pct"/>
            <w:tcBorders>
              <w:bottom w:val="nil"/>
              <w:right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r w:rsidRPr="00EE1F1D">
              <w:rPr>
                <w:b/>
                <w:sz w:val="20"/>
                <w:szCs w:val="20"/>
              </w:rPr>
              <w:t>Group</w:t>
            </w:r>
          </w:p>
        </w:tc>
        <w:tc>
          <w:tcPr>
            <w:tcW w:w="567" w:type="pct"/>
            <w:tcBorders>
              <w:left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1F1D">
              <w:rPr>
                <w:rFonts w:ascii="Times New Roman" w:hAnsi="Times New Roman"/>
                <w:b/>
                <w:i/>
                <w:sz w:val="20"/>
                <w:szCs w:val="20"/>
              </w:rPr>
              <w:t>Kolmogorov-Smirnov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1F1D">
              <w:rPr>
                <w:rFonts w:ascii="Times New Roman" w:hAnsi="Times New Roman"/>
                <w:b/>
                <w:i/>
                <w:sz w:val="20"/>
                <w:szCs w:val="20"/>
              </w:rPr>
              <w:t>Shapiro-Wilk</w:t>
            </w:r>
          </w:p>
        </w:tc>
        <w:tc>
          <w:tcPr>
            <w:tcW w:w="805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b/>
                <w:sz w:val="20"/>
                <w:szCs w:val="20"/>
              </w:rPr>
              <w:t>Determination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F1D">
              <w:rPr>
                <w:rFonts w:ascii="Times New Roman" w:hAnsi="Times New Roman"/>
                <w:b/>
                <w:sz w:val="20"/>
                <w:szCs w:val="20"/>
              </w:rPr>
              <w:t>Significance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F1D">
              <w:rPr>
                <w:rFonts w:ascii="Times New Roman" w:hAnsi="Times New Roman"/>
                <w:b/>
                <w:sz w:val="20"/>
                <w:szCs w:val="20"/>
              </w:rPr>
              <w:t>Significance</w:t>
            </w:r>
          </w:p>
        </w:tc>
        <w:tc>
          <w:tcPr>
            <w:tcW w:w="805" w:type="pct"/>
            <w:tcBorders>
              <w:top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Experiment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0.474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1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Self-Awareness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0.220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Control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0.532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0.651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Experiment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0.267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Self-Acceptance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0.058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0.075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78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Control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0.607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0.205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Experiment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0.143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3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Self-Assertiveness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0.512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Control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0.805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0.496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Experiment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0.073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0.220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316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4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Life Goals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0.306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Control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0.188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0.096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0.596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Self-Responsibility</w:t>
            </w: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Experiment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0.579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5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0.306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Control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0.430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78"/>
        </w:trPr>
        <w:tc>
          <w:tcPr>
            <w:tcW w:w="2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0.622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Experiment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0.585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6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Self-Integrity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0.063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0.207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Control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0.678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0.527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 xml:space="preserve">Spiritual Dimension </w:t>
            </w: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Experiment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0.870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7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(Self-Potential, Self-Activity, Self-Evaluation)</w:t>
            </w:r>
          </w:p>
        </w:tc>
        <w:tc>
          <w:tcPr>
            <w:tcW w:w="667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0.195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64"/>
        </w:trPr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Control</w:t>
            </w: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Pre-test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0.669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  <w:tr w:rsidR="00F337EC" w:rsidRPr="00EE1F1D" w:rsidTr="00EE1F1D">
        <w:trPr>
          <w:trHeight w:val="278"/>
        </w:trPr>
        <w:tc>
          <w:tcPr>
            <w:tcW w:w="287" w:type="pct"/>
            <w:tcBorders>
              <w:top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</w:tcBorders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Post-test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0.200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337EC" w:rsidRPr="00EE1F1D" w:rsidRDefault="00F337EC" w:rsidP="00EE1F1D">
            <w:pPr>
              <w:pStyle w:val="ListParagraph"/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F1D">
              <w:rPr>
                <w:rFonts w:ascii="Times New Roman" w:hAnsi="Times New Roman"/>
                <w:sz w:val="20"/>
                <w:szCs w:val="20"/>
              </w:rPr>
              <w:t>0.275</w:t>
            </w:r>
          </w:p>
        </w:tc>
        <w:tc>
          <w:tcPr>
            <w:tcW w:w="805" w:type="pct"/>
            <w:shd w:val="clear" w:color="auto" w:fill="auto"/>
          </w:tcPr>
          <w:p w:rsidR="00F337EC" w:rsidRPr="00EE1F1D" w:rsidRDefault="00F337EC" w:rsidP="00EE1F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E1F1D">
              <w:rPr>
                <w:sz w:val="20"/>
                <w:szCs w:val="20"/>
              </w:rPr>
              <w:t>Normal</w:t>
            </w:r>
          </w:p>
        </w:tc>
      </w:tr>
    </w:tbl>
    <w:p w:rsidR="00F337EC" w:rsidRDefault="00F337EC" w:rsidP="00F337EC">
      <w:pPr>
        <w:rPr>
          <w:szCs w:val="24"/>
        </w:rPr>
      </w:pPr>
    </w:p>
    <w:p w:rsidR="00F337EC" w:rsidRDefault="00F337EC" w:rsidP="00F337EC">
      <w:pPr>
        <w:rPr>
          <w:szCs w:val="24"/>
        </w:rPr>
      </w:pPr>
      <w:r w:rsidRPr="00253C04">
        <w:rPr>
          <w:szCs w:val="24"/>
        </w:rPr>
        <w:t>Table 2 d</w:t>
      </w:r>
      <w:r>
        <w:rPr>
          <w:szCs w:val="24"/>
        </w:rPr>
        <w:t xml:space="preserve">isplays normal distributed data </w:t>
      </w:r>
      <w:r w:rsidRPr="00253C04">
        <w:rPr>
          <w:szCs w:val="24"/>
        </w:rPr>
        <w:t xml:space="preserve">for the experiment and control groups; as well as the spiritual development problems in terms of self-awareness, self-acceptance, self-assertiveness, life goals, self-responsibility, self-integrity, and spiritual dimension (self-potential, self-activity, and self-evaluation). This is revealed with all the significant values being bigger than 0.05, whether for the </w:t>
      </w:r>
      <w:r w:rsidRPr="00253C04">
        <w:rPr>
          <w:i/>
          <w:szCs w:val="24"/>
        </w:rPr>
        <w:t>Kolmogorov-Smirnov</w:t>
      </w:r>
      <w:r w:rsidRPr="00253C04">
        <w:rPr>
          <w:szCs w:val="24"/>
        </w:rPr>
        <w:t xml:space="preserve"> test or the </w:t>
      </w:r>
      <w:r w:rsidRPr="00253C04">
        <w:rPr>
          <w:i/>
          <w:szCs w:val="24"/>
        </w:rPr>
        <w:t xml:space="preserve">Shapiro-Wilk </w:t>
      </w:r>
      <w:r w:rsidRPr="00253C04">
        <w:rPr>
          <w:szCs w:val="24"/>
        </w:rPr>
        <w:t xml:space="preserve">test, so that a conclusion can be drawn that </w:t>
      </w:r>
      <w:r w:rsidRPr="00253C04">
        <w:rPr>
          <w:i/>
          <w:szCs w:val="24"/>
        </w:rPr>
        <w:t>Ho</w:t>
      </w:r>
      <w:r w:rsidRPr="00253C04">
        <w:rPr>
          <w:szCs w:val="24"/>
        </w:rPr>
        <w:t xml:space="preserve"> is accepted and </w:t>
      </w:r>
      <w:r w:rsidRPr="00253C04">
        <w:rPr>
          <w:i/>
          <w:szCs w:val="24"/>
        </w:rPr>
        <w:t>H</w:t>
      </w:r>
      <w:r w:rsidRPr="00253C04">
        <w:rPr>
          <w:i/>
          <w:szCs w:val="24"/>
          <w:vertAlign w:val="subscript"/>
        </w:rPr>
        <w:t>1</w:t>
      </w:r>
      <w:r w:rsidRPr="00253C04">
        <w:rPr>
          <w:szCs w:val="24"/>
        </w:rPr>
        <w:t xml:space="preserve"> is rejected, which means that the distribution data is normal.</w:t>
      </w:r>
    </w:p>
    <w:p w:rsidR="00570307" w:rsidRDefault="00570307" w:rsidP="00570307">
      <w:pPr>
        <w:ind w:firstLine="0"/>
      </w:pPr>
    </w:p>
    <w:p w:rsidR="00F337EC" w:rsidRPr="00570307" w:rsidRDefault="00F337EC" w:rsidP="00570307">
      <w:pPr>
        <w:ind w:firstLine="0"/>
        <w:rPr>
          <w:b/>
          <w:i/>
          <w:sz w:val="24"/>
        </w:rPr>
      </w:pPr>
      <w:r w:rsidRPr="00570307">
        <w:rPr>
          <w:b/>
          <w:sz w:val="24"/>
        </w:rPr>
        <w:t>2. Pre-test and Post-test Data Homogeneity Tests</w:t>
      </w:r>
    </w:p>
    <w:p w:rsidR="00F337EC" w:rsidRDefault="00F337EC" w:rsidP="00F337EC">
      <w:pPr>
        <w:ind w:firstLine="709"/>
        <w:rPr>
          <w:szCs w:val="24"/>
        </w:rPr>
      </w:pPr>
      <w:r w:rsidRPr="00253C04">
        <w:rPr>
          <w:szCs w:val="24"/>
        </w:rPr>
        <w:t xml:space="preserve">We use α = 0, 05 (5%), </w:t>
      </w:r>
      <w:r w:rsidRPr="00253C04">
        <w:rPr>
          <w:i/>
          <w:szCs w:val="24"/>
        </w:rPr>
        <w:t>Ho</w:t>
      </w:r>
      <w:r w:rsidRPr="00253C04">
        <w:rPr>
          <w:szCs w:val="24"/>
        </w:rPr>
        <w:t xml:space="preserve"> will be accepted if α &lt; (</w:t>
      </w:r>
      <w:r w:rsidRPr="00253C04">
        <w:rPr>
          <w:i/>
          <w:szCs w:val="24"/>
        </w:rPr>
        <w:t xml:space="preserve">sig </w:t>
      </w:r>
      <w:r w:rsidRPr="00253C04">
        <w:rPr>
          <w:szCs w:val="24"/>
        </w:rPr>
        <w:t>value) dan the opposite if α &gt; (</w:t>
      </w:r>
      <w:r w:rsidRPr="00253C04">
        <w:rPr>
          <w:i/>
          <w:szCs w:val="24"/>
        </w:rPr>
        <w:t xml:space="preserve">sig </w:t>
      </w:r>
      <w:r w:rsidRPr="00253C04">
        <w:rPr>
          <w:szCs w:val="24"/>
        </w:rPr>
        <w:t xml:space="preserve">value) then </w:t>
      </w:r>
      <w:r w:rsidRPr="00253C04">
        <w:rPr>
          <w:i/>
          <w:szCs w:val="24"/>
        </w:rPr>
        <w:t>H</w:t>
      </w:r>
      <w:r w:rsidRPr="00253C04">
        <w:rPr>
          <w:i/>
          <w:szCs w:val="24"/>
          <w:vertAlign w:val="subscript"/>
        </w:rPr>
        <w:t>1</w:t>
      </w:r>
      <w:r w:rsidRPr="00253C04">
        <w:rPr>
          <w:szCs w:val="24"/>
        </w:rPr>
        <w:t xml:space="preserve"> will be accepted. </w:t>
      </w:r>
    </w:p>
    <w:p w:rsidR="00F337EC" w:rsidRPr="00253C04" w:rsidRDefault="00F337EC" w:rsidP="00F337EC">
      <w:pPr>
        <w:ind w:firstLine="0"/>
        <w:jc w:val="center"/>
        <w:rPr>
          <w:b/>
          <w:szCs w:val="24"/>
        </w:rPr>
      </w:pPr>
      <w:r w:rsidRPr="00253C04">
        <w:rPr>
          <w:b/>
          <w:szCs w:val="24"/>
        </w:rPr>
        <w:t xml:space="preserve">Table </w:t>
      </w:r>
      <w:r>
        <w:rPr>
          <w:b/>
          <w:szCs w:val="24"/>
        </w:rPr>
        <w:t>2</w:t>
      </w:r>
      <w:r w:rsidRPr="00253C04">
        <w:rPr>
          <w:b/>
          <w:szCs w:val="24"/>
        </w:rPr>
        <w:t xml:space="preserve">: Pre-test and Post-test Data Homogeneity Tests </w:t>
      </w:r>
      <w:r w:rsidRPr="00253C04">
        <w:rPr>
          <w:b/>
          <w:i/>
          <w:szCs w:val="24"/>
        </w:rPr>
        <w:t xml:space="preserve"> </w:t>
      </w:r>
    </w:p>
    <w:tbl>
      <w:tblPr>
        <w:tblW w:w="4991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1459"/>
        <w:gridCol w:w="2546"/>
        <w:gridCol w:w="1679"/>
        <w:gridCol w:w="1584"/>
        <w:gridCol w:w="1557"/>
      </w:tblGrid>
      <w:tr w:rsidR="00F337EC" w:rsidRPr="00253C04" w:rsidTr="00F337EC">
        <w:trPr>
          <w:trHeight w:val="594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  <w:r w:rsidRPr="00F337EC">
              <w:rPr>
                <w:b/>
                <w:szCs w:val="24"/>
              </w:rPr>
              <w:t>No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570307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Dimension</w:t>
            </w:r>
          </w:p>
        </w:tc>
        <w:tc>
          <w:tcPr>
            <w:tcW w:w="137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b/>
                <w:szCs w:val="24"/>
              </w:rPr>
              <w:t>Group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7EC" w:rsidRPr="00F337EC" w:rsidRDefault="00F337EC" w:rsidP="00F337E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337EC">
              <w:rPr>
                <w:rFonts w:ascii="Times New Roman" w:hAnsi="Times New Roman"/>
                <w:b/>
                <w:szCs w:val="24"/>
              </w:rPr>
              <w:t>Levene statistic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7EC" w:rsidRPr="00F337EC" w:rsidRDefault="00F337EC" w:rsidP="00F337E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337EC">
              <w:rPr>
                <w:rFonts w:ascii="Times New Roman" w:hAnsi="Times New Roman"/>
                <w:b/>
                <w:szCs w:val="24"/>
              </w:rPr>
              <w:t>Significance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b/>
                <w:szCs w:val="24"/>
              </w:rPr>
              <w:t>Determination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Self-Awareness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szCs w:val="24"/>
              </w:rPr>
              <w:t xml:space="preserve">Pre-post Experiment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37EC" w:rsidRPr="00F337EC" w:rsidRDefault="00F337EC" w:rsidP="00F337E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F337EC">
              <w:rPr>
                <w:rFonts w:ascii="Times New Roman" w:hAnsi="Times New Roman"/>
                <w:szCs w:val="24"/>
              </w:rPr>
              <w:t>1.663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337EC" w:rsidRPr="00F337EC" w:rsidRDefault="00F337EC" w:rsidP="00F337E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F337EC">
              <w:rPr>
                <w:rFonts w:ascii="Times New Roman" w:hAnsi="Times New Roman"/>
                <w:szCs w:val="24"/>
              </w:rPr>
              <w:t>0.216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86"/>
        </w:trPr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 xml:space="preserve">Pre-post Control 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0.615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0.444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74"/>
        </w:trPr>
        <w:tc>
          <w:tcPr>
            <w:tcW w:w="2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Self-Acceptance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szCs w:val="24"/>
              </w:rPr>
              <w:t xml:space="preserve">Pre-post Experiment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2.142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0.163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 xml:space="preserve">Pre-post Control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1.245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0.281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Self-Assertiveness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szCs w:val="24"/>
              </w:rPr>
              <w:t xml:space="preserve">Pre-post Experiment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1.173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0.297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 xml:space="preserve">Pre-post Control 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1.513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0.239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Life Goals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szCs w:val="24"/>
              </w:rPr>
              <w:t xml:space="preserve">Pre-post Experiment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0.489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0.498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 xml:space="preserve">Pre-post Control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0.058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0.813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Self-Responsibility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szCs w:val="24"/>
              </w:rPr>
              <w:t xml:space="preserve">Pre-post Experiment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4.090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0.063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 xml:space="preserve">Pre-post Control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4.092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0.063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Self-Integrity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szCs w:val="24"/>
              </w:rPr>
              <w:t xml:space="preserve">Pre-post Experiment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2.513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0.130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</w:p>
        </w:tc>
        <w:tc>
          <w:tcPr>
            <w:tcW w:w="8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 xml:space="preserve">Pre-post Control 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0.975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0.337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271"/>
        </w:trPr>
        <w:tc>
          <w:tcPr>
            <w:tcW w:w="2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28"/>
              <w:jc w:val="center"/>
              <w:rPr>
                <w:b/>
                <w:szCs w:val="24"/>
              </w:rPr>
            </w:pPr>
            <w:r w:rsidRPr="00F337EC">
              <w:rPr>
                <w:b/>
                <w:szCs w:val="24"/>
              </w:rPr>
              <w:t>7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F337EC">
              <w:rPr>
                <w:szCs w:val="24"/>
              </w:rPr>
              <w:t xml:space="preserve">Spiritual Dimension </w:t>
            </w:r>
          </w:p>
        </w:tc>
        <w:tc>
          <w:tcPr>
            <w:tcW w:w="13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C6CC5" w:rsidP="00F337EC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296544</wp:posOffset>
                      </wp:positionV>
                      <wp:extent cx="4702810" cy="0"/>
                      <wp:effectExtent l="0" t="0" r="215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028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4A4F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55pt,23.35pt" to="365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337EC" w:rsidRPr="00F337EC">
              <w:rPr>
                <w:szCs w:val="24"/>
              </w:rPr>
              <w:t xml:space="preserve">Pre-post Experiment </w:t>
            </w:r>
          </w:p>
        </w:tc>
        <w:tc>
          <w:tcPr>
            <w:tcW w:w="91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3.325</w:t>
            </w:r>
          </w:p>
        </w:tc>
        <w:tc>
          <w:tcPr>
            <w:tcW w:w="86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0.790</w:t>
            </w:r>
          </w:p>
        </w:tc>
        <w:tc>
          <w:tcPr>
            <w:tcW w:w="76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  <w:tr w:rsidR="00F337EC" w:rsidRPr="00253C04" w:rsidTr="00F337EC">
        <w:trPr>
          <w:trHeight w:val="90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:rsidR="00F337EC" w:rsidRPr="00F337EC" w:rsidRDefault="00FC6CC5" w:rsidP="00F337EC">
            <w:pPr>
              <w:spacing w:line="240" w:lineRule="auto"/>
              <w:ind w:firstLine="28"/>
              <w:jc w:val="center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860424</wp:posOffset>
                      </wp:positionV>
                      <wp:extent cx="6052185" cy="0"/>
                      <wp:effectExtent l="0" t="0" r="2476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521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6C674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2pt,67.75pt" to="471.3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rPr>
                <w:szCs w:val="24"/>
              </w:rPr>
            </w:pPr>
            <w:r w:rsidRPr="00F337EC">
              <w:rPr>
                <w:szCs w:val="24"/>
              </w:rPr>
              <w:t>(Self-Potential, Self-Activity, Self-Evaluation)</w:t>
            </w:r>
          </w:p>
        </w:tc>
        <w:tc>
          <w:tcPr>
            <w:tcW w:w="1378" w:type="pct"/>
            <w:tcBorders>
              <w:top w:val="nil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 xml:space="preserve">Pre-post Control </w:t>
            </w:r>
          </w:p>
        </w:tc>
        <w:tc>
          <w:tcPr>
            <w:tcW w:w="913" w:type="pct"/>
            <w:tcBorders>
              <w:top w:val="nil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1.885</w:t>
            </w:r>
          </w:p>
        </w:tc>
        <w:tc>
          <w:tcPr>
            <w:tcW w:w="862" w:type="pct"/>
            <w:tcBorders>
              <w:top w:val="nil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0.181</w:t>
            </w:r>
          </w:p>
        </w:tc>
        <w:tc>
          <w:tcPr>
            <w:tcW w:w="764" w:type="pct"/>
            <w:tcBorders>
              <w:top w:val="nil"/>
              <w:bottom w:val="nil"/>
            </w:tcBorders>
            <w:shd w:val="clear" w:color="auto" w:fill="auto"/>
          </w:tcPr>
          <w:p w:rsidR="00F337EC" w:rsidRPr="00F337EC" w:rsidRDefault="00F337EC" w:rsidP="00F337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F337EC">
              <w:rPr>
                <w:szCs w:val="24"/>
              </w:rPr>
              <w:t>Homogenous</w:t>
            </w:r>
          </w:p>
        </w:tc>
      </w:tr>
    </w:tbl>
    <w:p w:rsidR="00F337EC" w:rsidRDefault="00F337EC" w:rsidP="00F337EC">
      <w:pPr>
        <w:ind w:firstLine="709"/>
        <w:rPr>
          <w:szCs w:val="24"/>
        </w:rPr>
      </w:pPr>
    </w:p>
    <w:p w:rsidR="00F337EC" w:rsidRDefault="00570307" w:rsidP="00F337EC">
      <w:pPr>
        <w:rPr>
          <w:szCs w:val="24"/>
        </w:rPr>
      </w:pPr>
      <w:r>
        <w:rPr>
          <w:szCs w:val="24"/>
        </w:rPr>
        <w:lastRenderedPageBreak/>
        <w:t>Table 2</w:t>
      </w:r>
      <w:r w:rsidR="00F337EC" w:rsidRPr="00253C04">
        <w:rPr>
          <w:szCs w:val="24"/>
        </w:rPr>
        <w:t xml:space="preserve"> depicts all homogenous tested data for the pre-post experiment group and pre-post control group; as well as spiritual development problems in terms of self-awareness, self-acceptance, self-assertiveness, life goals, self-responsibility, self-integrity, and the spiritual dimension (self-potential, self-activity, and self-evaluation). This is shown with a significant value (</w:t>
      </w:r>
      <w:r w:rsidR="00F337EC" w:rsidRPr="00253C04">
        <w:rPr>
          <w:i/>
          <w:szCs w:val="24"/>
        </w:rPr>
        <w:t>Levene Sig</w:t>
      </w:r>
      <w:r w:rsidR="00F337EC" w:rsidRPr="00253C04">
        <w:rPr>
          <w:szCs w:val="24"/>
        </w:rPr>
        <w:t xml:space="preserve">) being bigger than 0.05, so that it can be concluded that </w:t>
      </w:r>
      <w:r w:rsidR="00F337EC" w:rsidRPr="00253C04">
        <w:rPr>
          <w:i/>
          <w:szCs w:val="24"/>
        </w:rPr>
        <w:t>Ho</w:t>
      </w:r>
      <w:r w:rsidR="00F337EC" w:rsidRPr="00253C04">
        <w:rPr>
          <w:szCs w:val="24"/>
        </w:rPr>
        <w:t xml:space="preserve"> is accepted and </w:t>
      </w:r>
      <w:r w:rsidR="00F337EC" w:rsidRPr="00253C04">
        <w:rPr>
          <w:i/>
          <w:szCs w:val="24"/>
        </w:rPr>
        <w:t>H</w:t>
      </w:r>
      <w:r w:rsidR="00F337EC" w:rsidRPr="00253C04">
        <w:rPr>
          <w:i/>
          <w:szCs w:val="24"/>
          <w:vertAlign w:val="subscript"/>
        </w:rPr>
        <w:t>1</w:t>
      </w:r>
      <w:r w:rsidR="00F337EC" w:rsidRPr="00253C04">
        <w:rPr>
          <w:szCs w:val="24"/>
        </w:rPr>
        <w:t xml:space="preserve"> is rejected, which means that the data has the same variance (homogenous).</w:t>
      </w:r>
    </w:p>
    <w:p w:rsidR="00F337EC" w:rsidRPr="005C620E" w:rsidRDefault="00F337EC" w:rsidP="00F337EC">
      <w:pPr>
        <w:rPr>
          <w:rFonts w:ascii="Times New Roman" w:hAnsi="Times New Roman"/>
          <w:sz w:val="24"/>
          <w:szCs w:val="24"/>
        </w:rPr>
      </w:pPr>
    </w:p>
    <w:sectPr w:rsidR="00F337EC" w:rsidRPr="005C620E" w:rsidSect="00EF366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691C"/>
    <w:multiLevelType w:val="multilevel"/>
    <w:tmpl w:val="009480CC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C0"/>
    <w:rsid w:val="000B3116"/>
    <w:rsid w:val="001E0A2F"/>
    <w:rsid w:val="00570307"/>
    <w:rsid w:val="00787A76"/>
    <w:rsid w:val="00E54AC0"/>
    <w:rsid w:val="00E57BB7"/>
    <w:rsid w:val="00EE1F1D"/>
    <w:rsid w:val="00EF3660"/>
    <w:rsid w:val="00F337EC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302256-0490-4356-B5BB-EC19A591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C0"/>
    <w:pPr>
      <w:spacing w:line="360" w:lineRule="auto"/>
      <w:ind w:firstLine="706"/>
      <w:jc w:val="both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AC0"/>
    <w:pPr>
      <w:ind w:left="720"/>
      <w:contextualSpacing/>
    </w:pPr>
  </w:style>
  <w:style w:type="table" w:styleId="TableGrid">
    <w:name w:val="Table Grid"/>
    <w:basedOn w:val="TableNormal"/>
    <w:uiPriority w:val="59"/>
    <w:rsid w:val="00E54AC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anonim</cp:lastModifiedBy>
  <cp:revision>6</cp:revision>
  <dcterms:created xsi:type="dcterms:W3CDTF">2016-08-12T10:27:00Z</dcterms:created>
  <dcterms:modified xsi:type="dcterms:W3CDTF">2018-06-09T14:14:00Z</dcterms:modified>
</cp:coreProperties>
</file>